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CA67" w14:textId="60A76DF7" w:rsidR="00F613FF" w:rsidRPr="00517B24" w:rsidRDefault="00F613FF" w:rsidP="004505BF">
      <w:pPr>
        <w:pStyle w:val="NormalWeb"/>
        <w:rPr>
          <w:rStyle w:val="Strong"/>
          <w:rFonts w:ascii="Open Sans" w:eastAsiaTheme="majorEastAsia" w:hAnsi="Open Sans" w:cs="Open Sans"/>
          <w:sz w:val="56"/>
          <w:szCs w:val="56"/>
        </w:rPr>
      </w:pPr>
      <w:r w:rsidRPr="00517B24">
        <w:rPr>
          <w:rStyle w:val="Strong"/>
          <w:rFonts w:ascii="Open Sans" w:eastAsiaTheme="majorEastAsia" w:hAnsi="Open Sans" w:cs="Open Sans"/>
          <w:sz w:val="56"/>
          <w:szCs w:val="56"/>
        </w:rPr>
        <w:t>Consumer Duty Policy</w:t>
      </w:r>
    </w:p>
    <w:p w14:paraId="398A9C35" w14:textId="15975F1E" w:rsidR="00F613FF" w:rsidRPr="00517B24" w:rsidRDefault="00F613FF" w:rsidP="004505BF">
      <w:pPr>
        <w:pStyle w:val="NormalWeb"/>
        <w:rPr>
          <w:rStyle w:val="Strong"/>
          <w:rFonts w:ascii="Open Sans" w:eastAsiaTheme="majorEastAsia" w:hAnsi="Open Sans" w:cs="Open Sans"/>
        </w:rPr>
      </w:pPr>
      <w:r w:rsidRPr="00517B24">
        <w:rPr>
          <w:rFonts w:ascii="Open Sans" w:hAnsi="Open Sans" w:cs="Open Sans"/>
          <w:noProof/>
        </w:rPr>
        <w:drawing>
          <wp:inline distT="0" distB="0" distL="0" distR="0" wp14:anchorId="6B28CEC6" wp14:editId="5E60A054">
            <wp:extent cx="5731510" cy="5731510"/>
            <wp:effectExtent l="0" t="0" r="2540" b="2540"/>
            <wp:docPr id="1213394773"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4773" name="Picture 4"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6DC188" w14:textId="25F711F9" w:rsidR="00F613FF" w:rsidRPr="00517B24" w:rsidRDefault="00F613FF" w:rsidP="004505BF">
      <w:pPr>
        <w:pStyle w:val="NormalWeb"/>
        <w:rPr>
          <w:rStyle w:val="Strong"/>
          <w:rFonts w:ascii="Open Sans" w:eastAsiaTheme="majorEastAsia" w:hAnsi="Open Sans" w:cs="Open Sans"/>
        </w:rPr>
      </w:pPr>
    </w:p>
    <w:p w14:paraId="158C48FD" w14:textId="77777777" w:rsidR="00F613FF" w:rsidRPr="00517B24" w:rsidRDefault="00F613FF" w:rsidP="004505BF">
      <w:pPr>
        <w:pStyle w:val="NormalWeb"/>
        <w:rPr>
          <w:rStyle w:val="Strong"/>
          <w:rFonts w:ascii="Open Sans" w:eastAsiaTheme="majorEastAsia" w:hAnsi="Open Sans" w:cs="Open Sans"/>
        </w:rPr>
      </w:pPr>
    </w:p>
    <w:p w14:paraId="1C916676" w14:textId="77777777" w:rsidR="00517B24" w:rsidRPr="00517B24" w:rsidRDefault="00517B24" w:rsidP="004505BF">
      <w:pPr>
        <w:pStyle w:val="NormalWeb"/>
        <w:rPr>
          <w:rStyle w:val="Strong"/>
          <w:rFonts w:ascii="Open Sans" w:eastAsiaTheme="majorEastAsia" w:hAnsi="Open Sans" w:cs="Open Sans"/>
        </w:rPr>
      </w:pPr>
    </w:p>
    <w:p w14:paraId="5A099BEA" w14:textId="77777777" w:rsidR="00517B24" w:rsidRPr="00517B24" w:rsidRDefault="00517B24" w:rsidP="004505BF">
      <w:pPr>
        <w:pStyle w:val="NormalWeb"/>
        <w:rPr>
          <w:rStyle w:val="Strong"/>
          <w:rFonts w:ascii="Open Sans" w:eastAsiaTheme="majorEastAsia" w:hAnsi="Open Sans" w:cs="Open Sans"/>
        </w:rPr>
      </w:pPr>
    </w:p>
    <w:p w14:paraId="05F4CF63" w14:textId="77777777" w:rsidR="00517B24" w:rsidRPr="00517B24" w:rsidRDefault="00517B24" w:rsidP="004505BF">
      <w:pPr>
        <w:pStyle w:val="NormalWeb"/>
        <w:rPr>
          <w:rStyle w:val="Strong"/>
          <w:rFonts w:ascii="Open Sans" w:eastAsiaTheme="majorEastAsia" w:hAnsi="Open Sans" w:cs="Open Sans"/>
        </w:rPr>
      </w:pPr>
    </w:p>
    <w:p w14:paraId="3746B40A" w14:textId="77777777" w:rsidR="00F613FF" w:rsidRPr="00517B24" w:rsidRDefault="00F613FF" w:rsidP="004505BF">
      <w:pPr>
        <w:pStyle w:val="NormalWeb"/>
        <w:rPr>
          <w:rStyle w:val="Strong"/>
          <w:rFonts w:ascii="Open Sans" w:eastAsiaTheme="majorEastAsia" w:hAnsi="Open Sans" w:cs="Open Sans"/>
        </w:rPr>
      </w:pPr>
    </w:p>
    <w:p w14:paraId="6A5FBB49" w14:textId="4466B332" w:rsidR="00E70364" w:rsidRPr="00517B24" w:rsidRDefault="00517B24" w:rsidP="0087733C">
      <w:pPr>
        <w:pStyle w:val="Heading1"/>
        <w:rPr>
          <w:color w:val="auto"/>
        </w:rPr>
      </w:pPr>
      <w:bookmarkStart w:id="0" w:name="_Toc205297290"/>
      <w:r w:rsidRPr="00517B24">
        <w:rPr>
          <w:color w:val="auto"/>
        </w:rPr>
        <w:lastRenderedPageBreak/>
        <w:t>TABLE OF CONTENTS</w:t>
      </w:r>
      <w:bookmarkEnd w:id="0"/>
    </w:p>
    <w:p w14:paraId="625EA93F" w14:textId="661E8F59"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r w:rsidRPr="00517B24">
        <w:fldChar w:fldCharType="begin"/>
      </w:r>
      <w:r w:rsidRPr="00517B24">
        <w:instrText xml:space="preserve"> TOC \o "1-3" \h \z \u </w:instrText>
      </w:r>
      <w:r w:rsidRPr="00517B24">
        <w:fldChar w:fldCharType="separate"/>
      </w:r>
      <w:hyperlink w:anchor="_Toc205297290" w:history="1">
        <w:r w:rsidRPr="007E6DFB">
          <w:rPr>
            <w:rStyle w:val="Hyperlink"/>
            <w:noProof/>
          </w:rPr>
          <w:t>TABLE OF CONTENTS</w:t>
        </w:r>
        <w:r>
          <w:rPr>
            <w:noProof/>
            <w:webHidden/>
          </w:rPr>
          <w:tab/>
        </w:r>
        <w:r>
          <w:rPr>
            <w:noProof/>
            <w:webHidden/>
          </w:rPr>
          <w:fldChar w:fldCharType="begin"/>
        </w:r>
        <w:r>
          <w:rPr>
            <w:noProof/>
            <w:webHidden/>
          </w:rPr>
          <w:instrText xml:space="preserve"> PAGEREF _Toc205297290 \h </w:instrText>
        </w:r>
        <w:r>
          <w:rPr>
            <w:noProof/>
            <w:webHidden/>
          </w:rPr>
        </w:r>
        <w:r>
          <w:rPr>
            <w:noProof/>
            <w:webHidden/>
          </w:rPr>
          <w:fldChar w:fldCharType="separate"/>
        </w:r>
        <w:r w:rsidR="0003189E">
          <w:rPr>
            <w:noProof/>
            <w:webHidden/>
          </w:rPr>
          <w:t>2</w:t>
        </w:r>
        <w:r>
          <w:rPr>
            <w:noProof/>
            <w:webHidden/>
          </w:rPr>
          <w:fldChar w:fldCharType="end"/>
        </w:r>
      </w:hyperlink>
    </w:p>
    <w:p w14:paraId="648FC3A8" w14:textId="349DD9C4"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1" w:history="1">
        <w:r w:rsidRPr="007E6DFB">
          <w:rPr>
            <w:rStyle w:val="Hyperlink"/>
            <w:noProof/>
          </w:rPr>
          <w:t>Executive Summary</w:t>
        </w:r>
        <w:r>
          <w:rPr>
            <w:noProof/>
            <w:webHidden/>
          </w:rPr>
          <w:tab/>
        </w:r>
        <w:r>
          <w:rPr>
            <w:noProof/>
            <w:webHidden/>
          </w:rPr>
          <w:fldChar w:fldCharType="begin"/>
        </w:r>
        <w:r>
          <w:rPr>
            <w:noProof/>
            <w:webHidden/>
          </w:rPr>
          <w:instrText xml:space="preserve"> PAGEREF _Toc205297291 \h </w:instrText>
        </w:r>
        <w:r>
          <w:rPr>
            <w:noProof/>
            <w:webHidden/>
          </w:rPr>
        </w:r>
        <w:r>
          <w:rPr>
            <w:noProof/>
            <w:webHidden/>
          </w:rPr>
          <w:fldChar w:fldCharType="separate"/>
        </w:r>
        <w:r w:rsidR="0003189E">
          <w:rPr>
            <w:noProof/>
            <w:webHidden/>
          </w:rPr>
          <w:t>3</w:t>
        </w:r>
        <w:r>
          <w:rPr>
            <w:noProof/>
            <w:webHidden/>
          </w:rPr>
          <w:fldChar w:fldCharType="end"/>
        </w:r>
      </w:hyperlink>
    </w:p>
    <w:p w14:paraId="7A51E1D7" w14:textId="7A4AF858"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2" w:history="1">
        <w:r w:rsidRPr="007E6DFB">
          <w:rPr>
            <w:rStyle w:val="Hyperlink"/>
            <w:rFonts w:ascii="Open Sans" w:hAnsi="Open Sans" w:cs="Open Sans"/>
            <w:noProof/>
          </w:rPr>
          <w:t>1 Introduction</w:t>
        </w:r>
        <w:r>
          <w:rPr>
            <w:noProof/>
            <w:webHidden/>
          </w:rPr>
          <w:tab/>
        </w:r>
        <w:r>
          <w:rPr>
            <w:noProof/>
            <w:webHidden/>
          </w:rPr>
          <w:fldChar w:fldCharType="begin"/>
        </w:r>
        <w:r>
          <w:rPr>
            <w:noProof/>
            <w:webHidden/>
          </w:rPr>
          <w:instrText xml:space="preserve"> PAGEREF _Toc205297292 \h </w:instrText>
        </w:r>
        <w:r>
          <w:rPr>
            <w:noProof/>
            <w:webHidden/>
          </w:rPr>
        </w:r>
        <w:r>
          <w:rPr>
            <w:noProof/>
            <w:webHidden/>
          </w:rPr>
          <w:fldChar w:fldCharType="separate"/>
        </w:r>
        <w:r w:rsidR="0003189E">
          <w:rPr>
            <w:noProof/>
            <w:webHidden/>
          </w:rPr>
          <w:t>4</w:t>
        </w:r>
        <w:r>
          <w:rPr>
            <w:noProof/>
            <w:webHidden/>
          </w:rPr>
          <w:fldChar w:fldCharType="end"/>
        </w:r>
      </w:hyperlink>
    </w:p>
    <w:p w14:paraId="3251DED5" w14:textId="396FB6FA"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3" w:history="1">
        <w:r w:rsidRPr="007E6DFB">
          <w:rPr>
            <w:rStyle w:val="Hyperlink"/>
            <w:rFonts w:ascii="Open Sans" w:hAnsi="Open Sans" w:cs="Open Sans"/>
            <w:noProof/>
          </w:rPr>
          <w:t>2 Scope</w:t>
        </w:r>
        <w:r>
          <w:rPr>
            <w:noProof/>
            <w:webHidden/>
          </w:rPr>
          <w:tab/>
        </w:r>
        <w:r>
          <w:rPr>
            <w:noProof/>
            <w:webHidden/>
          </w:rPr>
          <w:fldChar w:fldCharType="begin"/>
        </w:r>
        <w:r>
          <w:rPr>
            <w:noProof/>
            <w:webHidden/>
          </w:rPr>
          <w:instrText xml:space="preserve"> PAGEREF _Toc205297293 \h </w:instrText>
        </w:r>
        <w:r>
          <w:rPr>
            <w:noProof/>
            <w:webHidden/>
          </w:rPr>
        </w:r>
        <w:r>
          <w:rPr>
            <w:noProof/>
            <w:webHidden/>
          </w:rPr>
          <w:fldChar w:fldCharType="separate"/>
        </w:r>
        <w:r w:rsidR="0003189E">
          <w:rPr>
            <w:noProof/>
            <w:webHidden/>
          </w:rPr>
          <w:t>4</w:t>
        </w:r>
        <w:r>
          <w:rPr>
            <w:noProof/>
            <w:webHidden/>
          </w:rPr>
          <w:fldChar w:fldCharType="end"/>
        </w:r>
      </w:hyperlink>
    </w:p>
    <w:p w14:paraId="09DE503F" w14:textId="50FF33F4"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4" w:history="1">
        <w:r w:rsidRPr="007E6DFB">
          <w:rPr>
            <w:rStyle w:val="Hyperlink"/>
            <w:rFonts w:ascii="Open Sans" w:hAnsi="Open Sans" w:cs="Open Sans"/>
            <w:noProof/>
          </w:rPr>
          <w:t>3 Purpose</w:t>
        </w:r>
        <w:r>
          <w:rPr>
            <w:noProof/>
            <w:webHidden/>
          </w:rPr>
          <w:tab/>
        </w:r>
        <w:r>
          <w:rPr>
            <w:noProof/>
            <w:webHidden/>
          </w:rPr>
          <w:fldChar w:fldCharType="begin"/>
        </w:r>
        <w:r>
          <w:rPr>
            <w:noProof/>
            <w:webHidden/>
          </w:rPr>
          <w:instrText xml:space="preserve"> PAGEREF _Toc205297294 \h </w:instrText>
        </w:r>
        <w:r>
          <w:rPr>
            <w:noProof/>
            <w:webHidden/>
          </w:rPr>
        </w:r>
        <w:r>
          <w:rPr>
            <w:noProof/>
            <w:webHidden/>
          </w:rPr>
          <w:fldChar w:fldCharType="separate"/>
        </w:r>
        <w:r w:rsidR="0003189E">
          <w:rPr>
            <w:noProof/>
            <w:webHidden/>
          </w:rPr>
          <w:t>5</w:t>
        </w:r>
        <w:r>
          <w:rPr>
            <w:noProof/>
            <w:webHidden/>
          </w:rPr>
          <w:fldChar w:fldCharType="end"/>
        </w:r>
      </w:hyperlink>
    </w:p>
    <w:p w14:paraId="30B94393" w14:textId="604AA80D"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5" w:history="1">
        <w:r w:rsidRPr="007E6DFB">
          <w:rPr>
            <w:rStyle w:val="Hyperlink"/>
            <w:rFonts w:ascii="Open Sans" w:hAnsi="Open Sans" w:cs="Open Sans"/>
            <w:noProof/>
          </w:rPr>
          <w:t>4 What is Consumer Duty?</w:t>
        </w:r>
        <w:r>
          <w:rPr>
            <w:noProof/>
            <w:webHidden/>
          </w:rPr>
          <w:tab/>
        </w:r>
        <w:r>
          <w:rPr>
            <w:noProof/>
            <w:webHidden/>
          </w:rPr>
          <w:fldChar w:fldCharType="begin"/>
        </w:r>
        <w:r>
          <w:rPr>
            <w:noProof/>
            <w:webHidden/>
          </w:rPr>
          <w:instrText xml:space="preserve"> PAGEREF _Toc205297295 \h </w:instrText>
        </w:r>
        <w:r>
          <w:rPr>
            <w:noProof/>
            <w:webHidden/>
          </w:rPr>
        </w:r>
        <w:r>
          <w:rPr>
            <w:noProof/>
            <w:webHidden/>
          </w:rPr>
          <w:fldChar w:fldCharType="separate"/>
        </w:r>
        <w:r w:rsidR="0003189E">
          <w:rPr>
            <w:noProof/>
            <w:webHidden/>
          </w:rPr>
          <w:t>6</w:t>
        </w:r>
        <w:r>
          <w:rPr>
            <w:noProof/>
            <w:webHidden/>
          </w:rPr>
          <w:fldChar w:fldCharType="end"/>
        </w:r>
      </w:hyperlink>
    </w:p>
    <w:p w14:paraId="4E622B34" w14:textId="35CBE351"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6" w:history="1">
        <w:r w:rsidRPr="007E6DFB">
          <w:rPr>
            <w:rStyle w:val="Hyperlink"/>
            <w:noProof/>
          </w:rPr>
          <w:t>5 Supervisory Authority</w:t>
        </w:r>
        <w:r>
          <w:rPr>
            <w:noProof/>
            <w:webHidden/>
          </w:rPr>
          <w:tab/>
        </w:r>
        <w:r>
          <w:rPr>
            <w:noProof/>
            <w:webHidden/>
          </w:rPr>
          <w:fldChar w:fldCharType="begin"/>
        </w:r>
        <w:r>
          <w:rPr>
            <w:noProof/>
            <w:webHidden/>
          </w:rPr>
          <w:instrText xml:space="preserve"> PAGEREF _Toc205297296 \h </w:instrText>
        </w:r>
        <w:r>
          <w:rPr>
            <w:noProof/>
            <w:webHidden/>
          </w:rPr>
        </w:r>
        <w:r>
          <w:rPr>
            <w:noProof/>
            <w:webHidden/>
          </w:rPr>
          <w:fldChar w:fldCharType="separate"/>
        </w:r>
        <w:r w:rsidR="0003189E">
          <w:rPr>
            <w:noProof/>
            <w:webHidden/>
          </w:rPr>
          <w:t>6</w:t>
        </w:r>
        <w:r>
          <w:rPr>
            <w:noProof/>
            <w:webHidden/>
          </w:rPr>
          <w:fldChar w:fldCharType="end"/>
        </w:r>
      </w:hyperlink>
    </w:p>
    <w:p w14:paraId="27204AB3" w14:textId="48A48F0A"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7" w:history="1">
        <w:r w:rsidRPr="007E6DFB">
          <w:rPr>
            <w:rStyle w:val="Hyperlink"/>
            <w:noProof/>
          </w:rPr>
          <w:t>6 Consumer Principles</w:t>
        </w:r>
        <w:r>
          <w:rPr>
            <w:noProof/>
            <w:webHidden/>
          </w:rPr>
          <w:tab/>
        </w:r>
        <w:r>
          <w:rPr>
            <w:noProof/>
            <w:webHidden/>
          </w:rPr>
          <w:fldChar w:fldCharType="begin"/>
        </w:r>
        <w:r>
          <w:rPr>
            <w:noProof/>
            <w:webHidden/>
          </w:rPr>
          <w:instrText xml:space="preserve"> PAGEREF _Toc205297297 \h </w:instrText>
        </w:r>
        <w:r>
          <w:rPr>
            <w:noProof/>
            <w:webHidden/>
          </w:rPr>
        </w:r>
        <w:r>
          <w:rPr>
            <w:noProof/>
            <w:webHidden/>
          </w:rPr>
          <w:fldChar w:fldCharType="separate"/>
        </w:r>
        <w:r w:rsidR="0003189E">
          <w:rPr>
            <w:noProof/>
            <w:webHidden/>
          </w:rPr>
          <w:t>7</w:t>
        </w:r>
        <w:r>
          <w:rPr>
            <w:noProof/>
            <w:webHidden/>
          </w:rPr>
          <w:fldChar w:fldCharType="end"/>
        </w:r>
      </w:hyperlink>
    </w:p>
    <w:p w14:paraId="1CDE8295" w14:textId="4963A358"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8" w:history="1">
        <w:r w:rsidRPr="007E6DFB">
          <w:rPr>
            <w:rStyle w:val="Hyperlink"/>
            <w:noProof/>
          </w:rPr>
          <w:t>7 Consumer Duty Champion</w:t>
        </w:r>
        <w:r>
          <w:rPr>
            <w:noProof/>
            <w:webHidden/>
          </w:rPr>
          <w:tab/>
        </w:r>
        <w:r>
          <w:rPr>
            <w:noProof/>
            <w:webHidden/>
          </w:rPr>
          <w:fldChar w:fldCharType="begin"/>
        </w:r>
        <w:r>
          <w:rPr>
            <w:noProof/>
            <w:webHidden/>
          </w:rPr>
          <w:instrText xml:space="preserve"> PAGEREF _Toc205297298 \h </w:instrText>
        </w:r>
        <w:r>
          <w:rPr>
            <w:noProof/>
            <w:webHidden/>
          </w:rPr>
        </w:r>
        <w:r>
          <w:rPr>
            <w:noProof/>
            <w:webHidden/>
          </w:rPr>
          <w:fldChar w:fldCharType="separate"/>
        </w:r>
        <w:r w:rsidR="0003189E">
          <w:rPr>
            <w:noProof/>
            <w:webHidden/>
          </w:rPr>
          <w:t>9</w:t>
        </w:r>
        <w:r>
          <w:rPr>
            <w:noProof/>
            <w:webHidden/>
          </w:rPr>
          <w:fldChar w:fldCharType="end"/>
        </w:r>
      </w:hyperlink>
    </w:p>
    <w:p w14:paraId="1F444188" w14:textId="1B4CE519"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299" w:history="1">
        <w:r w:rsidRPr="007E6DFB">
          <w:rPr>
            <w:rStyle w:val="Hyperlink"/>
            <w:noProof/>
          </w:rPr>
          <w:t>8 Objectives</w:t>
        </w:r>
        <w:r>
          <w:rPr>
            <w:noProof/>
            <w:webHidden/>
          </w:rPr>
          <w:tab/>
        </w:r>
        <w:r>
          <w:rPr>
            <w:noProof/>
            <w:webHidden/>
          </w:rPr>
          <w:fldChar w:fldCharType="begin"/>
        </w:r>
        <w:r>
          <w:rPr>
            <w:noProof/>
            <w:webHidden/>
          </w:rPr>
          <w:instrText xml:space="preserve"> PAGEREF _Toc205297299 \h </w:instrText>
        </w:r>
        <w:r>
          <w:rPr>
            <w:noProof/>
            <w:webHidden/>
          </w:rPr>
        </w:r>
        <w:r>
          <w:rPr>
            <w:noProof/>
            <w:webHidden/>
          </w:rPr>
          <w:fldChar w:fldCharType="separate"/>
        </w:r>
        <w:r w:rsidR="0003189E">
          <w:rPr>
            <w:noProof/>
            <w:webHidden/>
          </w:rPr>
          <w:t>10</w:t>
        </w:r>
        <w:r>
          <w:rPr>
            <w:noProof/>
            <w:webHidden/>
          </w:rPr>
          <w:fldChar w:fldCharType="end"/>
        </w:r>
      </w:hyperlink>
    </w:p>
    <w:p w14:paraId="1892C91D" w14:textId="7518C156"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0" w:history="1">
        <w:r w:rsidRPr="007E6DFB">
          <w:rPr>
            <w:rStyle w:val="Hyperlink"/>
            <w:noProof/>
          </w:rPr>
          <w:t>9 Procedures and Controls</w:t>
        </w:r>
        <w:r>
          <w:rPr>
            <w:noProof/>
            <w:webHidden/>
          </w:rPr>
          <w:tab/>
        </w:r>
        <w:r>
          <w:rPr>
            <w:noProof/>
            <w:webHidden/>
          </w:rPr>
          <w:fldChar w:fldCharType="begin"/>
        </w:r>
        <w:r>
          <w:rPr>
            <w:noProof/>
            <w:webHidden/>
          </w:rPr>
          <w:instrText xml:space="preserve"> PAGEREF _Toc205297300 \h </w:instrText>
        </w:r>
        <w:r>
          <w:rPr>
            <w:noProof/>
            <w:webHidden/>
          </w:rPr>
        </w:r>
        <w:r>
          <w:rPr>
            <w:noProof/>
            <w:webHidden/>
          </w:rPr>
          <w:fldChar w:fldCharType="separate"/>
        </w:r>
        <w:r w:rsidR="0003189E">
          <w:rPr>
            <w:noProof/>
            <w:webHidden/>
          </w:rPr>
          <w:t>11</w:t>
        </w:r>
        <w:r>
          <w:rPr>
            <w:noProof/>
            <w:webHidden/>
          </w:rPr>
          <w:fldChar w:fldCharType="end"/>
        </w:r>
      </w:hyperlink>
    </w:p>
    <w:p w14:paraId="523A14AE" w14:textId="7F9CF8BF"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1" w:history="1">
        <w:r w:rsidRPr="007E6DFB">
          <w:rPr>
            <w:rStyle w:val="Hyperlink"/>
            <w:noProof/>
          </w:rPr>
          <w:t>10 Internal Control Measures</w:t>
        </w:r>
        <w:r>
          <w:rPr>
            <w:noProof/>
            <w:webHidden/>
          </w:rPr>
          <w:tab/>
        </w:r>
        <w:r>
          <w:rPr>
            <w:noProof/>
            <w:webHidden/>
          </w:rPr>
          <w:fldChar w:fldCharType="begin"/>
        </w:r>
        <w:r>
          <w:rPr>
            <w:noProof/>
            <w:webHidden/>
          </w:rPr>
          <w:instrText xml:space="preserve"> PAGEREF _Toc205297301 \h </w:instrText>
        </w:r>
        <w:r>
          <w:rPr>
            <w:noProof/>
            <w:webHidden/>
          </w:rPr>
        </w:r>
        <w:r>
          <w:rPr>
            <w:noProof/>
            <w:webHidden/>
          </w:rPr>
          <w:fldChar w:fldCharType="separate"/>
        </w:r>
        <w:r w:rsidR="0003189E">
          <w:rPr>
            <w:noProof/>
            <w:webHidden/>
          </w:rPr>
          <w:t>13</w:t>
        </w:r>
        <w:r>
          <w:rPr>
            <w:noProof/>
            <w:webHidden/>
          </w:rPr>
          <w:fldChar w:fldCharType="end"/>
        </w:r>
      </w:hyperlink>
    </w:p>
    <w:p w14:paraId="19384B6D" w14:textId="42EE1C4B"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2" w:history="1">
        <w:r w:rsidRPr="007E6DFB">
          <w:rPr>
            <w:rStyle w:val="Hyperlink"/>
            <w:noProof/>
          </w:rPr>
          <w:t>11 Target Market Customer Assessment</w:t>
        </w:r>
        <w:r>
          <w:rPr>
            <w:noProof/>
            <w:webHidden/>
          </w:rPr>
          <w:tab/>
        </w:r>
        <w:r>
          <w:rPr>
            <w:noProof/>
            <w:webHidden/>
          </w:rPr>
          <w:fldChar w:fldCharType="begin"/>
        </w:r>
        <w:r>
          <w:rPr>
            <w:noProof/>
            <w:webHidden/>
          </w:rPr>
          <w:instrText xml:space="preserve"> PAGEREF _Toc205297302 \h </w:instrText>
        </w:r>
        <w:r>
          <w:rPr>
            <w:noProof/>
            <w:webHidden/>
          </w:rPr>
        </w:r>
        <w:r>
          <w:rPr>
            <w:noProof/>
            <w:webHidden/>
          </w:rPr>
          <w:fldChar w:fldCharType="separate"/>
        </w:r>
        <w:r w:rsidR="0003189E">
          <w:rPr>
            <w:noProof/>
            <w:webHidden/>
          </w:rPr>
          <w:t>15</w:t>
        </w:r>
        <w:r>
          <w:rPr>
            <w:noProof/>
            <w:webHidden/>
          </w:rPr>
          <w:fldChar w:fldCharType="end"/>
        </w:r>
      </w:hyperlink>
    </w:p>
    <w:p w14:paraId="1FB263E0" w14:textId="3EEC366B"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3" w:history="1">
        <w:r w:rsidRPr="007E6DFB">
          <w:rPr>
            <w:rStyle w:val="Hyperlink"/>
            <w:noProof/>
          </w:rPr>
          <w:t>12 Product and Service Governance</w:t>
        </w:r>
        <w:r>
          <w:rPr>
            <w:noProof/>
            <w:webHidden/>
          </w:rPr>
          <w:tab/>
        </w:r>
        <w:r>
          <w:rPr>
            <w:noProof/>
            <w:webHidden/>
          </w:rPr>
          <w:fldChar w:fldCharType="begin"/>
        </w:r>
        <w:r>
          <w:rPr>
            <w:noProof/>
            <w:webHidden/>
          </w:rPr>
          <w:instrText xml:space="preserve"> PAGEREF _Toc205297303 \h </w:instrText>
        </w:r>
        <w:r>
          <w:rPr>
            <w:noProof/>
            <w:webHidden/>
          </w:rPr>
        </w:r>
        <w:r>
          <w:rPr>
            <w:noProof/>
            <w:webHidden/>
          </w:rPr>
          <w:fldChar w:fldCharType="separate"/>
        </w:r>
        <w:r w:rsidR="0003189E">
          <w:rPr>
            <w:noProof/>
            <w:webHidden/>
          </w:rPr>
          <w:t>18</w:t>
        </w:r>
        <w:r>
          <w:rPr>
            <w:noProof/>
            <w:webHidden/>
          </w:rPr>
          <w:fldChar w:fldCharType="end"/>
        </w:r>
      </w:hyperlink>
    </w:p>
    <w:p w14:paraId="19AE4299" w14:textId="53ABF61B"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4" w:history="1">
        <w:r w:rsidRPr="007E6DFB">
          <w:rPr>
            <w:rStyle w:val="Hyperlink"/>
            <w:noProof/>
          </w:rPr>
          <w:t>13 Distribution</w:t>
        </w:r>
        <w:r>
          <w:rPr>
            <w:noProof/>
            <w:webHidden/>
          </w:rPr>
          <w:tab/>
        </w:r>
        <w:r>
          <w:rPr>
            <w:noProof/>
            <w:webHidden/>
          </w:rPr>
          <w:fldChar w:fldCharType="begin"/>
        </w:r>
        <w:r>
          <w:rPr>
            <w:noProof/>
            <w:webHidden/>
          </w:rPr>
          <w:instrText xml:space="preserve"> PAGEREF _Toc205297304 \h </w:instrText>
        </w:r>
        <w:r>
          <w:rPr>
            <w:noProof/>
            <w:webHidden/>
          </w:rPr>
        </w:r>
        <w:r>
          <w:rPr>
            <w:noProof/>
            <w:webHidden/>
          </w:rPr>
          <w:fldChar w:fldCharType="separate"/>
        </w:r>
        <w:r w:rsidR="0003189E">
          <w:rPr>
            <w:noProof/>
            <w:webHidden/>
          </w:rPr>
          <w:t>20</w:t>
        </w:r>
        <w:r>
          <w:rPr>
            <w:noProof/>
            <w:webHidden/>
          </w:rPr>
          <w:fldChar w:fldCharType="end"/>
        </w:r>
      </w:hyperlink>
    </w:p>
    <w:p w14:paraId="4D3DA03A" w14:textId="265001CB"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5" w:history="1">
        <w:r w:rsidRPr="007E6DFB">
          <w:rPr>
            <w:rStyle w:val="Hyperlink"/>
            <w:noProof/>
          </w:rPr>
          <w:t>14 Fair Value</w:t>
        </w:r>
        <w:r>
          <w:rPr>
            <w:noProof/>
            <w:webHidden/>
          </w:rPr>
          <w:tab/>
        </w:r>
        <w:r>
          <w:rPr>
            <w:noProof/>
            <w:webHidden/>
          </w:rPr>
          <w:fldChar w:fldCharType="begin"/>
        </w:r>
        <w:r>
          <w:rPr>
            <w:noProof/>
            <w:webHidden/>
          </w:rPr>
          <w:instrText xml:space="preserve"> PAGEREF _Toc205297305 \h </w:instrText>
        </w:r>
        <w:r>
          <w:rPr>
            <w:noProof/>
            <w:webHidden/>
          </w:rPr>
        </w:r>
        <w:r>
          <w:rPr>
            <w:noProof/>
            <w:webHidden/>
          </w:rPr>
          <w:fldChar w:fldCharType="separate"/>
        </w:r>
        <w:r w:rsidR="0003189E">
          <w:rPr>
            <w:noProof/>
            <w:webHidden/>
          </w:rPr>
          <w:t>22</w:t>
        </w:r>
        <w:r>
          <w:rPr>
            <w:noProof/>
            <w:webHidden/>
          </w:rPr>
          <w:fldChar w:fldCharType="end"/>
        </w:r>
      </w:hyperlink>
    </w:p>
    <w:p w14:paraId="5038B732" w14:textId="476E2B48"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6" w:history="1">
        <w:r w:rsidRPr="007E6DFB">
          <w:rPr>
            <w:rStyle w:val="Hyperlink"/>
            <w:noProof/>
          </w:rPr>
          <w:t>15 Consumer Understanding and Monitoring</w:t>
        </w:r>
        <w:r>
          <w:rPr>
            <w:noProof/>
            <w:webHidden/>
          </w:rPr>
          <w:tab/>
        </w:r>
        <w:r>
          <w:rPr>
            <w:noProof/>
            <w:webHidden/>
          </w:rPr>
          <w:fldChar w:fldCharType="begin"/>
        </w:r>
        <w:r>
          <w:rPr>
            <w:noProof/>
            <w:webHidden/>
          </w:rPr>
          <w:instrText xml:space="preserve"> PAGEREF _Toc205297306 \h </w:instrText>
        </w:r>
        <w:r>
          <w:rPr>
            <w:noProof/>
            <w:webHidden/>
          </w:rPr>
        </w:r>
        <w:r>
          <w:rPr>
            <w:noProof/>
            <w:webHidden/>
          </w:rPr>
          <w:fldChar w:fldCharType="separate"/>
        </w:r>
        <w:r w:rsidR="0003189E">
          <w:rPr>
            <w:noProof/>
            <w:webHidden/>
          </w:rPr>
          <w:t>27</w:t>
        </w:r>
        <w:r>
          <w:rPr>
            <w:noProof/>
            <w:webHidden/>
          </w:rPr>
          <w:fldChar w:fldCharType="end"/>
        </w:r>
      </w:hyperlink>
    </w:p>
    <w:p w14:paraId="2AD8E91C" w14:textId="742EAE55"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7" w:history="1">
        <w:r w:rsidRPr="007E6DFB">
          <w:rPr>
            <w:rStyle w:val="Hyperlink"/>
            <w:noProof/>
          </w:rPr>
          <w:t>16 Customer Support and Monitoring</w:t>
        </w:r>
        <w:r>
          <w:rPr>
            <w:noProof/>
            <w:webHidden/>
          </w:rPr>
          <w:tab/>
        </w:r>
        <w:r>
          <w:rPr>
            <w:noProof/>
            <w:webHidden/>
          </w:rPr>
          <w:fldChar w:fldCharType="begin"/>
        </w:r>
        <w:r>
          <w:rPr>
            <w:noProof/>
            <w:webHidden/>
          </w:rPr>
          <w:instrText xml:space="preserve"> PAGEREF _Toc205297307 \h </w:instrText>
        </w:r>
        <w:r>
          <w:rPr>
            <w:noProof/>
            <w:webHidden/>
          </w:rPr>
        </w:r>
        <w:r>
          <w:rPr>
            <w:noProof/>
            <w:webHidden/>
          </w:rPr>
          <w:fldChar w:fldCharType="separate"/>
        </w:r>
        <w:r w:rsidR="0003189E">
          <w:rPr>
            <w:noProof/>
            <w:webHidden/>
          </w:rPr>
          <w:t>30</w:t>
        </w:r>
        <w:r>
          <w:rPr>
            <w:noProof/>
            <w:webHidden/>
          </w:rPr>
          <w:fldChar w:fldCharType="end"/>
        </w:r>
      </w:hyperlink>
    </w:p>
    <w:p w14:paraId="5E7398E2" w14:textId="46749FB9"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8" w:history="1">
        <w:r w:rsidRPr="007E6DFB">
          <w:rPr>
            <w:rStyle w:val="Hyperlink"/>
            <w:noProof/>
          </w:rPr>
          <w:t>17 Outcomes Monitoring</w:t>
        </w:r>
        <w:r>
          <w:rPr>
            <w:noProof/>
            <w:webHidden/>
          </w:rPr>
          <w:tab/>
        </w:r>
        <w:r>
          <w:rPr>
            <w:noProof/>
            <w:webHidden/>
          </w:rPr>
          <w:fldChar w:fldCharType="begin"/>
        </w:r>
        <w:r>
          <w:rPr>
            <w:noProof/>
            <w:webHidden/>
          </w:rPr>
          <w:instrText xml:space="preserve"> PAGEREF _Toc205297308 \h </w:instrText>
        </w:r>
        <w:r>
          <w:rPr>
            <w:noProof/>
            <w:webHidden/>
          </w:rPr>
        </w:r>
        <w:r>
          <w:rPr>
            <w:noProof/>
            <w:webHidden/>
          </w:rPr>
          <w:fldChar w:fldCharType="separate"/>
        </w:r>
        <w:r w:rsidR="0003189E">
          <w:rPr>
            <w:noProof/>
            <w:webHidden/>
          </w:rPr>
          <w:t>33</w:t>
        </w:r>
        <w:r>
          <w:rPr>
            <w:noProof/>
            <w:webHidden/>
          </w:rPr>
          <w:fldChar w:fldCharType="end"/>
        </w:r>
      </w:hyperlink>
    </w:p>
    <w:p w14:paraId="13BCFB68" w14:textId="0B8BF0C9"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09" w:history="1">
        <w:r w:rsidRPr="007E6DFB">
          <w:rPr>
            <w:rStyle w:val="Hyperlink"/>
            <w:noProof/>
          </w:rPr>
          <w:t>18 Other Company Policies</w:t>
        </w:r>
        <w:r>
          <w:rPr>
            <w:noProof/>
            <w:webHidden/>
          </w:rPr>
          <w:tab/>
        </w:r>
        <w:r>
          <w:rPr>
            <w:noProof/>
            <w:webHidden/>
          </w:rPr>
          <w:fldChar w:fldCharType="begin"/>
        </w:r>
        <w:r>
          <w:rPr>
            <w:noProof/>
            <w:webHidden/>
          </w:rPr>
          <w:instrText xml:space="preserve"> PAGEREF _Toc205297309 \h </w:instrText>
        </w:r>
        <w:r>
          <w:rPr>
            <w:noProof/>
            <w:webHidden/>
          </w:rPr>
        </w:r>
        <w:r>
          <w:rPr>
            <w:noProof/>
            <w:webHidden/>
          </w:rPr>
          <w:fldChar w:fldCharType="separate"/>
        </w:r>
        <w:r w:rsidR="0003189E">
          <w:rPr>
            <w:noProof/>
            <w:webHidden/>
          </w:rPr>
          <w:t>36</w:t>
        </w:r>
        <w:r>
          <w:rPr>
            <w:noProof/>
            <w:webHidden/>
          </w:rPr>
          <w:fldChar w:fldCharType="end"/>
        </w:r>
      </w:hyperlink>
    </w:p>
    <w:p w14:paraId="54058E6F" w14:textId="43DBA278"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10" w:history="1">
        <w:r w:rsidRPr="007E6DFB">
          <w:rPr>
            <w:rStyle w:val="Hyperlink"/>
            <w:noProof/>
          </w:rPr>
          <w:t>19 Third Parties</w:t>
        </w:r>
        <w:r>
          <w:rPr>
            <w:noProof/>
            <w:webHidden/>
          </w:rPr>
          <w:tab/>
        </w:r>
        <w:r>
          <w:rPr>
            <w:noProof/>
            <w:webHidden/>
          </w:rPr>
          <w:fldChar w:fldCharType="begin"/>
        </w:r>
        <w:r>
          <w:rPr>
            <w:noProof/>
            <w:webHidden/>
          </w:rPr>
          <w:instrText xml:space="preserve"> PAGEREF _Toc205297310 \h </w:instrText>
        </w:r>
        <w:r>
          <w:rPr>
            <w:noProof/>
            <w:webHidden/>
          </w:rPr>
        </w:r>
        <w:r>
          <w:rPr>
            <w:noProof/>
            <w:webHidden/>
          </w:rPr>
          <w:fldChar w:fldCharType="separate"/>
        </w:r>
        <w:r w:rsidR="0003189E">
          <w:rPr>
            <w:noProof/>
            <w:webHidden/>
          </w:rPr>
          <w:t>38</w:t>
        </w:r>
        <w:r>
          <w:rPr>
            <w:noProof/>
            <w:webHidden/>
          </w:rPr>
          <w:fldChar w:fldCharType="end"/>
        </w:r>
      </w:hyperlink>
    </w:p>
    <w:p w14:paraId="7436275D" w14:textId="550DB61E"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11" w:history="1">
        <w:r w:rsidRPr="007E6DFB">
          <w:rPr>
            <w:rStyle w:val="Hyperlink"/>
            <w:noProof/>
          </w:rPr>
          <w:t>20 Training</w:t>
        </w:r>
        <w:r>
          <w:rPr>
            <w:noProof/>
            <w:webHidden/>
          </w:rPr>
          <w:tab/>
        </w:r>
        <w:r>
          <w:rPr>
            <w:noProof/>
            <w:webHidden/>
          </w:rPr>
          <w:fldChar w:fldCharType="begin"/>
        </w:r>
        <w:r>
          <w:rPr>
            <w:noProof/>
            <w:webHidden/>
          </w:rPr>
          <w:instrText xml:space="preserve"> PAGEREF _Toc205297311 \h </w:instrText>
        </w:r>
        <w:r>
          <w:rPr>
            <w:noProof/>
            <w:webHidden/>
          </w:rPr>
        </w:r>
        <w:r>
          <w:rPr>
            <w:noProof/>
            <w:webHidden/>
          </w:rPr>
          <w:fldChar w:fldCharType="separate"/>
        </w:r>
        <w:r w:rsidR="0003189E">
          <w:rPr>
            <w:noProof/>
            <w:webHidden/>
          </w:rPr>
          <w:t>39</w:t>
        </w:r>
        <w:r>
          <w:rPr>
            <w:noProof/>
            <w:webHidden/>
          </w:rPr>
          <w:fldChar w:fldCharType="end"/>
        </w:r>
      </w:hyperlink>
    </w:p>
    <w:p w14:paraId="5C912254" w14:textId="35CD3524"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12" w:history="1">
        <w:r w:rsidRPr="007E6DFB">
          <w:rPr>
            <w:rStyle w:val="Hyperlink"/>
            <w:noProof/>
          </w:rPr>
          <w:t>21 Record Keeping</w:t>
        </w:r>
        <w:r>
          <w:rPr>
            <w:noProof/>
            <w:webHidden/>
          </w:rPr>
          <w:tab/>
        </w:r>
        <w:r>
          <w:rPr>
            <w:noProof/>
            <w:webHidden/>
          </w:rPr>
          <w:fldChar w:fldCharType="begin"/>
        </w:r>
        <w:r>
          <w:rPr>
            <w:noProof/>
            <w:webHidden/>
          </w:rPr>
          <w:instrText xml:space="preserve"> PAGEREF _Toc205297312 \h </w:instrText>
        </w:r>
        <w:r>
          <w:rPr>
            <w:noProof/>
            <w:webHidden/>
          </w:rPr>
        </w:r>
        <w:r>
          <w:rPr>
            <w:noProof/>
            <w:webHidden/>
          </w:rPr>
          <w:fldChar w:fldCharType="separate"/>
        </w:r>
        <w:r w:rsidR="0003189E">
          <w:rPr>
            <w:noProof/>
            <w:webHidden/>
          </w:rPr>
          <w:t>40</w:t>
        </w:r>
        <w:r>
          <w:rPr>
            <w:noProof/>
            <w:webHidden/>
          </w:rPr>
          <w:fldChar w:fldCharType="end"/>
        </w:r>
      </w:hyperlink>
    </w:p>
    <w:p w14:paraId="46DEE0FC" w14:textId="6F7229F9"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13" w:history="1">
        <w:r w:rsidRPr="007E6DFB">
          <w:rPr>
            <w:rStyle w:val="Hyperlink"/>
            <w:noProof/>
          </w:rPr>
          <w:t>22 Annual Assessment</w:t>
        </w:r>
        <w:r>
          <w:rPr>
            <w:noProof/>
            <w:webHidden/>
          </w:rPr>
          <w:tab/>
        </w:r>
        <w:r>
          <w:rPr>
            <w:noProof/>
            <w:webHidden/>
          </w:rPr>
          <w:fldChar w:fldCharType="begin"/>
        </w:r>
        <w:r>
          <w:rPr>
            <w:noProof/>
            <w:webHidden/>
          </w:rPr>
          <w:instrText xml:space="preserve"> PAGEREF _Toc205297313 \h </w:instrText>
        </w:r>
        <w:r>
          <w:rPr>
            <w:noProof/>
            <w:webHidden/>
          </w:rPr>
        </w:r>
        <w:r>
          <w:rPr>
            <w:noProof/>
            <w:webHidden/>
          </w:rPr>
          <w:fldChar w:fldCharType="separate"/>
        </w:r>
        <w:r w:rsidR="0003189E">
          <w:rPr>
            <w:noProof/>
            <w:webHidden/>
          </w:rPr>
          <w:t>40</w:t>
        </w:r>
        <w:r>
          <w:rPr>
            <w:noProof/>
            <w:webHidden/>
          </w:rPr>
          <w:fldChar w:fldCharType="end"/>
        </w:r>
      </w:hyperlink>
    </w:p>
    <w:p w14:paraId="6F69EFAC" w14:textId="50015682" w:rsidR="00517B24" w:rsidRDefault="00517B24" w:rsidP="00517B24">
      <w:pPr>
        <w:pStyle w:val="TOC1"/>
        <w:tabs>
          <w:tab w:val="right" w:leader="dot" w:pos="9016"/>
        </w:tabs>
        <w:spacing w:line="360" w:lineRule="auto"/>
        <w:rPr>
          <w:rFonts w:eastAsiaTheme="minorEastAsia"/>
          <w:b w:val="0"/>
          <w:bCs w:val="0"/>
          <w:caps w:val="0"/>
          <w:noProof/>
          <w:sz w:val="24"/>
          <w:szCs w:val="24"/>
          <w:lang w:eastAsia="en-GB"/>
        </w:rPr>
      </w:pPr>
      <w:hyperlink w:anchor="_Toc205297314" w:history="1">
        <w:r w:rsidRPr="007E6DFB">
          <w:rPr>
            <w:rStyle w:val="Hyperlink"/>
            <w:noProof/>
          </w:rPr>
          <w:t>23 Data Protection</w:t>
        </w:r>
        <w:r>
          <w:rPr>
            <w:noProof/>
            <w:webHidden/>
          </w:rPr>
          <w:tab/>
        </w:r>
        <w:r>
          <w:rPr>
            <w:noProof/>
            <w:webHidden/>
          </w:rPr>
          <w:fldChar w:fldCharType="begin"/>
        </w:r>
        <w:r>
          <w:rPr>
            <w:noProof/>
            <w:webHidden/>
          </w:rPr>
          <w:instrText xml:space="preserve"> PAGEREF _Toc205297314 \h </w:instrText>
        </w:r>
        <w:r>
          <w:rPr>
            <w:noProof/>
            <w:webHidden/>
          </w:rPr>
        </w:r>
        <w:r>
          <w:rPr>
            <w:noProof/>
            <w:webHidden/>
          </w:rPr>
          <w:fldChar w:fldCharType="separate"/>
        </w:r>
        <w:r w:rsidR="0003189E">
          <w:rPr>
            <w:noProof/>
            <w:webHidden/>
          </w:rPr>
          <w:t>41</w:t>
        </w:r>
        <w:r>
          <w:rPr>
            <w:noProof/>
            <w:webHidden/>
          </w:rPr>
          <w:fldChar w:fldCharType="end"/>
        </w:r>
      </w:hyperlink>
    </w:p>
    <w:p w14:paraId="6D86D7B0" w14:textId="091292EC" w:rsidR="00517B24" w:rsidRPr="00517B24" w:rsidRDefault="00517B24" w:rsidP="00517B24">
      <w:pPr>
        <w:pStyle w:val="Heading1"/>
        <w:spacing w:line="360" w:lineRule="auto"/>
        <w:rPr>
          <w:color w:val="auto"/>
        </w:rPr>
      </w:pPr>
      <w:r w:rsidRPr="00517B24">
        <w:rPr>
          <w:color w:val="auto"/>
        </w:rPr>
        <w:lastRenderedPageBreak/>
        <w:fldChar w:fldCharType="end"/>
      </w:r>
    </w:p>
    <w:p w14:paraId="31DDC278" w14:textId="14CECBDD" w:rsidR="0087733C" w:rsidRPr="000F7BB0" w:rsidRDefault="0087733C" w:rsidP="0087733C">
      <w:pPr>
        <w:pStyle w:val="Heading1"/>
        <w:rPr>
          <w:rFonts w:ascii="Open Sans" w:hAnsi="Open Sans" w:cs="Open Sans"/>
          <w:b/>
          <w:bCs/>
          <w:color w:val="auto"/>
          <w:sz w:val="24"/>
          <w:szCs w:val="24"/>
        </w:rPr>
      </w:pPr>
      <w:bookmarkStart w:id="1" w:name="_Toc205297291"/>
      <w:r w:rsidRPr="000F7BB0">
        <w:rPr>
          <w:rFonts w:ascii="Open Sans" w:hAnsi="Open Sans" w:cs="Open Sans"/>
          <w:b/>
          <w:bCs/>
          <w:color w:val="auto"/>
          <w:sz w:val="24"/>
          <w:szCs w:val="24"/>
        </w:rPr>
        <w:t>Executive Summary</w:t>
      </w:r>
      <w:bookmarkEnd w:id="1"/>
    </w:p>
    <w:p w14:paraId="237A31EA" w14:textId="537EC377" w:rsidR="0087733C" w:rsidRPr="0087733C" w:rsidRDefault="0087733C" w:rsidP="0087733C">
      <w:pPr>
        <w:pStyle w:val="NormalWeb"/>
        <w:jc w:val="both"/>
        <w:rPr>
          <w:rFonts w:ascii="Open Sans" w:eastAsiaTheme="majorEastAsia" w:hAnsi="Open Sans" w:cs="Open Sans"/>
        </w:rPr>
      </w:pPr>
      <w:r w:rsidRPr="0087733C">
        <w:rPr>
          <w:rFonts w:ascii="Open Sans" w:eastAsiaTheme="majorEastAsia" w:hAnsi="Open Sans" w:cs="Open Sans"/>
        </w:rPr>
        <w:t>FYM Compliance Limited’s Consumer Duty Policy ensures that every aspect of our Small Electronic Money Institution’s operations—from product design through distribution, pricing, communications and support—delivers fair, transparent and positive outcomes for our customers. Built around the FCA’s cross-cutting rules and four key outcomes, this policy:</w:t>
      </w:r>
    </w:p>
    <w:p w14:paraId="21D999F4"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Defines Clear Governance: A board-level Consumer Duty Champion and dedicated Committee oversee Consumer Duty impact assessments (CDIAs), target-market assessments (TMAs) and outcome monitoring, ensuring accountability and timely escalation of issues.</w:t>
      </w:r>
    </w:p>
    <w:p w14:paraId="33F3E51B"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Embeds Consumer Principles: We act in good faith, proactively prevent foreseeable harm and enable customers to achieve their financial objectives through user-centric product features, plain-language disclosures and robust vulnerability protocols.</w:t>
      </w:r>
    </w:p>
    <w:p w14:paraId="2EA910E1"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Ensures Fair Value: A rigorous fair-value framework benchmarks fees against costs and peers, assigns a 5-point scoring range, and drives continuous pricing optimization to keep our services competitively priced and highly valuable.</w:t>
      </w:r>
    </w:p>
    <w:p w14:paraId="26F959F0"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Promotes Understanding: All significant communications undergo readability and comprehension testing, supported by in-app analytics and customer surveys, to guarantee that customers clearly grasp fees, processes and risks.</w:t>
      </w:r>
    </w:p>
    <w:p w14:paraId="46FC09A1"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Delivers Responsive Support: Multi-channel SLAs, vulnerability escalation protocols and systematic quality assurance uphold timely, effective assistance, while complaint-handling and remediation processes ensure prompt, fair resolution of issues.</w:t>
      </w:r>
    </w:p>
    <w:p w14:paraId="4E0A3D3B" w14:textId="77777777" w:rsidR="0087733C" w:rsidRPr="0087733C" w:rsidRDefault="0087733C">
      <w:pPr>
        <w:pStyle w:val="NormalWeb"/>
        <w:numPr>
          <w:ilvl w:val="0"/>
          <w:numId w:val="56"/>
        </w:numPr>
        <w:jc w:val="both"/>
        <w:rPr>
          <w:rFonts w:ascii="Open Sans" w:eastAsiaTheme="majorEastAsia" w:hAnsi="Open Sans" w:cs="Open Sans"/>
        </w:rPr>
      </w:pPr>
      <w:r w:rsidRPr="0087733C">
        <w:rPr>
          <w:rFonts w:ascii="Open Sans" w:eastAsiaTheme="majorEastAsia" w:hAnsi="Open Sans" w:cs="Open Sans"/>
        </w:rPr>
        <w:t>Monitors Outcomes: A detailed Outcomes Monitoring Plan tracks key metrics—activation rates, transaction success, complaint volumes, comprehension and support KPIs—triggering automated alerts and remediation plans whenever performance falls short.</w:t>
      </w:r>
    </w:p>
    <w:p w14:paraId="4BE7374B" w14:textId="289B2986" w:rsidR="00F613FF" w:rsidRPr="00517B24" w:rsidRDefault="0087733C" w:rsidP="00517B24">
      <w:pPr>
        <w:pStyle w:val="NormalWeb"/>
        <w:jc w:val="both"/>
        <w:rPr>
          <w:rStyle w:val="Strong"/>
          <w:rFonts w:ascii="Open Sans" w:eastAsiaTheme="majorEastAsia" w:hAnsi="Open Sans" w:cs="Open Sans"/>
          <w:b w:val="0"/>
          <w:bCs w:val="0"/>
        </w:rPr>
      </w:pPr>
      <w:r w:rsidRPr="0087733C">
        <w:rPr>
          <w:rFonts w:ascii="Open Sans" w:eastAsiaTheme="majorEastAsia" w:hAnsi="Open Sans" w:cs="Open Sans"/>
        </w:rPr>
        <w:t>Complemented by supporting policies (AML, safeguarding, data security, business continuity, third-party risk and more), this Consumer Duty Policy provides a comprehensive, end-to-end framework. It demonstrates FYM Compliance Limited’s unwavering commitment to embedding the FCA’s Consumer Duty into our culture and operations, safeguarding customer interests and reinforcing trust in our e-money and payment services.</w:t>
      </w:r>
    </w:p>
    <w:p w14:paraId="30C333D9" w14:textId="004123FF" w:rsidR="004505BF" w:rsidRPr="00517B24" w:rsidRDefault="004505BF" w:rsidP="00E70364">
      <w:pPr>
        <w:pStyle w:val="Heading1"/>
        <w:rPr>
          <w:rFonts w:ascii="Open Sans" w:hAnsi="Open Sans" w:cs="Open Sans"/>
          <w:color w:val="auto"/>
          <w:sz w:val="24"/>
          <w:szCs w:val="24"/>
        </w:rPr>
      </w:pPr>
      <w:bookmarkStart w:id="2" w:name="_Toc205297292"/>
      <w:r w:rsidRPr="00517B24">
        <w:rPr>
          <w:rStyle w:val="Strong"/>
          <w:rFonts w:ascii="Open Sans" w:hAnsi="Open Sans" w:cs="Open Sans"/>
          <w:color w:val="auto"/>
          <w:sz w:val="24"/>
          <w:szCs w:val="24"/>
        </w:rPr>
        <w:lastRenderedPageBreak/>
        <w:t>1 Introduction</w:t>
      </w:r>
      <w:bookmarkEnd w:id="2"/>
    </w:p>
    <w:p w14:paraId="4BA8E78B" w14:textId="77777777" w:rsidR="004505BF" w:rsidRPr="00517B24" w:rsidRDefault="004505BF" w:rsidP="00517B24">
      <w:pPr>
        <w:pStyle w:val="NormalWeb"/>
        <w:jc w:val="both"/>
        <w:rPr>
          <w:rFonts w:ascii="Open Sans" w:hAnsi="Open Sans" w:cs="Open Sans"/>
        </w:rPr>
      </w:pPr>
      <w:r w:rsidRPr="00517B24">
        <w:rPr>
          <w:rFonts w:ascii="Open Sans" w:hAnsi="Open Sans" w:cs="Open Sans"/>
        </w:rPr>
        <w:t>In 2022, the Financial Conduct Authority (FCA) introduced the Consumer Duty to ensure firms place customer interests at the heart of their business and deliver fair, clear, and transparent outcomes. FYM Compliance Limited, a Small Electronic Money Institution (SEMI) authorised by the FCA, is committed to upholding these standards across our e-money issuance and unrelated payment services.</w:t>
      </w:r>
    </w:p>
    <w:p w14:paraId="29C7A5ED" w14:textId="77777777" w:rsidR="004505BF" w:rsidRPr="00517B24" w:rsidRDefault="004505BF" w:rsidP="004505BF">
      <w:pPr>
        <w:pStyle w:val="NormalWeb"/>
        <w:rPr>
          <w:rFonts w:ascii="Open Sans" w:hAnsi="Open Sans" w:cs="Open Sans"/>
        </w:rPr>
      </w:pPr>
      <w:r w:rsidRPr="00517B24">
        <w:rPr>
          <w:rFonts w:ascii="Open Sans" w:hAnsi="Open Sans" w:cs="Open Sans"/>
        </w:rPr>
        <w:t>Our Consumer Duty Policy Manual sets out how we embed the Duty through robust policies, procedures and controls. We will:</w:t>
      </w:r>
    </w:p>
    <w:p w14:paraId="6B35342F" w14:textId="77777777" w:rsidR="004505BF" w:rsidRPr="00517B24" w:rsidRDefault="004505BF">
      <w:pPr>
        <w:pStyle w:val="NormalWeb"/>
        <w:numPr>
          <w:ilvl w:val="0"/>
          <w:numId w:val="1"/>
        </w:numPr>
        <w:jc w:val="both"/>
        <w:rPr>
          <w:rFonts w:ascii="Open Sans" w:hAnsi="Open Sans" w:cs="Open Sans"/>
        </w:rPr>
      </w:pPr>
      <w:r w:rsidRPr="00517B24">
        <w:rPr>
          <w:rFonts w:ascii="Open Sans" w:hAnsi="Open Sans" w:cs="Open Sans"/>
        </w:rPr>
        <w:t>Design and govern our products and services to meet the needs, characteristics and objectives of our target customers—including underbanked diaspora individuals and micro-SMEs.</w:t>
      </w:r>
    </w:p>
    <w:p w14:paraId="731FED07" w14:textId="77777777" w:rsidR="004505BF" w:rsidRPr="00517B24" w:rsidRDefault="004505BF">
      <w:pPr>
        <w:pStyle w:val="NormalWeb"/>
        <w:numPr>
          <w:ilvl w:val="0"/>
          <w:numId w:val="1"/>
        </w:numPr>
        <w:jc w:val="both"/>
        <w:rPr>
          <w:rFonts w:ascii="Open Sans" w:hAnsi="Open Sans" w:cs="Open Sans"/>
        </w:rPr>
      </w:pPr>
      <w:r w:rsidRPr="00517B24">
        <w:rPr>
          <w:rFonts w:ascii="Open Sans" w:hAnsi="Open Sans" w:cs="Open Sans"/>
        </w:rPr>
        <w:t>Price fairly and deliver value across our multi-currency e-wallet, prepaid cards, remittances, top-ups and direct-debit offerings.</w:t>
      </w:r>
    </w:p>
    <w:p w14:paraId="2AD50C6C" w14:textId="77777777" w:rsidR="004505BF" w:rsidRPr="00517B24" w:rsidRDefault="004505BF">
      <w:pPr>
        <w:pStyle w:val="NormalWeb"/>
        <w:numPr>
          <w:ilvl w:val="0"/>
          <w:numId w:val="1"/>
        </w:numPr>
        <w:jc w:val="both"/>
        <w:rPr>
          <w:rFonts w:ascii="Open Sans" w:hAnsi="Open Sans" w:cs="Open Sans"/>
        </w:rPr>
      </w:pPr>
      <w:r w:rsidRPr="00517B24">
        <w:rPr>
          <w:rFonts w:ascii="Open Sans" w:hAnsi="Open Sans" w:cs="Open Sans"/>
        </w:rPr>
        <w:t>Provide clear, timely communications and accessible support—particularly for customers with characteristics of vulnerability.</w:t>
      </w:r>
    </w:p>
    <w:p w14:paraId="4A4A4DD8" w14:textId="77777777" w:rsidR="004505BF" w:rsidRPr="00517B24" w:rsidRDefault="004505BF">
      <w:pPr>
        <w:pStyle w:val="NormalWeb"/>
        <w:numPr>
          <w:ilvl w:val="0"/>
          <w:numId w:val="1"/>
        </w:numPr>
        <w:jc w:val="both"/>
        <w:rPr>
          <w:rFonts w:ascii="Open Sans" w:hAnsi="Open Sans" w:cs="Open Sans"/>
        </w:rPr>
      </w:pPr>
      <w:r w:rsidRPr="00517B24">
        <w:rPr>
          <w:rFonts w:ascii="Open Sans" w:hAnsi="Open Sans" w:cs="Open Sans"/>
        </w:rPr>
        <w:t>Monitor, review and evidence customer outcomes across four key areas: product and service quality, price and value, consumer understanding, and consumer support.</w:t>
      </w:r>
    </w:p>
    <w:p w14:paraId="15A39161" w14:textId="77777777" w:rsidR="00572695" w:rsidRPr="00517B24" w:rsidRDefault="00572695">
      <w:pPr>
        <w:rPr>
          <w:rFonts w:ascii="Open Sans" w:hAnsi="Open Sans" w:cs="Open Sans"/>
        </w:rPr>
      </w:pPr>
    </w:p>
    <w:p w14:paraId="150E7B0F" w14:textId="77777777" w:rsidR="00546822" w:rsidRPr="00517B24" w:rsidRDefault="00546822" w:rsidP="00546822">
      <w:pPr>
        <w:pStyle w:val="Heading1"/>
        <w:jc w:val="both"/>
        <w:rPr>
          <w:rFonts w:ascii="Open Sans" w:hAnsi="Open Sans" w:cs="Open Sans"/>
          <w:b/>
          <w:bCs/>
          <w:color w:val="auto"/>
          <w:sz w:val="24"/>
          <w:szCs w:val="24"/>
        </w:rPr>
      </w:pPr>
      <w:bookmarkStart w:id="3" w:name="_Toc205297293"/>
      <w:r w:rsidRPr="00517B24">
        <w:rPr>
          <w:rFonts w:ascii="Open Sans" w:hAnsi="Open Sans" w:cs="Open Sans"/>
          <w:b/>
          <w:bCs/>
          <w:color w:val="auto"/>
          <w:sz w:val="24"/>
          <w:szCs w:val="24"/>
        </w:rPr>
        <w:t>2 Scope</w:t>
      </w:r>
      <w:bookmarkEnd w:id="3"/>
    </w:p>
    <w:p w14:paraId="6793BA93" w14:textId="77777777" w:rsidR="00546822" w:rsidRPr="00546822" w:rsidRDefault="00546822" w:rsidP="00517B24">
      <w:pPr>
        <w:jc w:val="both"/>
        <w:rPr>
          <w:rFonts w:ascii="Open Sans" w:eastAsiaTheme="majorEastAsia" w:hAnsi="Open Sans" w:cs="Open Sans"/>
          <w:sz w:val="24"/>
          <w:szCs w:val="24"/>
        </w:rPr>
      </w:pPr>
      <w:r w:rsidRPr="00546822">
        <w:rPr>
          <w:rFonts w:ascii="Open Sans" w:eastAsiaTheme="majorEastAsia" w:hAnsi="Open Sans" w:cs="Open Sans"/>
          <w:sz w:val="24"/>
          <w:szCs w:val="24"/>
        </w:rPr>
        <w:t>This policy applies to all FYM Compliance Limited employees, contractors, agents and service providers involved in the design, development, distribution and servicing of our electronic money and unrelated payment offerings. It covers:</w:t>
      </w:r>
    </w:p>
    <w:p w14:paraId="29698839" w14:textId="77777777" w:rsidR="00546822" w:rsidRPr="00546822" w:rsidRDefault="00546822">
      <w:pPr>
        <w:numPr>
          <w:ilvl w:val="0"/>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Products &amp; Services:</w:t>
      </w:r>
    </w:p>
    <w:p w14:paraId="509BBEFC"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Multi-currency e-wallets</w:t>
      </w:r>
    </w:p>
    <w:p w14:paraId="01FA9FF1"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Prepaid card issuance</w:t>
      </w:r>
    </w:p>
    <w:p w14:paraId="06D6A497"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Cash top-ups and withdrawals</w:t>
      </w:r>
    </w:p>
    <w:p w14:paraId="7374E5A2"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Remittance &amp; FX transfers</w:t>
      </w:r>
    </w:p>
    <w:p w14:paraId="669A7233"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Direct-debit collections</w:t>
      </w:r>
    </w:p>
    <w:p w14:paraId="4E1BF0E8" w14:textId="77777777" w:rsidR="00546822" w:rsidRPr="00546822" w:rsidRDefault="00546822">
      <w:pPr>
        <w:numPr>
          <w:ilvl w:val="0"/>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Customer Segments:</w:t>
      </w:r>
    </w:p>
    <w:p w14:paraId="20F5E114"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Underbanked diaspora individuals</w:t>
      </w:r>
    </w:p>
    <w:p w14:paraId="13C88C38"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lastRenderedPageBreak/>
        <w:t>Micro-SMEs and small business customers</w:t>
      </w:r>
      <w:r w:rsidRPr="00546822">
        <w:rPr>
          <w:rFonts w:ascii="Open Sans" w:eastAsiaTheme="majorEastAsia" w:hAnsi="Open Sans" w:cs="Open Sans"/>
          <w:sz w:val="24"/>
          <w:szCs w:val="24"/>
        </w:rPr>
        <w:br/>
      </w:r>
      <w:r w:rsidRPr="00546822">
        <w:rPr>
          <w:rFonts w:ascii="Open Sans" w:eastAsiaTheme="majorEastAsia" w:hAnsi="Open Sans" w:cs="Open Sans"/>
          <w:i/>
          <w:iCs/>
          <w:sz w:val="24"/>
          <w:szCs w:val="24"/>
        </w:rPr>
        <w:t>(Profiles and risk characteristics defined in our AML/CTF Policy, Section 3)</w:t>
      </w:r>
    </w:p>
    <w:p w14:paraId="0FB7EC8E" w14:textId="77777777" w:rsidR="00546822" w:rsidRPr="00546822" w:rsidRDefault="00546822">
      <w:pPr>
        <w:numPr>
          <w:ilvl w:val="0"/>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Channels:</w:t>
      </w:r>
    </w:p>
    <w:p w14:paraId="1DFABD82"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Digital: Web portal, mobile app, APIs</w:t>
      </w:r>
    </w:p>
    <w:p w14:paraId="3744E75D"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Agent networks</w:t>
      </w:r>
    </w:p>
    <w:p w14:paraId="696CAB08" w14:textId="77777777" w:rsidR="00546822" w:rsidRPr="00546822" w:rsidRDefault="00546822">
      <w:pPr>
        <w:numPr>
          <w:ilvl w:val="1"/>
          <w:numId w:val="57"/>
        </w:numPr>
        <w:jc w:val="both"/>
        <w:rPr>
          <w:rFonts w:ascii="Open Sans" w:eastAsiaTheme="majorEastAsia" w:hAnsi="Open Sans" w:cs="Open Sans"/>
          <w:sz w:val="24"/>
          <w:szCs w:val="24"/>
        </w:rPr>
      </w:pPr>
      <w:r w:rsidRPr="00546822">
        <w:rPr>
          <w:rFonts w:ascii="Open Sans" w:eastAsiaTheme="majorEastAsia" w:hAnsi="Open Sans" w:cs="Open Sans"/>
          <w:sz w:val="24"/>
          <w:szCs w:val="24"/>
        </w:rPr>
        <w:t>Contact centre (phone, chat, email)</w:t>
      </w:r>
    </w:p>
    <w:p w14:paraId="08EA405B" w14:textId="34C00F90" w:rsidR="00546822" w:rsidRPr="00546822" w:rsidRDefault="00546822" w:rsidP="00546822">
      <w:pPr>
        <w:jc w:val="both"/>
        <w:rPr>
          <w:rFonts w:ascii="Open Sans" w:eastAsiaTheme="majorEastAsia" w:hAnsi="Open Sans" w:cs="Open Sans"/>
          <w:sz w:val="24"/>
          <w:szCs w:val="24"/>
        </w:rPr>
      </w:pPr>
    </w:p>
    <w:p w14:paraId="1DB38C7F" w14:textId="77777777" w:rsidR="00546822" w:rsidRPr="00517B24" w:rsidRDefault="00546822" w:rsidP="00E70364">
      <w:pPr>
        <w:pStyle w:val="Heading1"/>
        <w:rPr>
          <w:rFonts w:ascii="Open Sans" w:hAnsi="Open Sans" w:cs="Open Sans"/>
          <w:b/>
          <w:bCs/>
          <w:color w:val="auto"/>
          <w:sz w:val="24"/>
          <w:szCs w:val="24"/>
        </w:rPr>
      </w:pPr>
      <w:bookmarkStart w:id="4" w:name="_Toc205297294"/>
      <w:r w:rsidRPr="00517B24">
        <w:rPr>
          <w:rFonts w:ascii="Open Sans" w:hAnsi="Open Sans" w:cs="Open Sans"/>
          <w:b/>
          <w:bCs/>
          <w:color w:val="auto"/>
          <w:sz w:val="24"/>
          <w:szCs w:val="24"/>
        </w:rPr>
        <w:t>3 Purpose</w:t>
      </w:r>
      <w:bookmarkEnd w:id="4"/>
    </w:p>
    <w:p w14:paraId="0C21A8C6" w14:textId="77777777" w:rsidR="00546822" w:rsidRPr="00546822" w:rsidRDefault="00546822" w:rsidP="00517B24">
      <w:pPr>
        <w:jc w:val="both"/>
        <w:rPr>
          <w:rFonts w:ascii="Open Sans" w:eastAsiaTheme="majorEastAsia" w:hAnsi="Open Sans" w:cs="Open Sans"/>
          <w:sz w:val="24"/>
          <w:szCs w:val="24"/>
        </w:rPr>
      </w:pPr>
      <w:r w:rsidRPr="00546822">
        <w:rPr>
          <w:rFonts w:ascii="Open Sans" w:eastAsiaTheme="majorEastAsia" w:hAnsi="Open Sans" w:cs="Open Sans"/>
          <w:sz w:val="24"/>
          <w:szCs w:val="24"/>
        </w:rPr>
        <w:t>The purpose of this Consumer Duty Policy is to translate the FCA’s Consumer Duty requirements into clear operational standards that ensure FYM Compliance Limited:</w:t>
      </w:r>
    </w:p>
    <w:p w14:paraId="02547618" w14:textId="77777777" w:rsidR="00546822" w:rsidRPr="00546822" w:rsidRDefault="00546822">
      <w:pPr>
        <w:numPr>
          <w:ilvl w:val="0"/>
          <w:numId w:val="58"/>
        </w:numPr>
        <w:jc w:val="both"/>
        <w:rPr>
          <w:rFonts w:ascii="Open Sans" w:eastAsiaTheme="majorEastAsia" w:hAnsi="Open Sans" w:cs="Open Sans"/>
          <w:sz w:val="24"/>
          <w:szCs w:val="24"/>
        </w:rPr>
      </w:pPr>
      <w:r w:rsidRPr="00546822">
        <w:rPr>
          <w:rFonts w:ascii="Open Sans" w:eastAsiaTheme="majorEastAsia" w:hAnsi="Open Sans" w:cs="Open Sans"/>
          <w:sz w:val="24"/>
          <w:szCs w:val="24"/>
        </w:rPr>
        <w:t>Designs Fair Products &amp; Services: Embeds customer needs, characteristics and vulnerabilities into product lifecycle controls.</w:t>
      </w:r>
    </w:p>
    <w:p w14:paraId="7D43391A" w14:textId="77777777" w:rsidR="00546822" w:rsidRPr="00546822" w:rsidRDefault="00546822">
      <w:pPr>
        <w:numPr>
          <w:ilvl w:val="0"/>
          <w:numId w:val="58"/>
        </w:numPr>
        <w:jc w:val="both"/>
        <w:rPr>
          <w:rFonts w:ascii="Open Sans" w:eastAsiaTheme="majorEastAsia" w:hAnsi="Open Sans" w:cs="Open Sans"/>
          <w:sz w:val="24"/>
          <w:szCs w:val="24"/>
        </w:rPr>
      </w:pPr>
      <w:r w:rsidRPr="00546822">
        <w:rPr>
          <w:rFonts w:ascii="Open Sans" w:eastAsiaTheme="majorEastAsia" w:hAnsi="Open Sans" w:cs="Open Sans"/>
          <w:sz w:val="24"/>
          <w:szCs w:val="24"/>
        </w:rPr>
        <w:t>Delivers Fair Price &amp; Value: Maintains transparent, proportionate fees benchmarked against cost-to-serve and peer offerings.</w:t>
      </w:r>
    </w:p>
    <w:p w14:paraId="16F2981B" w14:textId="77777777" w:rsidR="00546822" w:rsidRPr="00546822" w:rsidRDefault="00546822">
      <w:pPr>
        <w:numPr>
          <w:ilvl w:val="0"/>
          <w:numId w:val="58"/>
        </w:numPr>
        <w:jc w:val="both"/>
        <w:rPr>
          <w:rFonts w:ascii="Open Sans" w:eastAsiaTheme="majorEastAsia" w:hAnsi="Open Sans" w:cs="Open Sans"/>
          <w:sz w:val="24"/>
          <w:szCs w:val="24"/>
        </w:rPr>
      </w:pPr>
      <w:r w:rsidRPr="00546822">
        <w:rPr>
          <w:rFonts w:ascii="Open Sans" w:eastAsiaTheme="majorEastAsia" w:hAnsi="Open Sans" w:cs="Open Sans"/>
          <w:sz w:val="24"/>
          <w:szCs w:val="24"/>
        </w:rPr>
        <w:t>Communicates Clearly: Uses plain-language disclosures, tested for comprehension, across all customer touchpoints.</w:t>
      </w:r>
    </w:p>
    <w:p w14:paraId="73C1FF60" w14:textId="77777777" w:rsidR="00546822" w:rsidRPr="00546822" w:rsidRDefault="00546822">
      <w:pPr>
        <w:numPr>
          <w:ilvl w:val="0"/>
          <w:numId w:val="58"/>
        </w:numPr>
        <w:jc w:val="both"/>
        <w:rPr>
          <w:rFonts w:ascii="Open Sans" w:eastAsiaTheme="majorEastAsia" w:hAnsi="Open Sans" w:cs="Open Sans"/>
          <w:sz w:val="24"/>
          <w:szCs w:val="24"/>
        </w:rPr>
      </w:pPr>
      <w:r w:rsidRPr="00546822">
        <w:rPr>
          <w:rFonts w:ascii="Open Sans" w:eastAsiaTheme="majorEastAsia" w:hAnsi="Open Sans" w:cs="Open Sans"/>
          <w:sz w:val="24"/>
          <w:szCs w:val="24"/>
        </w:rPr>
        <w:t>Provides Effective Support &amp; Redress: Offers timely, accessible assistance and straightforward remediation whenever outcomes fall short.</w:t>
      </w:r>
    </w:p>
    <w:p w14:paraId="746EEF39" w14:textId="77777777" w:rsidR="00546822" w:rsidRPr="00546822" w:rsidRDefault="00546822">
      <w:pPr>
        <w:numPr>
          <w:ilvl w:val="0"/>
          <w:numId w:val="58"/>
        </w:numPr>
        <w:jc w:val="both"/>
        <w:rPr>
          <w:rFonts w:ascii="Open Sans" w:eastAsiaTheme="majorEastAsia" w:hAnsi="Open Sans" w:cs="Open Sans"/>
          <w:sz w:val="24"/>
          <w:szCs w:val="24"/>
        </w:rPr>
      </w:pPr>
      <w:r w:rsidRPr="00546822">
        <w:rPr>
          <w:rFonts w:ascii="Open Sans" w:eastAsiaTheme="majorEastAsia" w:hAnsi="Open Sans" w:cs="Open Sans"/>
          <w:sz w:val="24"/>
          <w:szCs w:val="24"/>
        </w:rPr>
        <w:t>Monitors &amp; Improves Outcomes: Tracks key customer-outcome metrics and deploys rapid remediation plans to address any identified gaps.</w:t>
      </w:r>
    </w:p>
    <w:p w14:paraId="18EDD25D" w14:textId="77777777" w:rsidR="00517B24" w:rsidRDefault="00517B24" w:rsidP="00E70364">
      <w:pPr>
        <w:pStyle w:val="Heading1"/>
        <w:rPr>
          <w:rFonts w:ascii="Open Sans" w:hAnsi="Open Sans" w:cs="Open Sans"/>
          <w:b/>
          <w:bCs/>
          <w:color w:val="auto"/>
          <w:sz w:val="24"/>
          <w:szCs w:val="24"/>
        </w:rPr>
      </w:pPr>
      <w:bookmarkStart w:id="5" w:name="_Toc205297295"/>
    </w:p>
    <w:p w14:paraId="3BD3FF5C" w14:textId="77777777" w:rsidR="00517B24" w:rsidRDefault="00517B24" w:rsidP="00E70364">
      <w:pPr>
        <w:pStyle w:val="Heading1"/>
        <w:rPr>
          <w:rFonts w:ascii="Open Sans" w:hAnsi="Open Sans" w:cs="Open Sans"/>
          <w:b/>
          <w:bCs/>
          <w:color w:val="auto"/>
          <w:sz w:val="24"/>
          <w:szCs w:val="24"/>
        </w:rPr>
      </w:pPr>
    </w:p>
    <w:p w14:paraId="234AE56E" w14:textId="77777777" w:rsidR="00517B24" w:rsidRDefault="00517B24" w:rsidP="00E70364">
      <w:pPr>
        <w:pStyle w:val="Heading1"/>
        <w:rPr>
          <w:rFonts w:ascii="Open Sans" w:hAnsi="Open Sans" w:cs="Open Sans"/>
          <w:b/>
          <w:bCs/>
          <w:color w:val="auto"/>
          <w:sz w:val="24"/>
          <w:szCs w:val="24"/>
        </w:rPr>
      </w:pPr>
    </w:p>
    <w:p w14:paraId="29F187ED" w14:textId="77777777" w:rsidR="00517B24" w:rsidRDefault="00517B24" w:rsidP="00E70364">
      <w:pPr>
        <w:pStyle w:val="Heading1"/>
        <w:rPr>
          <w:rFonts w:ascii="Open Sans" w:hAnsi="Open Sans" w:cs="Open Sans"/>
          <w:b/>
          <w:bCs/>
          <w:color w:val="auto"/>
          <w:sz w:val="24"/>
          <w:szCs w:val="24"/>
        </w:rPr>
      </w:pPr>
    </w:p>
    <w:p w14:paraId="3B155A02" w14:textId="77777777" w:rsidR="00517B24" w:rsidRPr="00517B24" w:rsidRDefault="00517B24" w:rsidP="00517B24"/>
    <w:p w14:paraId="050651E1" w14:textId="0B507DAA" w:rsidR="004505BF" w:rsidRPr="00517B24" w:rsidRDefault="004505BF" w:rsidP="00E70364">
      <w:pPr>
        <w:pStyle w:val="Heading1"/>
        <w:rPr>
          <w:rFonts w:ascii="Open Sans" w:hAnsi="Open Sans" w:cs="Open Sans"/>
          <w:b/>
          <w:bCs/>
          <w:color w:val="auto"/>
          <w:sz w:val="24"/>
          <w:szCs w:val="24"/>
        </w:rPr>
      </w:pPr>
      <w:r w:rsidRPr="00517B24">
        <w:rPr>
          <w:rFonts w:ascii="Open Sans" w:hAnsi="Open Sans" w:cs="Open Sans"/>
          <w:b/>
          <w:bCs/>
          <w:color w:val="auto"/>
          <w:sz w:val="24"/>
          <w:szCs w:val="24"/>
        </w:rPr>
        <w:lastRenderedPageBreak/>
        <w:t>4 What is Consumer Duty?</w:t>
      </w:r>
      <w:bookmarkEnd w:id="5"/>
    </w:p>
    <w:p w14:paraId="5E7FD045" w14:textId="77777777" w:rsidR="004505BF" w:rsidRPr="00517B24" w:rsidRDefault="004505BF" w:rsidP="0074300E">
      <w:pPr>
        <w:jc w:val="both"/>
        <w:rPr>
          <w:rFonts w:ascii="Open Sans" w:hAnsi="Open Sans" w:cs="Open Sans"/>
        </w:rPr>
      </w:pPr>
      <w:r w:rsidRPr="00517B24">
        <w:rPr>
          <w:rFonts w:ascii="Open Sans" w:hAnsi="Open Sans" w:cs="Open Sans"/>
        </w:rPr>
        <w:t>The FCA’s Consumer Duty sets a higher and clearer standard of consumer protection across four key outcomes – products and services, price and value, consumer understanding, and consumer support – requiring firms to act to deliver good outcomes for retail customers¹. For FYM Compliance Limited, a Small Electronic Money Institution, the Duty ensures that our e-money issuance and unrelated payment services:</w:t>
      </w:r>
    </w:p>
    <w:p w14:paraId="6865D55C" w14:textId="77777777" w:rsidR="004505BF" w:rsidRPr="00517B24" w:rsidRDefault="004505BF">
      <w:pPr>
        <w:numPr>
          <w:ilvl w:val="0"/>
          <w:numId w:val="2"/>
        </w:numPr>
        <w:jc w:val="both"/>
        <w:rPr>
          <w:rFonts w:ascii="Open Sans" w:hAnsi="Open Sans" w:cs="Open Sans"/>
        </w:rPr>
      </w:pPr>
      <w:r w:rsidRPr="00517B24">
        <w:rPr>
          <w:rFonts w:ascii="Open Sans" w:hAnsi="Open Sans" w:cs="Open Sans"/>
        </w:rPr>
        <w:t>Meet and reflect customer needs and characteristics – including underbanked diaspora individuals and micro-SMEs, who may have lower digital literacy or exhibit vulnerability patterns such as irregular income flows or language barriers.</w:t>
      </w:r>
    </w:p>
    <w:p w14:paraId="25B712A6" w14:textId="77777777" w:rsidR="004505BF" w:rsidRPr="00517B24" w:rsidRDefault="004505BF">
      <w:pPr>
        <w:numPr>
          <w:ilvl w:val="0"/>
          <w:numId w:val="2"/>
        </w:numPr>
        <w:jc w:val="both"/>
        <w:rPr>
          <w:rFonts w:ascii="Open Sans" w:hAnsi="Open Sans" w:cs="Open Sans"/>
        </w:rPr>
      </w:pPr>
      <w:r w:rsidRPr="00517B24">
        <w:rPr>
          <w:rFonts w:ascii="Open Sans" w:hAnsi="Open Sans" w:cs="Open Sans"/>
        </w:rPr>
        <w:t>Offer fair value – our fee structures (wallet maintenance, prepaid-card issuance, remittance and FX margins, top-up and direct-debit fees) are benchmarked against peers to ensure customers pay no more than necessary for secure, compliant payment solutions.</w:t>
      </w:r>
    </w:p>
    <w:p w14:paraId="7B53372E" w14:textId="77777777" w:rsidR="004505BF" w:rsidRPr="00517B24" w:rsidRDefault="004505BF">
      <w:pPr>
        <w:numPr>
          <w:ilvl w:val="0"/>
          <w:numId w:val="2"/>
        </w:numPr>
        <w:jc w:val="both"/>
        <w:rPr>
          <w:rFonts w:ascii="Open Sans" w:hAnsi="Open Sans" w:cs="Open Sans"/>
        </w:rPr>
      </w:pPr>
      <w:r w:rsidRPr="00517B24">
        <w:rPr>
          <w:rFonts w:ascii="Open Sans" w:hAnsi="Open Sans" w:cs="Open Sans"/>
        </w:rPr>
        <w:t>Communicate clearly and effectively – all terms, in-app prompts and support materials are drafted in plain English, tested for comprehension, and translated where appropriate. We provide accessible channels (web, mobile, agent network, voice) to accommodate differing customer needs.</w:t>
      </w:r>
    </w:p>
    <w:p w14:paraId="4278C77D" w14:textId="77777777" w:rsidR="004505BF" w:rsidRPr="00517B24" w:rsidRDefault="004505BF">
      <w:pPr>
        <w:numPr>
          <w:ilvl w:val="0"/>
          <w:numId w:val="2"/>
        </w:numPr>
        <w:jc w:val="both"/>
        <w:rPr>
          <w:rFonts w:ascii="Open Sans" w:hAnsi="Open Sans" w:cs="Open Sans"/>
        </w:rPr>
      </w:pPr>
      <w:r w:rsidRPr="00517B24">
        <w:rPr>
          <w:rFonts w:ascii="Open Sans" w:hAnsi="Open Sans" w:cs="Open Sans"/>
        </w:rPr>
        <w:t>Provide responsive and accessible support – our multi-channel helpdesk, digital chatbots and agent network operate under service-level commitments to resolve queries and complaints swiftly, with enhanced protocols for customers displaying vulnerability flags.</w:t>
      </w:r>
    </w:p>
    <w:p w14:paraId="77FA251D" w14:textId="77777777" w:rsidR="004505BF" w:rsidRPr="00517B24" w:rsidRDefault="004505BF" w:rsidP="0074300E">
      <w:pPr>
        <w:jc w:val="both"/>
        <w:rPr>
          <w:rFonts w:ascii="Open Sans" w:hAnsi="Open Sans" w:cs="Open Sans"/>
        </w:rPr>
      </w:pPr>
      <w:r w:rsidRPr="00517B24">
        <w:rPr>
          <w:rFonts w:ascii="Open Sans" w:hAnsi="Open Sans" w:cs="Open Sans"/>
        </w:rPr>
        <w:t>4.1 Relevant Legislation and Regulations</w:t>
      </w:r>
    </w:p>
    <w:p w14:paraId="526EB2F5" w14:textId="77777777" w:rsidR="004505BF" w:rsidRPr="00517B24" w:rsidRDefault="004505BF">
      <w:pPr>
        <w:numPr>
          <w:ilvl w:val="0"/>
          <w:numId w:val="3"/>
        </w:numPr>
        <w:jc w:val="both"/>
        <w:rPr>
          <w:rFonts w:ascii="Open Sans" w:hAnsi="Open Sans" w:cs="Open Sans"/>
        </w:rPr>
      </w:pPr>
      <w:r w:rsidRPr="00517B24">
        <w:rPr>
          <w:rFonts w:ascii="Open Sans" w:hAnsi="Open Sans" w:cs="Open Sans"/>
        </w:rPr>
        <w:t>Principle 12, FCA Handbook: “A firm must deal with its customers in a way that advances their best interests.”</w:t>
      </w:r>
    </w:p>
    <w:p w14:paraId="7BD450B8" w14:textId="77777777" w:rsidR="004505BF" w:rsidRPr="00517B24" w:rsidRDefault="004505BF">
      <w:pPr>
        <w:numPr>
          <w:ilvl w:val="0"/>
          <w:numId w:val="3"/>
        </w:numPr>
        <w:jc w:val="both"/>
        <w:rPr>
          <w:rFonts w:ascii="Open Sans" w:hAnsi="Open Sans" w:cs="Open Sans"/>
        </w:rPr>
      </w:pPr>
      <w:r w:rsidRPr="00517B24">
        <w:rPr>
          <w:rFonts w:ascii="Open Sans" w:hAnsi="Open Sans" w:cs="Open Sans"/>
        </w:rPr>
        <w:t>Consumer Duty (CP21/23 &amp; PS21/13): Establishes the cross-cutting rules and four outcomes framework.</w:t>
      </w:r>
    </w:p>
    <w:p w14:paraId="1B299C61" w14:textId="77777777" w:rsidR="004505BF" w:rsidRPr="00517B24" w:rsidRDefault="004505BF">
      <w:pPr>
        <w:numPr>
          <w:ilvl w:val="0"/>
          <w:numId w:val="3"/>
        </w:numPr>
        <w:jc w:val="both"/>
        <w:rPr>
          <w:rFonts w:ascii="Open Sans" w:hAnsi="Open Sans" w:cs="Open Sans"/>
        </w:rPr>
      </w:pPr>
      <w:r w:rsidRPr="00517B24">
        <w:rPr>
          <w:rFonts w:ascii="Open Sans" w:hAnsi="Open Sans" w:cs="Open Sans"/>
        </w:rPr>
        <w:t>EMRs &amp; PSRs Safeguarding Provisions: Complement the Duty by securing customer funds, ensuring continuity of service and protection of float liabilities.</w:t>
      </w:r>
    </w:p>
    <w:p w14:paraId="266100B1" w14:textId="4FAD0DBD" w:rsidR="004505BF" w:rsidRPr="00517B24" w:rsidRDefault="004505BF" w:rsidP="004505BF">
      <w:pPr>
        <w:rPr>
          <w:rFonts w:ascii="Open Sans" w:hAnsi="Open Sans" w:cs="Open Sans"/>
        </w:rPr>
      </w:pPr>
    </w:p>
    <w:p w14:paraId="15E7CFFD" w14:textId="77777777" w:rsidR="004505BF" w:rsidRPr="00517B24" w:rsidRDefault="004505BF" w:rsidP="00E70364">
      <w:pPr>
        <w:pStyle w:val="Heading1"/>
        <w:rPr>
          <w:rFonts w:ascii="Open Sans" w:hAnsi="Open Sans" w:cs="Open Sans"/>
          <w:b/>
          <w:bCs/>
          <w:color w:val="auto"/>
          <w:sz w:val="24"/>
          <w:szCs w:val="24"/>
        </w:rPr>
      </w:pPr>
      <w:bookmarkStart w:id="6" w:name="_Toc205297296"/>
      <w:r w:rsidRPr="00517B24">
        <w:rPr>
          <w:rFonts w:ascii="Open Sans" w:hAnsi="Open Sans" w:cs="Open Sans"/>
          <w:b/>
          <w:bCs/>
          <w:color w:val="auto"/>
          <w:sz w:val="24"/>
          <w:szCs w:val="24"/>
        </w:rPr>
        <w:t>5 Supervisory Authority</w:t>
      </w:r>
      <w:bookmarkEnd w:id="6"/>
    </w:p>
    <w:p w14:paraId="7922DADF" w14:textId="77777777" w:rsidR="004505BF" w:rsidRPr="00517B24" w:rsidRDefault="004505BF" w:rsidP="0074300E">
      <w:pPr>
        <w:jc w:val="both"/>
        <w:rPr>
          <w:rFonts w:ascii="Open Sans" w:hAnsi="Open Sans" w:cs="Open Sans"/>
        </w:rPr>
      </w:pPr>
      <w:r w:rsidRPr="00517B24">
        <w:rPr>
          <w:rFonts w:ascii="Open Sans" w:hAnsi="Open Sans" w:cs="Open Sans"/>
        </w:rPr>
        <w:t>FYM Compliance Limited is authorised and regulated by the Financial Conduct Authority (FCA) as a Small Electronic Money Institution (SEMI). The FCA enforces the Consumer Duty and ensures we deliver fair, transparent and customer-focused outcomes. Key supervisory responsibilities of the FCA include:</w:t>
      </w:r>
    </w:p>
    <w:p w14:paraId="4933A588" w14:textId="2F625E56" w:rsidR="004505BF" w:rsidRPr="00517B24" w:rsidRDefault="004505BF">
      <w:pPr>
        <w:numPr>
          <w:ilvl w:val="0"/>
          <w:numId w:val="4"/>
        </w:numPr>
        <w:jc w:val="both"/>
        <w:rPr>
          <w:rFonts w:ascii="Open Sans" w:hAnsi="Open Sans" w:cs="Open Sans"/>
        </w:rPr>
      </w:pPr>
      <w:proofErr w:type="gramStart"/>
      <w:r w:rsidRPr="00517B24">
        <w:rPr>
          <w:rFonts w:ascii="Open Sans" w:hAnsi="Open Sans" w:cs="Open Sans"/>
        </w:rPr>
        <w:lastRenderedPageBreak/>
        <w:t>Rule-making</w:t>
      </w:r>
      <w:proofErr w:type="gramEnd"/>
      <w:r w:rsidRPr="00517B24">
        <w:rPr>
          <w:rFonts w:ascii="Open Sans" w:hAnsi="Open Sans" w:cs="Open Sans"/>
        </w:rPr>
        <w:t xml:space="preserve"> &amp; Guidance: Issuing and updating Consumer Duty rules (CP21/23 &amp; PS21/13) and supervisory guidance (Approach Document, Chapters 3–10) that shape our policies and </w:t>
      </w:r>
      <w:r w:rsidR="0074300E" w:rsidRPr="00517B24">
        <w:rPr>
          <w:rFonts w:ascii="Open Sans" w:hAnsi="Open Sans" w:cs="Open Sans"/>
        </w:rPr>
        <w:t>procedures.</w:t>
      </w:r>
    </w:p>
    <w:p w14:paraId="5D622A72" w14:textId="77777777" w:rsidR="004505BF" w:rsidRPr="00517B24" w:rsidRDefault="004505BF">
      <w:pPr>
        <w:numPr>
          <w:ilvl w:val="0"/>
          <w:numId w:val="4"/>
        </w:numPr>
        <w:jc w:val="both"/>
        <w:rPr>
          <w:rFonts w:ascii="Open Sans" w:hAnsi="Open Sans" w:cs="Open Sans"/>
        </w:rPr>
      </w:pPr>
      <w:r w:rsidRPr="00517B24">
        <w:rPr>
          <w:rFonts w:ascii="Open Sans" w:hAnsi="Open Sans" w:cs="Open Sans"/>
        </w:rPr>
        <w:t>Oversight &amp; Reporting: Reviewing our annual Consumer Duty assessment, remediation actions, and key performance metrics, including product outcome data, complaints trends and vulnerability indicators.</w:t>
      </w:r>
    </w:p>
    <w:p w14:paraId="1A0341AA" w14:textId="77777777" w:rsidR="004505BF" w:rsidRPr="00517B24" w:rsidRDefault="004505BF">
      <w:pPr>
        <w:numPr>
          <w:ilvl w:val="0"/>
          <w:numId w:val="4"/>
        </w:numPr>
        <w:jc w:val="both"/>
        <w:rPr>
          <w:rFonts w:ascii="Open Sans" w:hAnsi="Open Sans" w:cs="Open Sans"/>
        </w:rPr>
      </w:pPr>
      <w:r w:rsidRPr="00517B24">
        <w:rPr>
          <w:rFonts w:ascii="Open Sans" w:hAnsi="Open Sans" w:cs="Open Sans"/>
        </w:rPr>
        <w:t xml:space="preserve">Enforcement &amp; Remedies: Conducting thematic reviews of </w:t>
      </w:r>
      <w:proofErr w:type="spellStart"/>
      <w:r w:rsidRPr="00517B24">
        <w:rPr>
          <w:rFonts w:ascii="Open Sans" w:hAnsi="Open Sans" w:cs="Open Sans"/>
        </w:rPr>
        <w:t>SEMIs’</w:t>
      </w:r>
      <w:proofErr w:type="spellEnd"/>
      <w:r w:rsidRPr="00517B24">
        <w:rPr>
          <w:rFonts w:ascii="Open Sans" w:hAnsi="Open Sans" w:cs="Open Sans"/>
        </w:rPr>
        <w:t xml:space="preserve"> Consumer Duty compliance, intervening where customer harm is identified, and imposing sanctions for serious or persistent breaches.</w:t>
      </w:r>
    </w:p>
    <w:p w14:paraId="09FADFF7" w14:textId="77777777" w:rsidR="004505BF" w:rsidRPr="00517B24" w:rsidRDefault="004505BF">
      <w:pPr>
        <w:numPr>
          <w:ilvl w:val="0"/>
          <w:numId w:val="4"/>
        </w:numPr>
        <w:jc w:val="both"/>
        <w:rPr>
          <w:rFonts w:ascii="Open Sans" w:hAnsi="Open Sans" w:cs="Open Sans"/>
        </w:rPr>
      </w:pPr>
      <w:r w:rsidRPr="00517B24">
        <w:rPr>
          <w:rFonts w:ascii="Open Sans" w:hAnsi="Open Sans" w:cs="Open Sans"/>
        </w:rPr>
        <w:t>Collaborative Engagement: Engaging with FYM’s senior management—particularly the Board and Consumer Duty Champion—to challenge our governance, demand evidence of good customer outcomes, and drive enhancements where necessary.</w:t>
      </w:r>
    </w:p>
    <w:p w14:paraId="786ECBF6" w14:textId="77777777" w:rsidR="004505BF" w:rsidRPr="00517B24" w:rsidRDefault="004505BF" w:rsidP="0074300E">
      <w:pPr>
        <w:jc w:val="both"/>
        <w:rPr>
          <w:rFonts w:ascii="Open Sans" w:hAnsi="Open Sans" w:cs="Open Sans"/>
        </w:rPr>
      </w:pPr>
      <w:r w:rsidRPr="00517B24">
        <w:rPr>
          <w:rFonts w:ascii="Open Sans" w:hAnsi="Open Sans" w:cs="Open Sans"/>
        </w:rPr>
        <w:t>As our designated supervisory authority, the FCA expects FYM Compliance Limited to establish robust controls and transparent governance around the Consumer Duty. We commit to full cooperation with FCA requests, timely submission of data and open dialogue on any areas of concern. By aligning our internal frameworks to FCA supervisory expectations, we ensure continuous regulatory compliance and sustained consumer protection.</w:t>
      </w:r>
    </w:p>
    <w:p w14:paraId="3298C971" w14:textId="77777777" w:rsidR="004505BF" w:rsidRPr="00517B24" w:rsidRDefault="004505BF">
      <w:pPr>
        <w:rPr>
          <w:rFonts w:ascii="Open Sans" w:hAnsi="Open Sans" w:cs="Open Sans"/>
        </w:rPr>
      </w:pPr>
    </w:p>
    <w:p w14:paraId="075F11C7" w14:textId="77777777" w:rsidR="004505BF" w:rsidRPr="00517B24" w:rsidRDefault="004505BF">
      <w:pPr>
        <w:rPr>
          <w:rFonts w:ascii="Open Sans" w:hAnsi="Open Sans" w:cs="Open Sans"/>
        </w:rPr>
      </w:pPr>
    </w:p>
    <w:p w14:paraId="6C805FAA" w14:textId="77777777" w:rsidR="004505BF" w:rsidRPr="00517B24" w:rsidRDefault="004505BF" w:rsidP="00E70364">
      <w:pPr>
        <w:pStyle w:val="Heading1"/>
        <w:rPr>
          <w:color w:val="auto"/>
        </w:rPr>
      </w:pPr>
      <w:bookmarkStart w:id="7" w:name="_Toc205297297"/>
      <w:r w:rsidRPr="00517B24">
        <w:rPr>
          <w:color w:val="auto"/>
        </w:rPr>
        <w:t>6 Consumer Principles</w:t>
      </w:r>
      <w:bookmarkEnd w:id="7"/>
    </w:p>
    <w:p w14:paraId="13E2DBFF" w14:textId="77777777" w:rsidR="004505BF" w:rsidRPr="00517B24" w:rsidRDefault="004505BF" w:rsidP="004505BF">
      <w:pPr>
        <w:rPr>
          <w:rFonts w:ascii="Open Sans" w:hAnsi="Open Sans" w:cs="Open Sans"/>
        </w:rPr>
      </w:pPr>
      <w:r w:rsidRPr="00517B24">
        <w:rPr>
          <w:rFonts w:ascii="Open Sans" w:hAnsi="Open Sans" w:cs="Open Sans"/>
        </w:rPr>
        <w:t>FYM Compliance Limited fully embraces the FCA’s Consumer Principle, requiring us to “act to deliver good outcomes for retail customers.” To bring this to life, we adhere to three Cross-Cutting Rules and strive for excellence across four Customer Outcomes.</w:t>
      </w:r>
    </w:p>
    <w:p w14:paraId="011E7406" w14:textId="3CF4F203" w:rsidR="004505BF" w:rsidRPr="00517B24" w:rsidRDefault="004505BF" w:rsidP="004505BF">
      <w:pPr>
        <w:rPr>
          <w:rFonts w:ascii="Open Sans" w:hAnsi="Open Sans" w:cs="Open Sans"/>
        </w:rPr>
      </w:pPr>
    </w:p>
    <w:p w14:paraId="0855A801" w14:textId="77777777" w:rsidR="004505BF" w:rsidRPr="00517B24" w:rsidRDefault="004505BF" w:rsidP="004505BF">
      <w:pPr>
        <w:rPr>
          <w:rFonts w:ascii="Open Sans" w:hAnsi="Open Sans" w:cs="Open Sans"/>
        </w:rPr>
      </w:pPr>
      <w:r w:rsidRPr="00517B24">
        <w:rPr>
          <w:rFonts w:ascii="Open Sans" w:hAnsi="Open Sans" w:cs="Open Sans"/>
        </w:rPr>
        <w:t>6.1 Cross-Cutting Rules</w:t>
      </w:r>
    </w:p>
    <w:p w14:paraId="591AED14" w14:textId="77777777" w:rsidR="004505BF" w:rsidRPr="00517B24" w:rsidRDefault="004505BF">
      <w:pPr>
        <w:numPr>
          <w:ilvl w:val="0"/>
          <w:numId w:val="5"/>
        </w:numPr>
        <w:rPr>
          <w:rFonts w:ascii="Open Sans" w:hAnsi="Open Sans" w:cs="Open Sans"/>
        </w:rPr>
      </w:pPr>
      <w:r w:rsidRPr="00517B24">
        <w:rPr>
          <w:rFonts w:ascii="Open Sans" w:hAnsi="Open Sans" w:cs="Open Sans"/>
        </w:rPr>
        <w:t>Act in Good Faith</w:t>
      </w:r>
    </w:p>
    <w:p w14:paraId="7905FEE0" w14:textId="77777777" w:rsidR="004505BF" w:rsidRPr="00517B24" w:rsidRDefault="004505BF">
      <w:pPr>
        <w:numPr>
          <w:ilvl w:val="1"/>
          <w:numId w:val="5"/>
        </w:numPr>
        <w:rPr>
          <w:rFonts w:ascii="Open Sans" w:hAnsi="Open Sans" w:cs="Open Sans"/>
        </w:rPr>
      </w:pPr>
      <w:r w:rsidRPr="00517B24">
        <w:rPr>
          <w:rFonts w:ascii="Open Sans" w:hAnsi="Open Sans" w:cs="Open Sans"/>
        </w:rPr>
        <w:t>Commitment: All employee interactions—with colleagues, agents and third-party vendors—are guided by honesty and integrity, ensuring actions consistently benefit customers rather than short-term commercial gains.</w:t>
      </w:r>
    </w:p>
    <w:p w14:paraId="760FE164" w14:textId="77777777" w:rsidR="004505BF" w:rsidRPr="00517B24" w:rsidRDefault="004505BF">
      <w:pPr>
        <w:numPr>
          <w:ilvl w:val="1"/>
          <w:numId w:val="5"/>
        </w:numPr>
        <w:rPr>
          <w:rFonts w:ascii="Open Sans" w:hAnsi="Open Sans" w:cs="Open Sans"/>
        </w:rPr>
      </w:pPr>
      <w:r w:rsidRPr="00517B24">
        <w:rPr>
          <w:rFonts w:ascii="Open Sans" w:hAnsi="Open Sans" w:cs="Open Sans"/>
        </w:rPr>
        <w:t>Implementation: Our Product Development Framework mandates a “good faith” sign-off at each stage, confirming that features and fees align with customer interests and FCA guidance.</w:t>
      </w:r>
    </w:p>
    <w:p w14:paraId="5A46A9A5" w14:textId="77777777" w:rsidR="004505BF" w:rsidRPr="00517B24" w:rsidRDefault="004505BF">
      <w:pPr>
        <w:numPr>
          <w:ilvl w:val="0"/>
          <w:numId w:val="5"/>
        </w:numPr>
        <w:rPr>
          <w:rFonts w:ascii="Open Sans" w:hAnsi="Open Sans" w:cs="Open Sans"/>
        </w:rPr>
      </w:pPr>
      <w:r w:rsidRPr="00517B24">
        <w:rPr>
          <w:rFonts w:ascii="Open Sans" w:hAnsi="Open Sans" w:cs="Open Sans"/>
        </w:rPr>
        <w:t>Avoid Foreseeable Harm</w:t>
      </w:r>
    </w:p>
    <w:p w14:paraId="63E70391" w14:textId="77777777" w:rsidR="004505BF" w:rsidRPr="00517B24" w:rsidRDefault="004505BF">
      <w:pPr>
        <w:numPr>
          <w:ilvl w:val="1"/>
          <w:numId w:val="5"/>
        </w:numPr>
        <w:rPr>
          <w:rFonts w:ascii="Open Sans" w:hAnsi="Open Sans" w:cs="Open Sans"/>
        </w:rPr>
      </w:pPr>
      <w:r w:rsidRPr="00517B24">
        <w:rPr>
          <w:rFonts w:ascii="Open Sans" w:hAnsi="Open Sans" w:cs="Open Sans"/>
        </w:rPr>
        <w:lastRenderedPageBreak/>
        <w:t>Commitment: We proactively identify and mitigate risks—financial, operational and reputational—that could disadvantage customers.</w:t>
      </w:r>
    </w:p>
    <w:p w14:paraId="3080CFB5" w14:textId="77777777" w:rsidR="004505BF" w:rsidRPr="00517B24" w:rsidRDefault="004505BF">
      <w:pPr>
        <w:numPr>
          <w:ilvl w:val="1"/>
          <w:numId w:val="5"/>
        </w:numPr>
        <w:rPr>
          <w:rFonts w:ascii="Open Sans" w:hAnsi="Open Sans" w:cs="Open Sans"/>
        </w:rPr>
      </w:pPr>
      <w:r w:rsidRPr="00517B24">
        <w:rPr>
          <w:rFonts w:ascii="Open Sans" w:hAnsi="Open Sans" w:cs="Open Sans"/>
        </w:rPr>
        <w:t>Implementation: Monthly Risk &amp; Compliance Committee reviews include a “harm register” tracking emerging issues (e.g. stale FX quotes, failed top-ups) and ensuring corrective controls (real-time alerts, customer notifications) are in place before harm occurs.</w:t>
      </w:r>
    </w:p>
    <w:p w14:paraId="58AD1A29" w14:textId="77777777" w:rsidR="004505BF" w:rsidRPr="00517B24" w:rsidRDefault="004505BF">
      <w:pPr>
        <w:numPr>
          <w:ilvl w:val="0"/>
          <w:numId w:val="5"/>
        </w:numPr>
        <w:rPr>
          <w:rFonts w:ascii="Open Sans" w:hAnsi="Open Sans" w:cs="Open Sans"/>
        </w:rPr>
      </w:pPr>
      <w:r w:rsidRPr="00517B24">
        <w:rPr>
          <w:rFonts w:ascii="Open Sans" w:hAnsi="Open Sans" w:cs="Open Sans"/>
        </w:rPr>
        <w:t>Enable &amp; Support Retail Customers to Pursue Their Financial Objectives</w:t>
      </w:r>
    </w:p>
    <w:p w14:paraId="03D174B5" w14:textId="77777777" w:rsidR="004505BF" w:rsidRPr="00517B24" w:rsidRDefault="004505BF">
      <w:pPr>
        <w:numPr>
          <w:ilvl w:val="1"/>
          <w:numId w:val="5"/>
        </w:numPr>
        <w:rPr>
          <w:rFonts w:ascii="Open Sans" w:hAnsi="Open Sans" w:cs="Open Sans"/>
        </w:rPr>
      </w:pPr>
      <w:r w:rsidRPr="00517B24">
        <w:rPr>
          <w:rFonts w:ascii="Open Sans" w:hAnsi="Open Sans" w:cs="Open Sans"/>
        </w:rPr>
        <w:t>Commitment: We empower customers—especially underbanked diaspora and micro-SMEs—to manage cash flow, send remittances and automate collections in line with their goals.</w:t>
      </w:r>
    </w:p>
    <w:p w14:paraId="1577071E" w14:textId="77777777" w:rsidR="004505BF" w:rsidRPr="00517B24" w:rsidRDefault="004505BF">
      <w:pPr>
        <w:numPr>
          <w:ilvl w:val="1"/>
          <w:numId w:val="5"/>
        </w:numPr>
        <w:rPr>
          <w:rFonts w:ascii="Open Sans" w:hAnsi="Open Sans" w:cs="Open Sans"/>
        </w:rPr>
      </w:pPr>
      <w:r w:rsidRPr="00517B24">
        <w:rPr>
          <w:rFonts w:ascii="Open Sans" w:hAnsi="Open Sans" w:cs="Open Sans"/>
        </w:rPr>
        <w:t>Implementation: Onboarding journeys include tailored guidance (e.g. recommended wallet funding levels, direct-debit templates), and analytics-driven insights (e.g. anomaly alerts for infrequent users) to help customers achieve their intended outcomes.</w:t>
      </w:r>
    </w:p>
    <w:p w14:paraId="1258C8B1" w14:textId="1BF53B94" w:rsidR="004505BF" w:rsidRPr="00517B24" w:rsidRDefault="004505BF" w:rsidP="004505BF">
      <w:pPr>
        <w:rPr>
          <w:rFonts w:ascii="Open Sans" w:hAnsi="Open Sans" w:cs="Open Sans"/>
        </w:rPr>
      </w:pPr>
    </w:p>
    <w:p w14:paraId="7317EA04" w14:textId="77777777" w:rsidR="004505BF" w:rsidRPr="00517B24" w:rsidRDefault="004505BF" w:rsidP="004505BF">
      <w:pPr>
        <w:rPr>
          <w:rFonts w:ascii="Open Sans" w:hAnsi="Open Sans" w:cs="Open Sans"/>
        </w:rPr>
      </w:pPr>
      <w:r w:rsidRPr="00517B24">
        <w:rPr>
          <w:rFonts w:ascii="Open Sans" w:hAnsi="Open Sans" w:cs="Open Sans"/>
        </w:rPr>
        <w:t>6.2 Four Customer Outcomes</w:t>
      </w:r>
    </w:p>
    <w:p w14:paraId="777992BC" w14:textId="77777777" w:rsidR="004505BF" w:rsidRPr="00517B24" w:rsidRDefault="004505BF">
      <w:pPr>
        <w:numPr>
          <w:ilvl w:val="0"/>
          <w:numId w:val="6"/>
        </w:numPr>
        <w:rPr>
          <w:rFonts w:ascii="Open Sans" w:hAnsi="Open Sans" w:cs="Open Sans"/>
        </w:rPr>
      </w:pPr>
      <w:r w:rsidRPr="00517B24">
        <w:rPr>
          <w:rFonts w:ascii="Open Sans" w:hAnsi="Open Sans" w:cs="Open Sans"/>
        </w:rPr>
        <w:t>Products &amp; Services</w:t>
      </w:r>
    </w:p>
    <w:p w14:paraId="0DFF3D19" w14:textId="77777777" w:rsidR="004505BF" w:rsidRPr="00517B24" w:rsidRDefault="004505BF">
      <w:pPr>
        <w:numPr>
          <w:ilvl w:val="1"/>
          <w:numId w:val="6"/>
        </w:numPr>
        <w:rPr>
          <w:rFonts w:ascii="Open Sans" w:hAnsi="Open Sans" w:cs="Open Sans"/>
        </w:rPr>
      </w:pPr>
      <w:r w:rsidRPr="00517B24">
        <w:rPr>
          <w:rFonts w:ascii="Open Sans" w:hAnsi="Open Sans" w:cs="Open Sans"/>
        </w:rPr>
        <w:t>Design: Our e-wallets, prepaid cards, remittance corridors and direct-debit modules are developed with target segments in mind—low fees, simple user interfaces and multi-currency support address diaspora remittance needs.</w:t>
      </w:r>
    </w:p>
    <w:p w14:paraId="13D792DE" w14:textId="77777777" w:rsidR="004505BF" w:rsidRPr="00517B24" w:rsidRDefault="004505BF">
      <w:pPr>
        <w:numPr>
          <w:ilvl w:val="1"/>
          <w:numId w:val="6"/>
        </w:numPr>
        <w:rPr>
          <w:rFonts w:ascii="Open Sans" w:hAnsi="Open Sans" w:cs="Open Sans"/>
        </w:rPr>
      </w:pPr>
      <w:r w:rsidRPr="00517B24">
        <w:rPr>
          <w:rFonts w:ascii="Open Sans" w:hAnsi="Open Sans" w:cs="Open Sans"/>
        </w:rPr>
        <w:t>Testing: Each new feature undergoes usability testing with representative customers (e.g. non-native English speakers), incorporating feedback on clarity and functionality.</w:t>
      </w:r>
    </w:p>
    <w:p w14:paraId="502A1D9F" w14:textId="77777777" w:rsidR="004505BF" w:rsidRPr="00517B24" w:rsidRDefault="004505BF">
      <w:pPr>
        <w:numPr>
          <w:ilvl w:val="0"/>
          <w:numId w:val="6"/>
        </w:numPr>
        <w:rPr>
          <w:rFonts w:ascii="Open Sans" w:hAnsi="Open Sans" w:cs="Open Sans"/>
        </w:rPr>
      </w:pPr>
      <w:r w:rsidRPr="00517B24">
        <w:rPr>
          <w:rFonts w:ascii="Open Sans" w:hAnsi="Open Sans" w:cs="Open Sans"/>
        </w:rPr>
        <w:t>Price &amp; Value</w:t>
      </w:r>
    </w:p>
    <w:p w14:paraId="7ABF47D5" w14:textId="77777777" w:rsidR="004505BF" w:rsidRPr="00517B24" w:rsidRDefault="004505BF">
      <w:pPr>
        <w:numPr>
          <w:ilvl w:val="1"/>
          <w:numId w:val="6"/>
        </w:numPr>
        <w:rPr>
          <w:rFonts w:ascii="Open Sans" w:hAnsi="Open Sans" w:cs="Open Sans"/>
        </w:rPr>
      </w:pPr>
      <w:r w:rsidRPr="00517B24">
        <w:rPr>
          <w:rFonts w:ascii="Open Sans" w:hAnsi="Open Sans" w:cs="Open Sans"/>
        </w:rPr>
        <w:t>Transparency: All fees (maintenance, per-transaction, FX spreads) are prominently displayed in-app before confirmation. No hidden mark-ups or surprise charges.</w:t>
      </w:r>
    </w:p>
    <w:p w14:paraId="1733A5E0" w14:textId="77777777" w:rsidR="004505BF" w:rsidRPr="00517B24" w:rsidRDefault="004505BF">
      <w:pPr>
        <w:numPr>
          <w:ilvl w:val="1"/>
          <w:numId w:val="6"/>
        </w:numPr>
        <w:rPr>
          <w:rFonts w:ascii="Open Sans" w:hAnsi="Open Sans" w:cs="Open Sans"/>
        </w:rPr>
      </w:pPr>
      <w:r w:rsidRPr="00517B24">
        <w:rPr>
          <w:rFonts w:ascii="Open Sans" w:hAnsi="Open Sans" w:cs="Open Sans"/>
        </w:rPr>
        <w:t>Benchmarking: Annual market reviews compare our pricing against peers (Revolut, Modulr, GuavaPay). We cap FX spreads at 1.5% and low flat fees (£4 remittance) to ensure customers receive fair value.</w:t>
      </w:r>
    </w:p>
    <w:p w14:paraId="336F40A4" w14:textId="77777777" w:rsidR="004505BF" w:rsidRPr="00517B24" w:rsidRDefault="004505BF">
      <w:pPr>
        <w:numPr>
          <w:ilvl w:val="0"/>
          <w:numId w:val="6"/>
        </w:numPr>
        <w:rPr>
          <w:rFonts w:ascii="Open Sans" w:hAnsi="Open Sans" w:cs="Open Sans"/>
        </w:rPr>
      </w:pPr>
      <w:r w:rsidRPr="00517B24">
        <w:rPr>
          <w:rFonts w:ascii="Open Sans" w:hAnsi="Open Sans" w:cs="Open Sans"/>
        </w:rPr>
        <w:t>Consumer Understanding</w:t>
      </w:r>
    </w:p>
    <w:p w14:paraId="4E0FAB3E" w14:textId="77777777" w:rsidR="004505BF" w:rsidRPr="00517B24" w:rsidRDefault="004505BF">
      <w:pPr>
        <w:numPr>
          <w:ilvl w:val="1"/>
          <w:numId w:val="6"/>
        </w:numPr>
        <w:rPr>
          <w:rFonts w:ascii="Open Sans" w:hAnsi="Open Sans" w:cs="Open Sans"/>
        </w:rPr>
      </w:pPr>
      <w:r w:rsidRPr="00517B24">
        <w:rPr>
          <w:rFonts w:ascii="Open Sans" w:hAnsi="Open Sans" w:cs="Open Sans"/>
        </w:rPr>
        <w:t>Clarity: Written communications—terms, FAQs, in-app prompts—are drafted at a maximum 10th-grade reading level, tested via readability tools and customer focus groups.</w:t>
      </w:r>
    </w:p>
    <w:p w14:paraId="4A29574B" w14:textId="77777777" w:rsidR="004505BF" w:rsidRPr="00517B24" w:rsidRDefault="004505BF">
      <w:pPr>
        <w:numPr>
          <w:ilvl w:val="1"/>
          <w:numId w:val="6"/>
        </w:numPr>
        <w:rPr>
          <w:rFonts w:ascii="Open Sans" w:hAnsi="Open Sans" w:cs="Open Sans"/>
        </w:rPr>
      </w:pPr>
      <w:r w:rsidRPr="00517B24">
        <w:rPr>
          <w:rFonts w:ascii="Open Sans" w:hAnsi="Open Sans" w:cs="Open Sans"/>
        </w:rPr>
        <w:lastRenderedPageBreak/>
        <w:t>Support Materials: We provide multilingual guides, video tutorials and in-app tooltips that break down complex processes (e.g. IBAN reconciliation) into step-by-step instructions.</w:t>
      </w:r>
    </w:p>
    <w:p w14:paraId="2F06B60F" w14:textId="77777777" w:rsidR="004505BF" w:rsidRPr="00517B24" w:rsidRDefault="004505BF">
      <w:pPr>
        <w:numPr>
          <w:ilvl w:val="0"/>
          <w:numId w:val="6"/>
        </w:numPr>
        <w:rPr>
          <w:rFonts w:ascii="Open Sans" w:hAnsi="Open Sans" w:cs="Open Sans"/>
        </w:rPr>
      </w:pPr>
      <w:r w:rsidRPr="00517B24">
        <w:rPr>
          <w:rFonts w:ascii="Open Sans" w:hAnsi="Open Sans" w:cs="Open Sans"/>
        </w:rPr>
        <w:t>Consumer Support</w:t>
      </w:r>
    </w:p>
    <w:p w14:paraId="2F8320D0" w14:textId="77777777" w:rsidR="004505BF" w:rsidRPr="00517B24" w:rsidRDefault="004505BF">
      <w:pPr>
        <w:numPr>
          <w:ilvl w:val="1"/>
          <w:numId w:val="6"/>
        </w:numPr>
        <w:rPr>
          <w:rFonts w:ascii="Open Sans" w:hAnsi="Open Sans" w:cs="Open Sans"/>
        </w:rPr>
      </w:pPr>
      <w:r w:rsidRPr="00517B24">
        <w:rPr>
          <w:rFonts w:ascii="Open Sans" w:hAnsi="Open Sans" w:cs="Open Sans"/>
        </w:rPr>
        <w:t>Accessibility: 24/5 customer support via chat, email and phone, with SLAs of 2 hours for routine inquiries and 1 hour for payment-failure issues.</w:t>
      </w:r>
    </w:p>
    <w:p w14:paraId="548E8A5A" w14:textId="77777777" w:rsidR="004505BF" w:rsidRPr="00517B24" w:rsidRDefault="004505BF">
      <w:pPr>
        <w:numPr>
          <w:ilvl w:val="1"/>
          <w:numId w:val="6"/>
        </w:numPr>
        <w:rPr>
          <w:rFonts w:ascii="Open Sans" w:hAnsi="Open Sans" w:cs="Open Sans"/>
        </w:rPr>
      </w:pPr>
      <w:r w:rsidRPr="00517B24">
        <w:rPr>
          <w:rFonts w:ascii="Open Sans" w:hAnsi="Open Sans" w:cs="Open Sans"/>
        </w:rPr>
        <w:t>Vulnerability Protocols: Trained agents recognize vulnerability flags (e.g. late payments, repeated errors) and escalate to the MLRO for tailored assistance—such as waiving fees or arranging enhanced onboarding support.</w:t>
      </w:r>
    </w:p>
    <w:p w14:paraId="58E0A735" w14:textId="77777777" w:rsidR="00305033" w:rsidRPr="00517B24" w:rsidRDefault="00305033" w:rsidP="00305033">
      <w:pPr>
        <w:rPr>
          <w:rFonts w:ascii="Open Sans" w:hAnsi="Open Sans" w:cs="Open Sans"/>
          <w:b/>
          <w:bCs/>
        </w:rPr>
      </w:pPr>
    </w:p>
    <w:p w14:paraId="0D4493C5" w14:textId="1F0D3616" w:rsidR="00305033" w:rsidRPr="00517B24" w:rsidRDefault="00305033" w:rsidP="00157BA8">
      <w:pPr>
        <w:pStyle w:val="Heading1"/>
        <w:rPr>
          <w:color w:val="auto"/>
        </w:rPr>
      </w:pPr>
      <w:bookmarkStart w:id="8" w:name="_Toc205297298"/>
      <w:r w:rsidRPr="00517B24">
        <w:rPr>
          <w:color w:val="auto"/>
        </w:rPr>
        <w:t>7 Consumer Duty Champion</w:t>
      </w:r>
      <w:bookmarkEnd w:id="8"/>
    </w:p>
    <w:p w14:paraId="1AE5B028" w14:textId="5A50445C" w:rsidR="00305033" w:rsidRPr="00517B24" w:rsidRDefault="00305033" w:rsidP="00305033">
      <w:pPr>
        <w:rPr>
          <w:rFonts w:ascii="Open Sans" w:hAnsi="Open Sans" w:cs="Open Sans"/>
        </w:rPr>
      </w:pPr>
      <w:r w:rsidRPr="00517B24">
        <w:rPr>
          <w:rFonts w:ascii="Open Sans" w:hAnsi="Open Sans" w:cs="Open Sans"/>
        </w:rPr>
        <w:t>FYM Compliance Limited has designated</w:t>
      </w:r>
      <w:r w:rsidR="004F2B80">
        <w:rPr>
          <w:rFonts w:ascii="Open Sans" w:hAnsi="Open Sans" w:cs="Open Sans"/>
        </w:rPr>
        <w:t xml:space="preserve"> Mr Fred Manu,</w:t>
      </w:r>
      <w:r w:rsidRPr="00517B24">
        <w:rPr>
          <w:rFonts w:ascii="Open Sans" w:hAnsi="Open Sans" w:cs="Open Sans"/>
        </w:rPr>
        <w:t xml:space="preserve"> a senior Board member as our </w:t>
      </w:r>
      <w:r w:rsidRPr="0074300E">
        <w:rPr>
          <w:rFonts w:ascii="Open Sans" w:hAnsi="Open Sans" w:cs="Open Sans"/>
        </w:rPr>
        <w:t>Consumer Duty Champion</w:t>
      </w:r>
      <w:r w:rsidRPr="00517B24">
        <w:rPr>
          <w:rFonts w:ascii="Open Sans" w:hAnsi="Open Sans" w:cs="Open Sans"/>
        </w:rPr>
        <w:t>, ensuring that the principles and outcomes of the FCA’s Consumer Duty remain at the forefront of corporate strategy and daily operations.</w:t>
      </w:r>
    </w:p>
    <w:p w14:paraId="78A39BDC" w14:textId="77777777" w:rsidR="00305033" w:rsidRPr="00517B24" w:rsidRDefault="00305033">
      <w:pPr>
        <w:numPr>
          <w:ilvl w:val="0"/>
          <w:numId w:val="7"/>
        </w:numPr>
        <w:rPr>
          <w:rFonts w:ascii="Open Sans" w:hAnsi="Open Sans" w:cs="Open Sans"/>
        </w:rPr>
      </w:pPr>
      <w:r w:rsidRPr="00517B24">
        <w:rPr>
          <w:rFonts w:ascii="Open Sans" w:hAnsi="Open Sans" w:cs="Open Sans"/>
        </w:rPr>
        <w:t>Role &amp; Authority:</w:t>
      </w:r>
    </w:p>
    <w:p w14:paraId="379F4301" w14:textId="77777777" w:rsidR="00305033" w:rsidRPr="00517B24" w:rsidRDefault="00305033">
      <w:pPr>
        <w:numPr>
          <w:ilvl w:val="1"/>
          <w:numId w:val="7"/>
        </w:numPr>
        <w:rPr>
          <w:rFonts w:ascii="Open Sans" w:hAnsi="Open Sans" w:cs="Open Sans"/>
        </w:rPr>
      </w:pPr>
      <w:r w:rsidRPr="00517B24">
        <w:rPr>
          <w:rFonts w:ascii="Open Sans" w:hAnsi="Open Sans" w:cs="Open Sans"/>
        </w:rPr>
        <w:t>The Champion reports directly to the Board and chairs the Consumer Duty Committee.</w:t>
      </w:r>
    </w:p>
    <w:p w14:paraId="73DA4F68" w14:textId="77777777" w:rsidR="00305033" w:rsidRPr="00517B24" w:rsidRDefault="00305033">
      <w:pPr>
        <w:numPr>
          <w:ilvl w:val="1"/>
          <w:numId w:val="7"/>
        </w:numPr>
        <w:rPr>
          <w:rFonts w:ascii="Open Sans" w:hAnsi="Open Sans" w:cs="Open Sans"/>
        </w:rPr>
      </w:pPr>
      <w:r w:rsidRPr="00517B24">
        <w:rPr>
          <w:rFonts w:ascii="Open Sans" w:hAnsi="Open Sans" w:cs="Open Sans"/>
        </w:rPr>
        <w:t>Empowers staff to escalate any consumer-harm concerns without fear of reprisal.</w:t>
      </w:r>
    </w:p>
    <w:p w14:paraId="19254504" w14:textId="77777777" w:rsidR="00305033" w:rsidRPr="00517B24" w:rsidRDefault="00305033">
      <w:pPr>
        <w:numPr>
          <w:ilvl w:val="1"/>
          <w:numId w:val="7"/>
        </w:numPr>
        <w:rPr>
          <w:rFonts w:ascii="Open Sans" w:hAnsi="Open Sans" w:cs="Open Sans"/>
        </w:rPr>
      </w:pPr>
      <w:r w:rsidRPr="00517B24">
        <w:rPr>
          <w:rFonts w:ascii="Open Sans" w:hAnsi="Open Sans" w:cs="Open Sans"/>
        </w:rPr>
        <w:t>Has authority to pause product launches or fee changes if Consumer Duty impact assessments are incomplete or indicate potential customer detriment.</w:t>
      </w:r>
    </w:p>
    <w:p w14:paraId="45D56439" w14:textId="77777777" w:rsidR="00305033" w:rsidRPr="00517B24" w:rsidRDefault="00305033">
      <w:pPr>
        <w:numPr>
          <w:ilvl w:val="0"/>
          <w:numId w:val="7"/>
        </w:numPr>
        <w:rPr>
          <w:rFonts w:ascii="Open Sans" w:hAnsi="Open Sans" w:cs="Open Sans"/>
        </w:rPr>
      </w:pPr>
      <w:r w:rsidRPr="00517B24">
        <w:rPr>
          <w:rFonts w:ascii="Open Sans" w:hAnsi="Open Sans" w:cs="Open Sans"/>
        </w:rPr>
        <w:t>Core Responsibilities:</w:t>
      </w:r>
    </w:p>
    <w:p w14:paraId="2672BA45" w14:textId="77777777" w:rsidR="00305033" w:rsidRPr="00517B24" w:rsidRDefault="00305033">
      <w:pPr>
        <w:numPr>
          <w:ilvl w:val="1"/>
          <w:numId w:val="8"/>
        </w:numPr>
        <w:rPr>
          <w:rFonts w:ascii="Open Sans" w:hAnsi="Open Sans" w:cs="Open Sans"/>
        </w:rPr>
      </w:pPr>
      <w:r w:rsidRPr="00517B24">
        <w:rPr>
          <w:rFonts w:ascii="Open Sans" w:hAnsi="Open Sans" w:cs="Open Sans"/>
        </w:rPr>
        <w:t>Strategic Alignment: Verify that FYM’s purpose—delivering secure, compliant e-money solutions to underbanked diaspora and micro-SMEs—remains consistent with Consumer Duty obligations.</w:t>
      </w:r>
    </w:p>
    <w:p w14:paraId="1A60C18F" w14:textId="77777777" w:rsidR="00305033" w:rsidRPr="00517B24" w:rsidRDefault="00305033">
      <w:pPr>
        <w:numPr>
          <w:ilvl w:val="1"/>
          <w:numId w:val="8"/>
        </w:numPr>
        <w:rPr>
          <w:rFonts w:ascii="Open Sans" w:hAnsi="Open Sans" w:cs="Open Sans"/>
        </w:rPr>
      </w:pPr>
      <w:r w:rsidRPr="00517B24">
        <w:rPr>
          <w:rFonts w:ascii="Open Sans" w:hAnsi="Open Sans" w:cs="Open Sans"/>
        </w:rPr>
        <w:t>Culture &amp; Awareness: Drive a culture where good customer outcomes are everyone’s responsibility. Ensure all employees understand how their roles link to fair outcomes.</w:t>
      </w:r>
    </w:p>
    <w:p w14:paraId="0CEE5249" w14:textId="77777777" w:rsidR="00305033" w:rsidRPr="00517B24" w:rsidRDefault="00305033">
      <w:pPr>
        <w:numPr>
          <w:ilvl w:val="1"/>
          <w:numId w:val="8"/>
        </w:numPr>
        <w:rPr>
          <w:rFonts w:ascii="Open Sans" w:hAnsi="Open Sans" w:cs="Open Sans"/>
        </w:rPr>
      </w:pPr>
      <w:r w:rsidRPr="00517B24">
        <w:rPr>
          <w:rFonts w:ascii="Open Sans" w:hAnsi="Open Sans" w:cs="Open Sans"/>
        </w:rPr>
        <w:t>Risk Identification: Identify emerging risks to customer outcomes (e.g. complex multi-currency flows, KYC friction) and champion mitigation strategies.</w:t>
      </w:r>
    </w:p>
    <w:p w14:paraId="2DD76B00" w14:textId="77777777" w:rsidR="00305033" w:rsidRPr="00517B24" w:rsidRDefault="00305033">
      <w:pPr>
        <w:numPr>
          <w:ilvl w:val="1"/>
          <w:numId w:val="8"/>
        </w:numPr>
        <w:rPr>
          <w:rFonts w:ascii="Open Sans" w:hAnsi="Open Sans" w:cs="Open Sans"/>
        </w:rPr>
      </w:pPr>
      <w:r w:rsidRPr="00517B24">
        <w:rPr>
          <w:rFonts w:ascii="Open Sans" w:hAnsi="Open Sans" w:cs="Open Sans"/>
        </w:rPr>
        <w:lastRenderedPageBreak/>
        <w:t>Outcome Monitoring: Review monthly Consumer Duty metrics—wallet activation, transaction success rates, complaint root causes, vulnerability flags—and challenge management to address any shortfalls.</w:t>
      </w:r>
    </w:p>
    <w:p w14:paraId="3C30A67B" w14:textId="77777777" w:rsidR="00305033" w:rsidRPr="00517B24" w:rsidRDefault="00305033">
      <w:pPr>
        <w:numPr>
          <w:ilvl w:val="1"/>
          <w:numId w:val="8"/>
        </w:numPr>
        <w:rPr>
          <w:rFonts w:ascii="Open Sans" w:hAnsi="Open Sans" w:cs="Open Sans"/>
        </w:rPr>
      </w:pPr>
      <w:r w:rsidRPr="00517B24">
        <w:rPr>
          <w:rFonts w:ascii="Open Sans" w:hAnsi="Open Sans" w:cs="Open Sans"/>
        </w:rPr>
        <w:t>Escalation &amp; Remediation: Where monitoring uncovers systemic issues, coordinate rapid remedial action plans and report progress to the Board.</w:t>
      </w:r>
    </w:p>
    <w:p w14:paraId="316FA177" w14:textId="77777777" w:rsidR="00305033" w:rsidRPr="00517B24" w:rsidRDefault="00305033" w:rsidP="00305033">
      <w:pPr>
        <w:rPr>
          <w:rFonts w:ascii="Open Sans" w:hAnsi="Open Sans" w:cs="Open Sans"/>
        </w:rPr>
      </w:pPr>
      <w:r w:rsidRPr="00517B24">
        <w:rPr>
          <w:rFonts w:ascii="Open Sans" w:hAnsi="Open Sans" w:cs="Open Sans"/>
        </w:rPr>
        <w:t>By investing in a Consumer Duty Champion with board-level backing and cross-functional reach, FYM Compliance Limited embeds customer protection at the heart of our executive governance and product cycle.</w:t>
      </w:r>
    </w:p>
    <w:p w14:paraId="54C47914" w14:textId="77777777" w:rsidR="00305033" w:rsidRPr="00517B24" w:rsidRDefault="00305033">
      <w:pPr>
        <w:rPr>
          <w:rFonts w:ascii="Open Sans" w:hAnsi="Open Sans" w:cs="Open Sans"/>
        </w:rPr>
      </w:pPr>
    </w:p>
    <w:p w14:paraId="46BB8DE1" w14:textId="77777777" w:rsidR="00305033" w:rsidRPr="00517B24" w:rsidRDefault="00305033">
      <w:pPr>
        <w:rPr>
          <w:rFonts w:ascii="Open Sans" w:hAnsi="Open Sans" w:cs="Open Sans"/>
        </w:rPr>
      </w:pPr>
    </w:p>
    <w:p w14:paraId="5A7EB49D" w14:textId="77777777" w:rsidR="00305033" w:rsidRPr="00517B24" w:rsidRDefault="00305033" w:rsidP="00157BA8">
      <w:pPr>
        <w:pStyle w:val="Heading1"/>
        <w:rPr>
          <w:color w:val="auto"/>
        </w:rPr>
      </w:pPr>
      <w:bookmarkStart w:id="9" w:name="_Toc205297299"/>
      <w:r w:rsidRPr="00517B24">
        <w:rPr>
          <w:color w:val="auto"/>
        </w:rPr>
        <w:t>8 Objectives</w:t>
      </w:r>
      <w:bookmarkEnd w:id="9"/>
    </w:p>
    <w:p w14:paraId="49E3E3AB" w14:textId="77777777" w:rsidR="00305033" w:rsidRPr="00517B24" w:rsidRDefault="00305033" w:rsidP="00305033">
      <w:pPr>
        <w:rPr>
          <w:rFonts w:ascii="Open Sans" w:hAnsi="Open Sans" w:cs="Open Sans"/>
        </w:rPr>
      </w:pPr>
      <w:r w:rsidRPr="00517B24">
        <w:rPr>
          <w:rFonts w:ascii="Open Sans" w:hAnsi="Open Sans" w:cs="Open Sans"/>
        </w:rPr>
        <w:t>FYM Compliance Limited’s Consumer Duty Policy is underpinned by four strategic objectives, ensuring all products, services and interactions deliver good outcomes:</w:t>
      </w:r>
    </w:p>
    <w:p w14:paraId="46A201E5" w14:textId="77777777" w:rsidR="00305033" w:rsidRPr="00517B24" w:rsidRDefault="00305033">
      <w:pPr>
        <w:numPr>
          <w:ilvl w:val="0"/>
          <w:numId w:val="9"/>
        </w:numPr>
        <w:rPr>
          <w:rFonts w:ascii="Open Sans" w:hAnsi="Open Sans" w:cs="Open Sans"/>
        </w:rPr>
      </w:pPr>
      <w:r w:rsidRPr="00517B24">
        <w:rPr>
          <w:rFonts w:ascii="Open Sans" w:hAnsi="Open Sans" w:cs="Open Sans"/>
        </w:rPr>
        <w:t>Customer-Centric Design</w:t>
      </w:r>
    </w:p>
    <w:p w14:paraId="502F81D0" w14:textId="77777777" w:rsidR="00305033" w:rsidRPr="00517B24" w:rsidRDefault="00305033">
      <w:pPr>
        <w:numPr>
          <w:ilvl w:val="1"/>
          <w:numId w:val="9"/>
        </w:numPr>
        <w:rPr>
          <w:rFonts w:ascii="Open Sans" w:hAnsi="Open Sans" w:cs="Open Sans"/>
        </w:rPr>
      </w:pPr>
      <w:r w:rsidRPr="00517B24">
        <w:rPr>
          <w:rFonts w:ascii="Open Sans" w:hAnsi="Open Sans" w:cs="Open Sans"/>
        </w:rPr>
        <w:t>Embed target-market insights and vulnerability considerations into every stage of product lifecycle—from concept and impact assessment through to launch and iteration.</w:t>
      </w:r>
    </w:p>
    <w:p w14:paraId="4993D750" w14:textId="77777777" w:rsidR="00305033" w:rsidRPr="00517B24" w:rsidRDefault="00305033">
      <w:pPr>
        <w:numPr>
          <w:ilvl w:val="1"/>
          <w:numId w:val="9"/>
        </w:numPr>
        <w:rPr>
          <w:rFonts w:ascii="Open Sans" w:hAnsi="Open Sans" w:cs="Open Sans"/>
        </w:rPr>
      </w:pPr>
      <w:r w:rsidRPr="00517B24">
        <w:rPr>
          <w:rFonts w:ascii="Open Sans" w:hAnsi="Open Sans" w:cs="Open Sans"/>
        </w:rPr>
        <w:t>Ensure new features undergo Consumer Duty checklists and user-testing before rollout.</w:t>
      </w:r>
    </w:p>
    <w:p w14:paraId="47B7EE3B" w14:textId="77777777" w:rsidR="00305033" w:rsidRPr="00517B24" w:rsidRDefault="00305033">
      <w:pPr>
        <w:numPr>
          <w:ilvl w:val="0"/>
          <w:numId w:val="9"/>
        </w:numPr>
        <w:rPr>
          <w:rFonts w:ascii="Open Sans" w:hAnsi="Open Sans" w:cs="Open Sans"/>
        </w:rPr>
      </w:pPr>
      <w:r w:rsidRPr="00517B24">
        <w:rPr>
          <w:rFonts w:ascii="Open Sans" w:hAnsi="Open Sans" w:cs="Open Sans"/>
        </w:rPr>
        <w:t>Fair and Transparent Pricing</w:t>
      </w:r>
    </w:p>
    <w:p w14:paraId="763B22EC" w14:textId="77777777" w:rsidR="00305033" w:rsidRPr="00517B24" w:rsidRDefault="00305033">
      <w:pPr>
        <w:numPr>
          <w:ilvl w:val="1"/>
          <w:numId w:val="9"/>
        </w:numPr>
        <w:rPr>
          <w:rFonts w:ascii="Open Sans" w:hAnsi="Open Sans" w:cs="Open Sans"/>
        </w:rPr>
      </w:pPr>
      <w:r w:rsidRPr="00517B24">
        <w:rPr>
          <w:rFonts w:ascii="Open Sans" w:hAnsi="Open Sans" w:cs="Open Sans"/>
        </w:rPr>
        <w:t>Maintain competitive, value-based fees that reflect service costs without unfair mark-ups.</w:t>
      </w:r>
    </w:p>
    <w:p w14:paraId="55B7C19A" w14:textId="77777777" w:rsidR="00305033" w:rsidRPr="00517B24" w:rsidRDefault="00305033">
      <w:pPr>
        <w:numPr>
          <w:ilvl w:val="1"/>
          <w:numId w:val="9"/>
        </w:numPr>
        <w:rPr>
          <w:rFonts w:ascii="Open Sans" w:hAnsi="Open Sans" w:cs="Open Sans"/>
        </w:rPr>
      </w:pPr>
      <w:r w:rsidRPr="00517B24">
        <w:rPr>
          <w:rFonts w:ascii="Open Sans" w:hAnsi="Open Sans" w:cs="Open Sans"/>
        </w:rPr>
        <w:t>Regularly benchmark pricing against peer SEMIs and large providers to confirm ongoing fairness.</w:t>
      </w:r>
    </w:p>
    <w:p w14:paraId="058B132E" w14:textId="77777777" w:rsidR="00305033" w:rsidRPr="00517B24" w:rsidRDefault="00305033">
      <w:pPr>
        <w:numPr>
          <w:ilvl w:val="0"/>
          <w:numId w:val="9"/>
        </w:numPr>
        <w:rPr>
          <w:rFonts w:ascii="Open Sans" w:hAnsi="Open Sans" w:cs="Open Sans"/>
        </w:rPr>
      </w:pPr>
      <w:r w:rsidRPr="00517B24">
        <w:rPr>
          <w:rFonts w:ascii="Open Sans" w:hAnsi="Open Sans" w:cs="Open Sans"/>
        </w:rPr>
        <w:t>Clarity and Accessibility</w:t>
      </w:r>
    </w:p>
    <w:p w14:paraId="436B8435" w14:textId="77777777" w:rsidR="00305033" w:rsidRPr="00517B24" w:rsidRDefault="00305033">
      <w:pPr>
        <w:numPr>
          <w:ilvl w:val="1"/>
          <w:numId w:val="9"/>
        </w:numPr>
        <w:rPr>
          <w:rFonts w:ascii="Open Sans" w:hAnsi="Open Sans" w:cs="Open Sans"/>
        </w:rPr>
      </w:pPr>
      <w:r w:rsidRPr="00517B24">
        <w:rPr>
          <w:rFonts w:ascii="Open Sans" w:hAnsi="Open Sans" w:cs="Open Sans"/>
        </w:rPr>
        <w:t>Provide clear, jargon-free information across all customer touchpoints.</w:t>
      </w:r>
    </w:p>
    <w:p w14:paraId="0EBBBD73" w14:textId="77777777" w:rsidR="00305033" w:rsidRPr="00517B24" w:rsidRDefault="00305033">
      <w:pPr>
        <w:numPr>
          <w:ilvl w:val="1"/>
          <w:numId w:val="9"/>
        </w:numPr>
        <w:rPr>
          <w:rFonts w:ascii="Open Sans" w:hAnsi="Open Sans" w:cs="Open Sans"/>
        </w:rPr>
      </w:pPr>
      <w:r w:rsidRPr="00517B24">
        <w:rPr>
          <w:rFonts w:ascii="Open Sans" w:hAnsi="Open Sans" w:cs="Open Sans"/>
        </w:rPr>
        <w:t>Support diverse needs through multilingual materials, accessibility options and tailored vulnerability assistance.</w:t>
      </w:r>
    </w:p>
    <w:p w14:paraId="535F903C" w14:textId="77777777" w:rsidR="00305033" w:rsidRPr="00517B24" w:rsidRDefault="00305033">
      <w:pPr>
        <w:numPr>
          <w:ilvl w:val="0"/>
          <w:numId w:val="9"/>
        </w:numPr>
        <w:rPr>
          <w:rFonts w:ascii="Open Sans" w:hAnsi="Open Sans" w:cs="Open Sans"/>
        </w:rPr>
      </w:pPr>
      <w:r w:rsidRPr="00517B24">
        <w:rPr>
          <w:rFonts w:ascii="Open Sans" w:hAnsi="Open Sans" w:cs="Open Sans"/>
        </w:rPr>
        <w:t>Proactive Monitoring and Remediation</w:t>
      </w:r>
    </w:p>
    <w:p w14:paraId="142D3520" w14:textId="77777777" w:rsidR="00305033" w:rsidRPr="00517B24" w:rsidRDefault="00305033">
      <w:pPr>
        <w:numPr>
          <w:ilvl w:val="1"/>
          <w:numId w:val="9"/>
        </w:numPr>
        <w:rPr>
          <w:rFonts w:ascii="Open Sans" w:hAnsi="Open Sans" w:cs="Open Sans"/>
        </w:rPr>
      </w:pPr>
      <w:r w:rsidRPr="00517B24">
        <w:rPr>
          <w:rFonts w:ascii="Open Sans" w:hAnsi="Open Sans" w:cs="Open Sans"/>
        </w:rPr>
        <w:t>Continuously track key outcome metrics (e.g., transaction success rates, complaint volumes, remediation rates).</w:t>
      </w:r>
    </w:p>
    <w:p w14:paraId="255BD29C" w14:textId="77777777" w:rsidR="00305033" w:rsidRPr="00517B24" w:rsidRDefault="00305033">
      <w:pPr>
        <w:numPr>
          <w:ilvl w:val="1"/>
          <w:numId w:val="9"/>
        </w:numPr>
        <w:rPr>
          <w:rFonts w:ascii="Open Sans" w:hAnsi="Open Sans" w:cs="Open Sans"/>
        </w:rPr>
      </w:pPr>
      <w:r w:rsidRPr="00517B24">
        <w:rPr>
          <w:rFonts w:ascii="Open Sans" w:hAnsi="Open Sans" w:cs="Open Sans"/>
        </w:rPr>
        <w:t>Rapidly address any deviation from expected good outcomes, escalating to senior management and the Consumer Duty Champion as needed.</w:t>
      </w:r>
    </w:p>
    <w:p w14:paraId="4EAB772C" w14:textId="298A08F7" w:rsidR="00305033" w:rsidRPr="00517B24" w:rsidRDefault="00305033" w:rsidP="00305033">
      <w:pPr>
        <w:rPr>
          <w:rFonts w:ascii="Open Sans" w:hAnsi="Open Sans" w:cs="Open Sans"/>
        </w:rPr>
      </w:pPr>
    </w:p>
    <w:p w14:paraId="2307BE49" w14:textId="77777777" w:rsidR="00305033" w:rsidRPr="00517B24" w:rsidRDefault="00305033" w:rsidP="00305033">
      <w:pPr>
        <w:rPr>
          <w:rFonts w:ascii="Open Sans" w:hAnsi="Open Sans" w:cs="Open Sans"/>
        </w:rPr>
      </w:pPr>
      <w:r w:rsidRPr="00517B24">
        <w:rPr>
          <w:rFonts w:ascii="Open Sans" w:hAnsi="Open Sans" w:cs="Open Sans"/>
        </w:rPr>
        <w:t>8.1 Consequences and Non-Compliance</w:t>
      </w:r>
    </w:p>
    <w:p w14:paraId="7B1BAE30" w14:textId="523A73F7" w:rsidR="00305033" w:rsidRPr="00517B24" w:rsidRDefault="00305033">
      <w:pPr>
        <w:numPr>
          <w:ilvl w:val="0"/>
          <w:numId w:val="10"/>
        </w:numPr>
        <w:rPr>
          <w:rFonts w:ascii="Open Sans" w:hAnsi="Open Sans" w:cs="Open Sans"/>
        </w:rPr>
      </w:pPr>
      <w:r w:rsidRPr="00517B24">
        <w:rPr>
          <w:rFonts w:ascii="Open Sans" w:hAnsi="Open Sans" w:cs="Open Sans"/>
        </w:rPr>
        <w:t xml:space="preserve">Employee Accountability: Breaches of Consumer Duty standards may lead to disciplinary action, up to and including termination, particularly if </w:t>
      </w:r>
      <w:r w:rsidR="004F2B80" w:rsidRPr="00517B24">
        <w:rPr>
          <w:rFonts w:ascii="Open Sans" w:hAnsi="Open Sans" w:cs="Open Sans"/>
        </w:rPr>
        <w:t>wilful</w:t>
      </w:r>
      <w:r w:rsidRPr="00517B24">
        <w:rPr>
          <w:rFonts w:ascii="Open Sans" w:hAnsi="Open Sans" w:cs="Open Sans"/>
        </w:rPr>
        <w:t xml:space="preserve"> or negligent.</w:t>
      </w:r>
    </w:p>
    <w:p w14:paraId="6FF66610" w14:textId="77777777" w:rsidR="00305033" w:rsidRPr="00517B24" w:rsidRDefault="00305033">
      <w:pPr>
        <w:numPr>
          <w:ilvl w:val="0"/>
          <w:numId w:val="10"/>
        </w:numPr>
        <w:rPr>
          <w:rFonts w:ascii="Open Sans" w:hAnsi="Open Sans" w:cs="Open Sans"/>
        </w:rPr>
      </w:pPr>
      <w:r w:rsidRPr="00517B24">
        <w:rPr>
          <w:rFonts w:ascii="Open Sans" w:hAnsi="Open Sans" w:cs="Open Sans"/>
        </w:rPr>
        <w:t>Remediation for Customers: Should a process or product fall below the Duty’s standards, FYM will offer prompt, fair remediation—such as fee reimbursements, transaction reversals or one-to-one support—without requiring formal complaint.</w:t>
      </w:r>
    </w:p>
    <w:p w14:paraId="5AB6731D" w14:textId="77777777" w:rsidR="00305033" w:rsidRPr="00517B24" w:rsidRDefault="00305033">
      <w:pPr>
        <w:numPr>
          <w:ilvl w:val="0"/>
          <w:numId w:val="10"/>
        </w:numPr>
        <w:rPr>
          <w:rFonts w:ascii="Open Sans" w:hAnsi="Open Sans" w:cs="Open Sans"/>
        </w:rPr>
      </w:pPr>
      <w:r w:rsidRPr="00517B24">
        <w:rPr>
          <w:rFonts w:ascii="Open Sans" w:hAnsi="Open Sans" w:cs="Open Sans"/>
        </w:rPr>
        <w:t>Regulatory Reporting: Significant breaches or systemic issues will be reported to the FCA under SUP 15 (Operational Resilience) and Principle 12, accompanied by a root-cause analysis and a corrective action plan.</w:t>
      </w:r>
    </w:p>
    <w:p w14:paraId="246B10C1" w14:textId="2F86AAD2" w:rsidR="00305033" w:rsidRPr="00517B24" w:rsidRDefault="00305033" w:rsidP="00305033">
      <w:pPr>
        <w:rPr>
          <w:rFonts w:ascii="Open Sans" w:hAnsi="Open Sans" w:cs="Open Sans"/>
        </w:rPr>
      </w:pPr>
    </w:p>
    <w:p w14:paraId="3A6E8133" w14:textId="77777777" w:rsidR="00305033" w:rsidRPr="00517B24" w:rsidRDefault="00305033" w:rsidP="00305033">
      <w:pPr>
        <w:rPr>
          <w:rFonts w:ascii="Open Sans" w:hAnsi="Open Sans" w:cs="Open Sans"/>
        </w:rPr>
      </w:pPr>
      <w:r w:rsidRPr="00517B24">
        <w:rPr>
          <w:rFonts w:ascii="Open Sans" w:hAnsi="Open Sans" w:cs="Open Sans"/>
        </w:rPr>
        <w:t>8.2 Reasonable Application of the Duty</w:t>
      </w:r>
    </w:p>
    <w:p w14:paraId="3C5F4723" w14:textId="77777777" w:rsidR="00305033" w:rsidRPr="00517B24" w:rsidRDefault="00305033" w:rsidP="00305033">
      <w:pPr>
        <w:rPr>
          <w:rFonts w:ascii="Open Sans" w:hAnsi="Open Sans" w:cs="Open Sans"/>
        </w:rPr>
      </w:pPr>
      <w:r w:rsidRPr="00517B24">
        <w:rPr>
          <w:rFonts w:ascii="Open Sans" w:hAnsi="Open Sans" w:cs="Open Sans"/>
        </w:rPr>
        <w:t>FYM applies the Duty in a manner proportionate to its size, SEMI status and customer base:</w:t>
      </w:r>
    </w:p>
    <w:p w14:paraId="2E38D9BD" w14:textId="66242EDB" w:rsidR="00305033" w:rsidRPr="00517B24" w:rsidRDefault="00305033">
      <w:pPr>
        <w:numPr>
          <w:ilvl w:val="0"/>
          <w:numId w:val="11"/>
        </w:numPr>
        <w:rPr>
          <w:rFonts w:ascii="Open Sans" w:hAnsi="Open Sans" w:cs="Open Sans"/>
        </w:rPr>
      </w:pPr>
      <w:r w:rsidRPr="00517B24">
        <w:rPr>
          <w:rFonts w:ascii="Open Sans" w:hAnsi="Open Sans" w:cs="Open Sans"/>
        </w:rPr>
        <w:t xml:space="preserve">Simplified Impact Assessments: For minor platform updates (e.g., UI text changes), we conduct an expedited Consumer Duty </w:t>
      </w:r>
      <w:r w:rsidR="004F2B80" w:rsidRPr="00517B24">
        <w:rPr>
          <w:rFonts w:ascii="Open Sans" w:hAnsi="Open Sans" w:cs="Open Sans"/>
        </w:rPr>
        <w:t>mini assessment</w:t>
      </w:r>
      <w:r w:rsidRPr="00517B24">
        <w:rPr>
          <w:rFonts w:ascii="Open Sans" w:hAnsi="Open Sans" w:cs="Open Sans"/>
        </w:rPr>
        <w:t xml:space="preserve"> rather than a full-scale review.</w:t>
      </w:r>
    </w:p>
    <w:p w14:paraId="56060133" w14:textId="77777777" w:rsidR="00305033" w:rsidRPr="00517B24" w:rsidRDefault="00305033">
      <w:pPr>
        <w:numPr>
          <w:ilvl w:val="0"/>
          <w:numId w:val="11"/>
        </w:numPr>
        <w:rPr>
          <w:rFonts w:ascii="Open Sans" w:hAnsi="Open Sans" w:cs="Open Sans"/>
        </w:rPr>
      </w:pPr>
      <w:r w:rsidRPr="00517B24">
        <w:rPr>
          <w:rFonts w:ascii="Open Sans" w:hAnsi="Open Sans" w:cs="Open Sans"/>
        </w:rPr>
        <w:t>Scaled Monitoring: Daily reconciliations and transaction monitoring feed into weekly dashboards for low-risk segments; high-risk customers trigger real-time alerts.</w:t>
      </w:r>
    </w:p>
    <w:p w14:paraId="3F68DDB1" w14:textId="77777777" w:rsidR="00305033" w:rsidRPr="00517B24" w:rsidRDefault="00305033">
      <w:pPr>
        <w:numPr>
          <w:ilvl w:val="0"/>
          <w:numId w:val="11"/>
        </w:numPr>
        <w:rPr>
          <w:rFonts w:ascii="Open Sans" w:hAnsi="Open Sans" w:cs="Open Sans"/>
        </w:rPr>
      </w:pPr>
      <w:r w:rsidRPr="00517B24">
        <w:rPr>
          <w:rFonts w:ascii="Open Sans" w:hAnsi="Open Sans" w:cs="Open Sans"/>
        </w:rPr>
        <w:t>Pragmatic Controls: While large banks may deploy extensive analytics teams, FYM’s lean structure uses automated rules, peer benchmarks and targeted sampling to achieve equivalent consumer protections efficiently.</w:t>
      </w:r>
    </w:p>
    <w:p w14:paraId="17BD83A4" w14:textId="77777777" w:rsidR="00305033" w:rsidRPr="00517B24" w:rsidRDefault="00305033">
      <w:pPr>
        <w:rPr>
          <w:rFonts w:ascii="Open Sans" w:hAnsi="Open Sans" w:cs="Open Sans"/>
        </w:rPr>
      </w:pPr>
    </w:p>
    <w:p w14:paraId="769283AF" w14:textId="77777777" w:rsidR="00305033" w:rsidRPr="00517B24" w:rsidRDefault="00305033" w:rsidP="00157BA8">
      <w:pPr>
        <w:pStyle w:val="Heading1"/>
        <w:rPr>
          <w:color w:val="auto"/>
        </w:rPr>
      </w:pPr>
      <w:bookmarkStart w:id="10" w:name="_Toc205297300"/>
      <w:r w:rsidRPr="00517B24">
        <w:rPr>
          <w:color w:val="auto"/>
        </w:rPr>
        <w:t>9 Procedures and Controls</w:t>
      </w:r>
      <w:bookmarkEnd w:id="10"/>
    </w:p>
    <w:p w14:paraId="6DD2D0D9" w14:textId="77777777" w:rsidR="00305033" w:rsidRPr="00517B24" w:rsidRDefault="00305033" w:rsidP="00305033">
      <w:pPr>
        <w:rPr>
          <w:rFonts w:ascii="Open Sans" w:hAnsi="Open Sans" w:cs="Open Sans"/>
        </w:rPr>
      </w:pPr>
      <w:r w:rsidRPr="00517B24">
        <w:rPr>
          <w:rFonts w:ascii="Open Sans" w:hAnsi="Open Sans" w:cs="Open Sans"/>
        </w:rPr>
        <w:t>FYM Compliance Limited implements a comprehensive suite of procedures and controls to give effect to our Consumer Duty objectives, ensuring consistent delivery of fair outcomes across all customer interactions.</w:t>
      </w:r>
    </w:p>
    <w:p w14:paraId="4BA313D6" w14:textId="29FB521E" w:rsidR="00305033" w:rsidRPr="00517B24" w:rsidRDefault="00305033" w:rsidP="00305033">
      <w:pPr>
        <w:rPr>
          <w:rFonts w:ascii="Open Sans" w:hAnsi="Open Sans" w:cs="Open Sans"/>
        </w:rPr>
      </w:pPr>
    </w:p>
    <w:p w14:paraId="4A3CCE16" w14:textId="77777777" w:rsidR="00305033" w:rsidRPr="00517B24" w:rsidRDefault="00305033" w:rsidP="00305033">
      <w:pPr>
        <w:rPr>
          <w:rFonts w:ascii="Open Sans" w:hAnsi="Open Sans" w:cs="Open Sans"/>
        </w:rPr>
      </w:pPr>
      <w:r w:rsidRPr="00517B24">
        <w:rPr>
          <w:rFonts w:ascii="Open Sans" w:hAnsi="Open Sans" w:cs="Open Sans"/>
        </w:rPr>
        <w:t>9.1 Product Approval &amp; Impact Assessment</w:t>
      </w:r>
    </w:p>
    <w:p w14:paraId="19BAF790" w14:textId="77777777" w:rsidR="00305033" w:rsidRPr="00517B24" w:rsidRDefault="00305033">
      <w:pPr>
        <w:numPr>
          <w:ilvl w:val="0"/>
          <w:numId w:val="12"/>
        </w:numPr>
        <w:rPr>
          <w:rFonts w:ascii="Open Sans" w:hAnsi="Open Sans" w:cs="Open Sans"/>
        </w:rPr>
      </w:pPr>
      <w:r w:rsidRPr="00517B24">
        <w:rPr>
          <w:rFonts w:ascii="Open Sans" w:hAnsi="Open Sans" w:cs="Open Sans"/>
        </w:rPr>
        <w:t xml:space="preserve">Product Approval Committee (PAC): Every new product or material change (e.g., new remittance corridor, pricing adjustment, feature update) is reviewed and </w:t>
      </w:r>
      <w:r w:rsidRPr="00517B24">
        <w:rPr>
          <w:rFonts w:ascii="Open Sans" w:hAnsi="Open Sans" w:cs="Open Sans"/>
        </w:rPr>
        <w:lastRenderedPageBreak/>
        <w:t>approved by the PAC—comprising Product, Compliance, Risk, Finance and Customer Support.</w:t>
      </w:r>
    </w:p>
    <w:p w14:paraId="34B8136C" w14:textId="338263DD" w:rsidR="00305033" w:rsidRPr="00517B24" w:rsidRDefault="00305033">
      <w:pPr>
        <w:numPr>
          <w:ilvl w:val="0"/>
          <w:numId w:val="12"/>
        </w:numPr>
        <w:rPr>
          <w:rFonts w:ascii="Open Sans" w:hAnsi="Open Sans" w:cs="Open Sans"/>
        </w:rPr>
      </w:pPr>
      <w:r w:rsidRPr="00517B24">
        <w:rPr>
          <w:rFonts w:ascii="Open Sans" w:hAnsi="Open Sans" w:cs="Open Sans"/>
        </w:rPr>
        <w:t>Consumer Duty Impact Assessment (</w:t>
      </w:r>
      <w:r w:rsidR="004F2B80" w:rsidRPr="00517B24">
        <w:rPr>
          <w:rFonts w:ascii="Open Sans" w:hAnsi="Open Sans" w:cs="Open Sans"/>
        </w:rPr>
        <w:t>C</w:t>
      </w:r>
      <w:r w:rsidR="004F2B80">
        <w:rPr>
          <w:rFonts w:ascii="Open Sans" w:hAnsi="Open Sans" w:cs="Open Sans"/>
        </w:rPr>
        <w:t>DIA</w:t>
      </w:r>
      <w:r w:rsidRPr="00517B24">
        <w:rPr>
          <w:rFonts w:ascii="Open Sans" w:hAnsi="Open Sans" w:cs="Open Sans"/>
        </w:rPr>
        <w:t>):</w:t>
      </w:r>
    </w:p>
    <w:p w14:paraId="14CDF459" w14:textId="77777777" w:rsidR="00305033" w:rsidRPr="00517B24" w:rsidRDefault="00305033">
      <w:pPr>
        <w:numPr>
          <w:ilvl w:val="1"/>
          <w:numId w:val="12"/>
        </w:numPr>
        <w:rPr>
          <w:rFonts w:ascii="Open Sans" w:hAnsi="Open Sans" w:cs="Open Sans"/>
        </w:rPr>
      </w:pPr>
      <w:r w:rsidRPr="00517B24">
        <w:rPr>
          <w:rFonts w:ascii="Open Sans" w:hAnsi="Open Sans" w:cs="Open Sans"/>
        </w:rPr>
        <w:t>Customer Needs Analysis: Identification of target segment characteristics (e.g., diaspora remitters, micro-SMEs) and potential vulnerabilities (e.g., language barriers, irregular cash flow).</w:t>
      </w:r>
    </w:p>
    <w:p w14:paraId="3C23B334" w14:textId="77777777" w:rsidR="00305033" w:rsidRPr="00517B24" w:rsidRDefault="00305033">
      <w:pPr>
        <w:numPr>
          <w:ilvl w:val="1"/>
          <w:numId w:val="12"/>
        </w:numPr>
        <w:rPr>
          <w:rFonts w:ascii="Open Sans" w:hAnsi="Open Sans" w:cs="Open Sans"/>
        </w:rPr>
      </w:pPr>
      <w:r w:rsidRPr="00517B24">
        <w:rPr>
          <w:rFonts w:ascii="Open Sans" w:hAnsi="Open Sans" w:cs="Open Sans"/>
        </w:rPr>
        <w:t>Outcome Mapping: Define expected positive outcomes (e.g., cost-effective transfers, real-time visibility) and possible harms (e.g., hidden fees, transaction failures).</w:t>
      </w:r>
    </w:p>
    <w:p w14:paraId="409EA68F" w14:textId="77777777" w:rsidR="00305033" w:rsidRPr="00517B24" w:rsidRDefault="00305033">
      <w:pPr>
        <w:numPr>
          <w:ilvl w:val="1"/>
          <w:numId w:val="12"/>
        </w:numPr>
        <w:rPr>
          <w:rFonts w:ascii="Open Sans" w:hAnsi="Open Sans" w:cs="Open Sans"/>
        </w:rPr>
      </w:pPr>
      <w:r w:rsidRPr="00517B24">
        <w:rPr>
          <w:rFonts w:ascii="Open Sans" w:hAnsi="Open Sans" w:cs="Open Sans"/>
        </w:rPr>
        <w:t>Mitigation Controls: Specify design features, communications and support processes to address identified risks—such as in-app rate disclosures, multi-lingual prompts, and auto-retry logic.</w:t>
      </w:r>
    </w:p>
    <w:p w14:paraId="21689F88" w14:textId="5EEEB197" w:rsidR="00305033" w:rsidRPr="00517B24" w:rsidRDefault="00305033">
      <w:pPr>
        <w:numPr>
          <w:ilvl w:val="1"/>
          <w:numId w:val="12"/>
        </w:numPr>
        <w:rPr>
          <w:rFonts w:ascii="Open Sans" w:hAnsi="Open Sans" w:cs="Open Sans"/>
        </w:rPr>
      </w:pPr>
      <w:r w:rsidRPr="00517B24">
        <w:rPr>
          <w:rFonts w:ascii="Open Sans" w:hAnsi="Open Sans" w:cs="Open Sans"/>
        </w:rPr>
        <w:t xml:space="preserve">Approval &amp; Documentation: PAC sign-off and retention of the </w:t>
      </w:r>
      <w:r w:rsidR="004F2B80" w:rsidRPr="00517B24">
        <w:rPr>
          <w:rFonts w:ascii="Open Sans" w:hAnsi="Open Sans" w:cs="Open Sans"/>
        </w:rPr>
        <w:t>Consumer Duty Impact Assessment</w:t>
      </w:r>
      <w:r w:rsidRPr="00517B24">
        <w:rPr>
          <w:rFonts w:ascii="Open Sans" w:hAnsi="Open Sans" w:cs="Open Sans"/>
        </w:rPr>
        <w:t xml:space="preserve"> in the Product Governance Register.</w:t>
      </w:r>
    </w:p>
    <w:p w14:paraId="45BCE73E" w14:textId="5C5411E1" w:rsidR="00305033" w:rsidRPr="00517B24" w:rsidRDefault="00305033" w:rsidP="00305033">
      <w:pPr>
        <w:rPr>
          <w:rFonts w:ascii="Open Sans" w:hAnsi="Open Sans" w:cs="Open Sans"/>
        </w:rPr>
      </w:pPr>
    </w:p>
    <w:p w14:paraId="7B001042" w14:textId="77777777" w:rsidR="00305033" w:rsidRPr="00517B24" w:rsidRDefault="00305033" w:rsidP="00305033">
      <w:pPr>
        <w:rPr>
          <w:rFonts w:ascii="Open Sans" w:hAnsi="Open Sans" w:cs="Open Sans"/>
        </w:rPr>
      </w:pPr>
      <w:r w:rsidRPr="00517B24">
        <w:rPr>
          <w:rFonts w:ascii="Open Sans" w:hAnsi="Open Sans" w:cs="Open Sans"/>
        </w:rPr>
        <w:t>9.2 Pricing &amp; Value Controls</w:t>
      </w:r>
    </w:p>
    <w:p w14:paraId="4C7CB2E8" w14:textId="77777777" w:rsidR="00305033" w:rsidRPr="00517B24" w:rsidRDefault="00305033">
      <w:pPr>
        <w:numPr>
          <w:ilvl w:val="0"/>
          <w:numId w:val="13"/>
        </w:numPr>
        <w:rPr>
          <w:rFonts w:ascii="Open Sans" w:hAnsi="Open Sans" w:cs="Open Sans"/>
        </w:rPr>
      </w:pPr>
      <w:r w:rsidRPr="00517B24">
        <w:rPr>
          <w:rFonts w:ascii="Open Sans" w:hAnsi="Open Sans" w:cs="Open Sans"/>
        </w:rPr>
        <w:t>Fair Value Review: An annual review benchmarks all fees (wallet maintenance, card issuance, FX margins, top-up charges, direct-debit fees) against at least three competitor SEMIs (e.g., Modulr, GuavaPay, Revolut Business), ensuring our pricing remains at or below market median.</w:t>
      </w:r>
    </w:p>
    <w:p w14:paraId="66E83CBB" w14:textId="1F0444E7" w:rsidR="00305033" w:rsidRPr="00517B24" w:rsidRDefault="00305033">
      <w:pPr>
        <w:numPr>
          <w:ilvl w:val="0"/>
          <w:numId w:val="13"/>
        </w:numPr>
        <w:rPr>
          <w:rFonts w:ascii="Open Sans" w:hAnsi="Open Sans" w:cs="Open Sans"/>
        </w:rPr>
      </w:pPr>
      <w:r w:rsidRPr="00517B24">
        <w:rPr>
          <w:rFonts w:ascii="Open Sans" w:hAnsi="Open Sans" w:cs="Open Sans"/>
        </w:rPr>
        <w:t xml:space="preserve">Pricing Change Protocol: Any fee </w:t>
      </w:r>
      <w:r w:rsidR="004F2B80" w:rsidRPr="00517B24">
        <w:rPr>
          <w:rFonts w:ascii="Open Sans" w:hAnsi="Open Sans" w:cs="Open Sans"/>
        </w:rPr>
        <w:t>increases</w:t>
      </w:r>
      <w:r w:rsidRPr="00517B24">
        <w:rPr>
          <w:rFonts w:ascii="Open Sans" w:hAnsi="Open Sans" w:cs="Open Sans"/>
        </w:rPr>
        <w:t xml:space="preserve"> </w:t>
      </w:r>
      <w:r w:rsidR="004F2B80" w:rsidRPr="00517B24">
        <w:rPr>
          <w:rFonts w:ascii="Open Sans" w:hAnsi="Open Sans" w:cs="Open Sans"/>
        </w:rPr>
        <w:t>trigger</w:t>
      </w:r>
      <w:r w:rsidRPr="00517B24">
        <w:rPr>
          <w:rFonts w:ascii="Open Sans" w:hAnsi="Open Sans" w:cs="Open Sans"/>
        </w:rPr>
        <w:t xml:space="preserve"> a </w:t>
      </w:r>
      <w:r w:rsidR="004F2B80" w:rsidRPr="00517B24">
        <w:rPr>
          <w:rFonts w:ascii="Open Sans" w:hAnsi="Open Sans" w:cs="Open Sans"/>
        </w:rPr>
        <w:t xml:space="preserve">Consumer Duty Impact Assessment </w:t>
      </w:r>
      <w:r w:rsidRPr="00517B24">
        <w:rPr>
          <w:rFonts w:ascii="Open Sans" w:hAnsi="Open Sans" w:cs="Open Sans"/>
        </w:rPr>
        <w:t>update, customer notification plan and a 30-day pre-notice period to impacted clients.</w:t>
      </w:r>
    </w:p>
    <w:p w14:paraId="766EB297" w14:textId="203ECB8B" w:rsidR="00305033" w:rsidRPr="00517B24" w:rsidRDefault="00305033" w:rsidP="00305033">
      <w:pPr>
        <w:rPr>
          <w:rFonts w:ascii="Open Sans" w:hAnsi="Open Sans" w:cs="Open Sans"/>
        </w:rPr>
      </w:pPr>
    </w:p>
    <w:p w14:paraId="0FC630D6" w14:textId="77777777" w:rsidR="00305033" w:rsidRPr="00517B24" w:rsidRDefault="00305033" w:rsidP="00305033">
      <w:pPr>
        <w:rPr>
          <w:rFonts w:ascii="Open Sans" w:hAnsi="Open Sans" w:cs="Open Sans"/>
        </w:rPr>
      </w:pPr>
      <w:r w:rsidRPr="00517B24">
        <w:rPr>
          <w:rFonts w:ascii="Open Sans" w:hAnsi="Open Sans" w:cs="Open Sans"/>
        </w:rPr>
        <w:t>9.3 Communication Standards</w:t>
      </w:r>
    </w:p>
    <w:p w14:paraId="414C3D76" w14:textId="6BE9E7E9" w:rsidR="00305033" w:rsidRPr="00517B24" w:rsidRDefault="00305033">
      <w:pPr>
        <w:numPr>
          <w:ilvl w:val="0"/>
          <w:numId w:val="14"/>
        </w:numPr>
        <w:rPr>
          <w:rFonts w:ascii="Open Sans" w:hAnsi="Open Sans" w:cs="Open Sans"/>
        </w:rPr>
      </w:pPr>
      <w:r w:rsidRPr="00517B24">
        <w:rPr>
          <w:rFonts w:ascii="Open Sans" w:hAnsi="Open Sans" w:cs="Open Sans"/>
        </w:rPr>
        <w:t>Plain-Language Checklist: All customer-facing text must meet readability targets (</w:t>
      </w:r>
      <w:r w:rsidR="004F2B80">
        <w:rPr>
          <w:rFonts w:ascii="Open Sans" w:hAnsi="Open Sans" w:cs="Open Sans"/>
        </w:rPr>
        <w:t>Key Stages 3 and 4</w:t>
      </w:r>
      <w:r w:rsidRPr="00517B24">
        <w:rPr>
          <w:rFonts w:ascii="Open Sans" w:hAnsi="Open Sans" w:cs="Open Sans"/>
        </w:rPr>
        <w:t>) and be vetted through user-testing panels representing diverse literacy and language profiles.</w:t>
      </w:r>
    </w:p>
    <w:p w14:paraId="24DEA8CB" w14:textId="77777777" w:rsidR="00305033" w:rsidRPr="00517B24" w:rsidRDefault="00305033">
      <w:pPr>
        <w:numPr>
          <w:ilvl w:val="0"/>
          <w:numId w:val="14"/>
        </w:numPr>
        <w:rPr>
          <w:rFonts w:ascii="Open Sans" w:hAnsi="Open Sans" w:cs="Open Sans"/>
        </w:rPr>
      </w:pPr>
      <w:r w:rsidRPr="00517B24">
        <w:rPr>
          <w:rFonts w:ascii="Open Sans" w:hAnsi="Open Sans" w:cs="Open Sans"/>
        </w:rPr>
        <w:t>Multichannel Templates: Standardized templates for emails, in-app messages and agent scripts ensure consistent, clear messaging across channels.</w:t>
      </w:r>
    </w:p>
    <w:p w14:paraId="0CFE2DD2" w14:textId="24134F11" w:rsidR="00305033" w:rsidRPr="00517B24" w:rsidRDefault="00305033" w:rsidP="00305033">
      <w:pPr>
        <w:rPr>
          <w:rFonts w:ascii="Open Sans" w:hAnsi="Open Sans" w:cs="Open Sans"/>
        </w:rPr>
      </w:pPr>
    </w:p>
    <w:p w14:paraId="0E307C00" w14:textId="77777777" w:rsidR="00305033" w:rsidRPr="00517B24" w:rsidRDefault="00305033" w:rsidP="00305033">
      <w:pPr>
        <w:rPr>
          <w:rFonts w:ascii="Open Sans" w:hAnsi="Open Sans" w:cs="Open Sans"/>
        </w:rPr>
      </w:pPr>
      <w:r w:rsidRPr="00517B24">
        <w:rPr>
          <w:rFonts w:ascii="Open Sans" w:hAnsi="Open Sans" w:cs="Open Sans"/>
        </w:rPr>
        <w:t>9.4 Customer Support &amp; Complaints</w:t>
      </w:r>
    </w:p>
    <w:p w14:paraId="7511D401" w14:textId="77777777" w:rsidR="00305033" w:rsidRPr="00517B24" w:rsidRDefault="00305033">
      <w:pPr>
        <w:numPr>
          <w:ilvl w:val="0"/>
          <w:numId w:val="15"/>
        </w:numPr>
        <w:rPr>
          <w:rFonts w:ascii="Open Sans" w:hAnsi="Open Sans" w:cs="Open Sans"/>
        </w:rPr>
      </w:pPr>
      <w:r w:rsidRPr="00517B24">
        <w:rPr>
          <w:rFonts w:ascii="Open Sans" w:hAnsi="Open Sans" w:cs="Open Sans"/>
        </w:rPr>
        <w:t xml:space="preserve">Service-Level Agreements (SLAs): </w:t>
      </w:r>
      <w:r w:rsidRPr="00517B24">
        <w:rPr>
          <w:rFonts w:ascii="MS Gothic" w:eastAsia="MS Gothic" w:hAnsi="MS Gothic" w:cs="MS Gothic" w:hint="eastAsia"/>
        </w:rPr>
        <w:t> </w:t>
      </w:r>
    </w:p>
    <w:p w14:paraId="47FF198F" w14:textId="77777777" w:rsidR="00305033" w:rsidRPr="00517B24" w:rsidRDefault="00305033">
      <w:pPr>
        <w:numPr>
          <w:ilvl w:val="1"/>
          <w:numId w:val="15"/>
        </w:numPr>
        <w:rPr>
          <w:rFonts w:ascii="Open Sans" w:hAnsi="Open Sans" w:cs="Open Sans"/>
        </w:rPr>
      </w:pPr>
      <w:r w:rsidRPr="00517B24">
        <w:rPr>
          <w:rFonts w:ascii="Open Sans" w:hAnsi="Open Sans" w:cs="Open Sans"/>
        </w:rPr>
        <w:lastRenderedPageBreak/>
        <w:t>Routine inquiries: Response within 4 business hours; resolution within 2 business days.</w:t>
      </w:r>
    </w:p>
    <w:p w14:paraId="20844BB5" w14:textId="77777777" w:rsidR="00305033" w:rsidRPr="00517B24" w:rsidRDefault="00305033">
      <w:pPr>
        <w:numPr>
          <w:ilvl w:val="1"/>
          <w:numId w:val="15"/>
        </w:numPr>
        <w:rPr>
          <w:rFonts w:ascii="Open Sans" w:hAnsi="Open Sans" w:cs="Open Sans"/>
        </w:rPr>
      </w:pPr>
      <w:r w:rsidRPr="00517B24">
        <w:rPr>
          <w:rFonts w:ascii="Open Sans" w:hAnsi="Open Sans" w:cs="Open Sans"/>
        </w:rPr>
        <w:t>Payment failures or fund-access issues: Initial response within 1 hour; resolution or escalation plan within 4 hours.</w:t>
      </w:r>
    </w:p>
    <w:p w14:paraId="0E59208B" w14:textId="77777777" w:rsidR="00305033" w:rsidRPr="00517B24" w:rsidRDefault="00305033">
      <w:pPr>
        <w:numPr>
          <w:ilvl w:val="0"/>
          <w:numId w:val="15"/>
        </w:numPr>
        <w:rPr>
          <w:rFonts w:ascii="Open Sans" w:hAnsi="Open Sans" w:cs="Open Sans"/>
        </w:rPr>
      </w:pPr>
      <w:r w:rsidRPr="00517B24">
        <w:rPr>
          <w:rFonts w:ascii="Open Sans" w:hAnsi="Open Sans" w:cs="Open Sans"/>
        </w:rPr>
        <w:t>Vulnerability Escalation: Agents use a Vulnerability Checklist to flag customers in need of extra support (e.g., frequent errors, late payments) and escalate to the MLRO for tailored assistance.</w:t>
      </w:r>
    </w:p>
    <w:p w14:paraId="0C423A68" w14:textId="77777777" w:rsidR="00305033" w:rsidRPr="00517B24" w:rsidRDefault="00305033">
      <w:pPr>
        <w:numPr>
          <w:ilvl w:val="0"/>
          <w:numId w:val="15"/>
        </w:numPr>
        <w:rPr>
          <w:rFonts w:ascii="Open Sans" w:hAnsi="Open Sans" w:cs="Open Sans"/>
        </w:rPr>
      </w:pPr>
      <w:r w:rsidRPr="00517B24">
        <w:rPr>
          <w:rFonts w:ascii="Open Sans" w:hAnsi="Open Sans" w:cs="Open Sans"/>
        </w:rPr>
        <w:t>Complaint Handling Process: Complaints are logged, triaged by severity, investigated within 3 business days and resolved (including remediation) within 8 weeks, with root-cause analysis and management reporting.</w:t>
      </w:r>
    </w:p>
    <w:p w14:paraId="63C76D50" w14:textId="13CD022A" w:rsidR="00305033" w:rsidRPr="00517B24" w:rsidRDefault="00305033" w:rsidP="00305033">
      <w:pPr>
        <w:rPr>
          <w:rFonts w:ascii="Open Sans" w:hAnsi="Open Sans" w:cs="Open Sans"/>
        </w:rPr>
      </w:pPr>
    </w:p>
    <w:p w14:paraId="74B9857A" w14:textId="77777777" w:rsidR="00305033" w:rsidRPr="00517B24" w:rsidRDefault="00305033" w:rsidP="00305033">
      <w:pPr>
        <w:rPr>
          <w:rFonts w:ascii="Open Sans" w:hAnsi="Open Sans" w:cs="Open Sans"/>
        </w:rPr>
      </w:pPr>
      <w:r w:rsidRPr="00517B24">
        <w:rPr>
          <w:rFonts w:ascii="Open Sans" w:hAnsi="Open Sans" w:cs="Open Sans"/>
        </w:rPr>
        <w:t>9.5 Monitoring &amp; Reporting</w:t>
      </w:r>
    </w:p>
    <w:p w14:paraId="0C429D59" w14:textId="77777777" w:rsidR="00305033" w:rsidRPr="00517B24" w:rsidRDefault="00305033">
      <w:pPr>
        <w:numPr>
          <w:ilvl w:val="0"/>
          <w:numId w:val="16"/>
        </w:numPr>
        <w:rPr>
          <w:rFonts w:ascii="Open Sans" w:hAnsi="Open Sans" w:cs="Open Sans"/>
        </w:rPr>
      </w:pPr>
      <w:r w:rsidRPr="00517B24">
        <w:rPr>
          <w:rFonts w:ascii="Open Sans" w:hAnsi="Open Sans" w:cs="Open Sans"/>
        </w:rPr>
        <w:t>Daily Dashboards: Automated monitoring of key metrics—transaction success rates, failed KYC attempts, fee disputes—populates daily dashboards reviewed by Operations and Risk.</w:t>
      </w:r>
    </w:p>
    <w:p w14:paraId="729B14E7" w14:textId="77777777" w:rsidR="00305033" w:rsidRPr="00517B24" w:rsidRDefault="00305033">
      <w:pPr>
        <w:numPr>
          <w:ilvl w:val="0"/>
          <w:numId w:val="16"/>
        </w:numPr>
        <w:rPr>
          <w:rFonts w:ascii="Open Sans" w:hAnsi="Open Sans" w:cs="Open Sans"/>
        </w:rPr>
      </w:pPr>
      <w:r w:rsidRPr="00517B24">
        <w:rPr>
          <w:rFonts w:ascii="Open Sans" w:hAnsi="Open Sans" w:cs="Open Sans"/>
        </w:rPr>
        <w:t>Monthly Consumer Duty Committee Reports: The CDC reviews aggregated outcome metrics, exceptional trends and control effectiveness, recommending policy refinements as needed.</w:t>
      </w:r>
    </w:p>
    <w:p w14:paraId="7D23028F" w14:textId="77777777" w:rsidR="00305033" w:rsidRPr="00517B24" w:rsidRDefault="00305033" w:rsidP="00305033">
      <w:pPr>
        <w:rPr>
          <w:rFonts w:ascii="Open Sans" w:hAnsi="Open Sans" w:cs="Open Sans"/>
        </w:rPr>
      </w:pPr>
    </w:p>
    <w:p w14:paraId="79643FF1" w14:textId="77777777" w:rsidR="00305033" w:rsidRPr="004F2B80" w:rsidRDefault="00305033" w:rsidP="00157BA8">
      <w:pPr>
        <w:pStyle w:val="Heading1"/>
        <w:rPr>
          <w:rFonts w:ascii="Open Sans" w:hAnsi="Open Sans" w:cs="Open Sans"/>
          <w:b/>
          <w:bCs/>
          <w:color w:val="auto"/>
          <w:sz w:val="24"/>
          <w:szCs w:val="24"/>
        </w:rPr>
      </w:pPr>
      <w:bookmarkStart w:id="11" w:name="_Toc205297301"/>
      <w:r w:rsidRPr="004F2B80">
        <w:rPr>
          <w:rFonts w:ascii="Open Sans" w:hAnsi="Open Sans" w:cs="Open Sans"/>
          <w:b/>
          <w:bCs/>
          <w:color w:val="auto"/>
          <w:sz w:val="24"/>
          <w:szCs w:val="24"/>
        </w:rPr>
        <w:t>10 Internal Control Measures</w:t>
      </w:r>
      <w:bookmarkEnd w:id="11"/>
    </w:p>
    <w:p w14:paraId="15F5FB83" w14:textId="77777777" w:rsidR="00305033" w:rsidRPr="00517B24" w:rsidRDefault="00305033" w:rsidP="00305033">
      <w:pPr>
        <w:rPr>
          <w:rFonts w:ascii="Open Sans" w:hAnsi="Open Sans" w:cs="Open Sans"/>
        </w:rPr>
      </w:pPr>
      <w:r w:rsidRPr="00517B24">
        <w:rPr>
          <w:rFonts w:ascii="Open Sans" w:hAnsi="Open Sans" w:cs="Open Sans"/>
        </w:rPr>
        <w:t>To ensure sustained adherence to the Consumer Duty, FYM Compliance Limited embeds robust internal controls throughout our operational landscape. These controls are designed to prevent, detect and correct any deviations from our commitment to fair customer outcomes.</w:t>
      </w:r>
    </w:p>
    <w:p w14:paraId="18BE86EA" w14:textId="051F817F" w:rsidR="00305033" w:rsidRPr="00517B24" w:rsidRDefault="00305033" w:rsidP="00305033">
      <w:pPr>
        <w:rPr>
          <w:rFonts w:ascii="Open Sans" w:hAnsi="Open Sans" w:cs="Open Sans"/>
        </w:rPr>
      </w:pPr>
    </w:p>
    <w:p w14:paraId="604A8CEE" w14:textId="77777777" w:rsidR="00305033" w:rsidRPr="00517B24" w:rsidRDefault="00305033" w:rsidP="00305033">
      <w:pPr>
        <w:rPr>
          <w:rFonts w:ascii="Open Sans" w:hAnsi="Open Sans" w:cs="Open Sans"/>
        </w:rPr>
      </w:pPr>
      <w:r w:rsidRPr="00517B24">
        <w:rPr>
          <w:rFonts w:ascii="Open Sans" w:hAnsi="Open Sans" w:cs="Open Sans"/>
        </w:rPr>
        <w:t>10.1 Control Environment</w:t>
      </w:r>
    </w:p>
    <w:p w14:paraId="270D8312" w14:textId="77777777" w:rsidR="00305033" w:rsidRPr="00517B24" w:rsidRDefault="00305033">
      <w:pPr>
        <w:numPr>
          <w:ilvl w:val="0"/>
          <w:numId w:val="17"/>
        </w:numPr>
        <w:rPr>
          <w:rFonts w:ascii="Open Sans" w:hAnsi="Open Sans" w:cs="Open Sans"/>
        </w:rPr>
      </w:pPr>
      <w:r w:rsidRPr="00517B24">
        <w:rPr>
          <w:rFonts w:ascii="Open Sans" w:hAnsi="Open Sans" w:cs="Open Sans"/>
        </w:rPr>
        <w:t>Tone from the Top: Leadership regularly communicates Consumer Duty expectations in all-staff forums, reinforcing that customer outcomes are a core measure of business success.</w:t>
      </w:r>
    </w:p>
    <w:p w14:paraId="4C69FFA3" w14:textId="77777777" w:rsidR="00305033" w:rsidRPr="00517B24" w:rsidRDefault="00305033">
      <w:pPr>
        <w:numPr>
          <w:ilvl w:val="0"/>
          <w:numId w:val="17"/>
        </w:numPr>
        <w:rPr>
          <w:rFonts w:ascii="Open Sans" w:hAnsi="Open Sans" w:cs="Open Sans"/>
        </w:rPr>
      </w:pPr>
      <w:r w:rsidRPr="00517B24">
        <w:rPr>
          <w:rFonts w:ascii="Open Sans" w:hAnsi="Open Sans" w:cs="Open Sans"/>
        </w:rPr>
        <w:t>Organizational Structure: Clear lines of responsibility exist for product design, pricing, communications and support, with each function accountable for the quality and fairness of its outputs.</w:t>
      </w:r>
    </w:p>
    <w:p w14:paraId="1980EF9A" w14:textId="77777777" w:rsidR="00305033" w:rsidRPr="00517B24" w:rsidRDefault="00305033" w:rsidP="00305033">
      <w:pPr>
        <w:rPr>
          <w:rFonts w:ascii="Open Sans" w:hAnsi="Open Sans" w:cs="Open Sans"/>
        </w:rPr>
      </w:pPr>
      <w:r w:rsidRPr="00517B24">
        <w:rPr>
          <w:rFonts w:ascii="Open Sans" w:hAnsi="Open Sans" w:cs="Open Sans"/>
        </w:rPr>
        <w:t>10.2 Control Activities</w:t>
      </w:r>
    </w:p>
    <w:p w14:paraId="0274A331" w14:textId="77777777" w:rsidR="00305033" w:rsidRPr="00517B24" w:rsidRDefault="00305033">
      <w:pPr>
        <w:numPr>
          <w:ilvl w:val="0"/>
          <w:numId w:val="18"/>
        </w:numPr>
        <w:rPr>
          <w:rFonts w:ascii="Open Sans" w:hAnsi="Open Sans" w:cs="Open Sans"/>
        </w:rPr>
      </w:pPr>
      <w:r w:rsidRPr="00517B24">
        <w:rPr>
          <w:rFonts w:ascii="Open Sans" w:hAnsi="Open Sans" w:cs="Open Sans"/>
        </w:rPr>
        <w:t>Automated Policy Checks:</w:t>
      </w:r>
    </w:p>
    <w:p w14:paraId="4FA543C6" w14:textId="55074B2D" w:rsidR="00305033" w:rsidRPr="00517B24" w:rsidRDefault="00305033">
      <w:pPr>
        <w:numPr>
          <w:ilvl w:val="1"/>
          <w:numId w:val="18"/>
        </w:numPr>
        <w:rPr>
          <w:rFonts w:ascii="Open Sans" w:hAnsi="Open Sans" w:cs="Open Sans"/>
        </w:rPr>
      </w:pPr>
      <w:r w:rsidRPr="00517B24">
        <w:rPr>
          <w:rFonts w:ascii="Open Sans" w:hAnsi="Open Sans" w:cs="Open Sans"/>
        </w:rPr>
        <w:lastRenderedPageBreak/>
        <w:t>Our compliance system automatically verifies that any product or pricing change has an approved Consumer Duty Impact Assessment (</w:t>
      </w:r>
      <w:r w:rsidR="004F2B80">
        <w:rPr>
          <w:rFonts w:ascii="Open Sans" w:hAnsi="Open Sans" w:cs="Open Sans"/>
        </w:rPr>
        <w:t>CIDA</w:t>
      </w:r>
      <w:r w:rsidRPr="00517B24">
        <w:rPr>
          <w:rFonts w:ascii="Open Sans" w:hAnsi="Open Sans" w:cs="Open Sans"/>
        </w:rPr>
        <w:t>) before deployment.</w:t>
      </w:r>
    </w:p>
    <w:p w14:paraId="1225ECE2" w14:textId="77777777" w:rsidR="00305033" w:rsidRPr="00517B24" w:rsidRDefault="00305033">
      <w:pPr>
        <w:numPr>
          <w:ilvl w:val="0"/>
          <w:numId w:val="18"/>
        </w:numPr>
        <w:rPr>
          <w:rFonts w:ascii="Open Sans" w:hAnsi="Open Sans" w:cs="Open Sans"/>
        </w:rPr>
      </w:pPr>
      <w:r w:rsidRPr="00517B24">
        <w:rPr>
          <w:rFonts w:ascii="Open Sans" w:hAnsi="Open Sans" w:cs="Open Sans"/>
        </w:rPr>
        <w:t>Transaction Monitoring Rules:</w:t>
      </w:r>
    </w:p>
    <w:p w14:paraId="53FD5E6F" w14:textId="77777777" w:rsidR="00305033" w:rsidRPr="00517B24" w:rsidRDefault="00305033">
      <w:pPr>
        <w:numPr>
          <w:ilvl w:val="1"/>
          <w:numId w:val="18"/>
        </w:numPr>
        <w:rPr>
          <w:rFonts w:ascii="Open Sans" w:hAnsi="Open Sans" w:cs="Open Sans"/>
        </w:rPr>
      </w:pPr>
      <w:r w:rsidRPr="00517B24">
        <w:rPr>
          <w:rFonts w:ascii="Open Sans" w:hAnsi="Open Sans" w:cs="Open Sans"/>
        </w:rPr>
        <w:t>Real-time alerts for transactions that exceed pre-set thresholds (e.g., multiple failed remittances, outlier FX margins) trigger immediate review by the Operations team.</w:t>
      </w:r>
    </w:p>
    <w:p w14:paraId="3A1CBB57" w14:textId="77777777" w:rsidR="00305033" w:rsidRPr="00517B24" w:rsidRDefault="00305033">
      <w:pPr>
        <w:numPr>
          <w:ilvl w:val="0"/>
          <w:numId w:val="18"/>
        </w:numPr>
        <w:rPr>
          <w:rFonts w:ascii="Open Sans" w:hAnsi="Open Sans" w:cs="Open Sans"/>
        </w:rPr>
      </w:pPr>
      <w:r w:rsidRPr="00517B24">
        <w:rPr>
          <w:rFonts w:ascii="Open Sans" w:hAnsi="Open Sans" w:cs="Open Sans"/>
        </w:rPr>
        <w:t>Sample Testing &amp; Reviews:</w:t>
      </w:r>
    </w:p>
    <w:p w14:paraId="7B4BCB79" w14:textId="77777777" w:rsidR="00305033" w:rsidRPr="00517B24" w:rsidRDefault="00305033">
      <w:pPr>
        <w:numPr>
          <w:ilvl w:val="1"/>
          <w:numId w:val="18"/>
        </w:numPr>
        <w:rPr>
          <w:rFonts w:ascii="Open Sans" w:hAnsi="Open Sans" w:cs="Open Sans"/>
        </w:rPr>
      </w:pPr>
      <w:r w:rsidRPr="00517B24">
        <w:rPr>
          <w:rFonts w:ascii="Open Sans" w:hAnsi="Open Sans" w:cs="Open Sans"/>
        </w:rPr>
        <w:t>Weekly sampling of customer communications and in-app flows to confirm accuracy of fees, clarity of disclosures and proper operation of vulnerability prompts.</w:t>
      </w:r>
    </w:p>
    <w:p w14:paraId="25C9DD1D" w14:textId="77777777" w:rsidR="00305033" w:rsidRPr="00517B24" w:rsidRDefault="00305033">
      <w:pPr>
        <w:numPr>
          <w:ilvl w:val="0"/>
          <w:numId w:val="18"/>
        </w:numPr>
        <w:rPr>
          <w:rFonts w:ascii="Open Sans" w:hAnsi="Open Sans" w:cs="Open Sans"/>
        </w:rPr>
      </w:pPr>
      <w:r w:rsidRPr="00517B24">
        <w:rPr>
          <w:rFonts w:ascii="Open Sans" w:hAnsi="Open Sans" w:cs="Open Sans"/>
        </w:rPr>
        <w:t>Access Controls &amp; Segregation of Duties:</w:t>
      </w:r>
    </w:p>
    <w:p w14:paraId="4C347AA0" w14:textId="77777777" w:rsidR="00305033" w:rsidRPr="00517B24" w:rsidRDefault="00305033">
      <w:pPr>
        <w:numPr>
          <w:ilvl w:val="1"/>
          <w:numId w:val="18"/>
        </w:numPr>
        <w:rPr>
          <w:rFonts w:ascii="Open Sans" w:hAnsi="Open Sans" w:cs="Open Sans"/>
        </w:rPr>
      </w:pPr>
      <w:r w:rsidRPr="00517B24">
        <w:rPr>
          <w:rFonts w:ascii="Open Sans" w:hAnsi="Open Sans" w:cs="Open Sans"/>
        </w:rPr>
        <w:t>Role-Based Access Control (RBAC) ensures that no single individual can both approve product changes and execute deployments. All changes require dual sign-off.</w:t>
      </w:r>
    </w:p>
    <w:p w14:paraId="145124D8" w14:textId="77777777" w:rsidR="00305033" w:rsidRPr="00517B24" w:rsidRDefault="00305033" w:rsidP="00305033">
      <w:pPr>
        <w:rPr>
          <w:rFonts w:ascii="Open Sans" w:hAnsi="Open Sans" w:cs="Open Sans"/>
        </w:rPr>
      </w:pPr>
      <w:r w:rsidRPr="00517B24">
        <w:rPr>
          <w:rFonts w:ascii="Open Sans" w:hAnsi="Open Sans" w:cs="Open Sans"/>
        </w:rPr>
        <w:t>10.3 Information &amp; Communication</w:t>
      </w:r>
    </w:p>
    <w:p w14:paraId="07FF2859" w14:textId="638E1073" w:rsidR="00305033" w:rsidRPr="00517B24" w:rsidRDefault="00305033">
      <w:pPr>
        <w:numPr>
          <w:ilvl w:val="0"/>
          <w:numId w:val="19"/>
        </w:numPr>
        <w:rPr>
          <w:rFonts w:ascii="Open Sans" w:hAnsi="Open Sans" w:cs="Open Sans"/>
        </w:rPr>
      </w:pPr>
      <w:r w:rsidRPr="00517B24">
        <w:rPr>
          <w:rFonts w:ascii="Open Sans" w:hAnsi="Open Sans" w:cs="Open Sans"/>
        </w:rPr>
        <w:t>Policy Library: A centrali</w:t>
      </w:r>
      <w:r w:rsidR="00D03867">
        <w:rPr>
          <w:rFonts w:ascii="Open Sans" w:hAnsi="Open Sans" w:cs="Open Sans"/>
        </w:rPr>
        <w:t>s</w:t>
      </w:r>
      <w:r w:rsidRPr="00517B24">
        <w:rPr>
          <w:rFonts w:ascii="Open Sans" w:hAnsi="Open Sans" w:cs="Open Sans"/>
        </w:rPr>
        <w:t>ed, version-controlled repository of all Consumer Duty–related policies, procedures and checklists accessible to all staff.</w:t>
      </w:r>
    </w:p>
    <w:p w14:paraId="62BB8272" w14:textId="77777777" w:rsidR="00305033" w:rsidRPr="00517B24" w:rsidRDefault="00305033">
      <w:pPr>
        <w:numPr>
          <w:ilvl w:val="0"/>
          <w:numId w:val="19"/>
        </w:numPr>
        <w:rPr>
          <w:rFonts w:ascii="Open Sans" w:hAnsi="Open Sans" w:cs="Open Sans"/>
        </w:rPr>
      </w:pPr>
      <w:r w:rsidRPr="00517B24">
        <w:rPr>
          <w:rFonts w:ascii="Open Sans" w:hAnsi="Open Sans" w:cs="Open Sans"/>
        </w:rPr>
        <w:t>Issue Escalation Channels: Dedicated email and ticketing system for staff to flag potential Consumer Duty concerns directly to the Head of Compliance and Consumer Duty Champion.</w:t>
      </w:r>
    </w:p>
    <w:p w14:paraId="4E883E62" w14:textId="77777777" w:rsidR="00305033" w:rsidRPr="00517B24" w:rsidRDefault="00305033">
      <w:pPr>
        <w:numPr>
          <w:ilvl w:val="0"/>
          <w:numId w:val="19"/>
        </w:numPr>
        <w:rPr>
          <w:rFonts w:ascii="Open Sans" w:hAnsi="Open Sans" w:cs="Open Sans"/>
        </w:rPr>
      </w:pPr>
      <w:r w:rsidRPr="00517B24">
        <w:rPr>
          <w:rFonts w:ascii="Open Sans" w:hAnsi="Open Sans" w:cs="Open Sans"/>
        </w:rPr>
        <w:t>Regular Training Updates: Quarterly “bite-sized” sessions highlight recent control breaches or near-misses and reinforce correct procedures.</w:t>
      </w:r>
    </w:p>
    <w:p w14:paraId="5BCE0FD0" w14:textId="77777777" w:rsidR="00305033" w:rsidRPr="00517B24" w:rsidRDefault="00305033" w:rsidP="00305033">
      <w:pPr>
        <w:rPr>
          <w:rFonts w:ascii="Open Sans" w:hAnsi="Open Sans" w:cs="Open Sans"/>
        </w:rPr>
      </w:pPr>
      <w:r w:rsidRPr="00517B24">
        <w:rPr>
          <w:rFonts w:ascii="Open Sans" w:hAnsi="Open Sans" w:cs="Open Sans"/>
        </w:rPr>
        <w:t>10.4 Monitoring &amp; Assurance</w:t>
      </w:r>
    </w:p>
    <w:p w14:paraId="0B419314" w14:textId="77777777" w:rsidR="00305033" w:rsidRPr="00517B24" w:rsidRDefault="00305033">
      <w:pPr>
        <w:numPr>
          <w:ilvl w:val="0"/>
          <w:numId w:val="20"/>
        </w:numPr>
        <w:rPr>
          <w:rFonts w:ascii="Open Sans" w:hAnsi="Open Sans" w:cs="Open Sans"/>
        </w:rPr>
      </w:pPr>
      <w:r w:rsidRPr="00517B24">
        <w:rPr>
          <w:rFonts w:ascii="Open Sans" w:hAnsi="Open Sans" w:cs="Open Sans"/>
        </w:rPr>
        <w:t>First Line Monitoring:</w:t>
      </w:r>
    </w:p>
    <w:p w14:paraId="6DB42B0C" w14:textId="77777777" w:rsidR="00305033" w:rsidRPr="00517B24" w:rsidRDefault="00305033">
      <w:pPr>
        <w:numPr>
          <w:ilvl w:val="1"/>
          <w:numId w:val="20"/>
        </w:numPr>
        <w:rPr>
          <w:rFonts w:ascii="Open Sans" w:hAnsi="Open Sans" w:cs="Open Sans"/>
        </w:rPr>
      </w:pPr>
      <w:r w:rsidRPr="00517B24">
        <w:rPr>
          <w:rFonts w:ascii="Open Sans" w:hAnsi="Open Sans" w:cs="Open Sans"/>
        </w:rPr>
        <w:t>Business teams track daily dashboards for key outcome metrics and remediate issues within operational teams.</w:t>
      </w:r>
    </w:p>
    <w:p w14:paraId="33E461D2" w14:textId="77777777" w:rsidR="00305033" w:rsidRPr="00517B24" w:rsidRDefault="00305033">
      <w:pPr>
        <w:numPr>
          <w:ilvl w:val="0"/>
          <w:numId w:val="20"/>
        </w:numPr>
        <w:rPr>
          <w:rFonts w:ascii="Open Sans" w:hAnsi="Open Sans" w:cs="Open Sans"/>
        </w:rPr>
      </w:pPr>
      <w:r w:rsidRPr="00517B24">
        <w:rPr>
          <w:rFonts w:ascii="Open Sans" w:hAnsi="Open Sans" w:cs="Open Sans"/>
        </w:rPr>
        <w:t>Second Line Oversight:</w:t>
      </w:r>
    </w:p>
    <w:p w14:paraId="5B8995DF" w14:textId="77777777" w:rsidR="00305033" w:rsidRPr="00517B24" w:rsidRDefault="00305033">
      <w:pPr>
        <w:numPr>
          <w:ilvl w:val="1"/>
          <w:numId w:val="20"/>
        </w:numPr>
        <w:rPr>
          <w:rFonts w:ascii="Open Sans" w:hAnsi="Open Sans" w:cs="Open Sans"/>
        </w:rPr>
      </w:pPr>
      <w:r w:rsidRPr="00517B24">
        <w:rPr>
          <w:rFonts w:ascii="Open Sans" w:hAnsi="Open Sans" w:cs="Open Sans"/>
        </w:rPr>
        <w:t>The Compliance function conducts monthly Control Effectiveness Reviews, assessing KPI trends, sample test results and unresolved exceptions.</w:t>
      </w:r>
    </w:p>
    <w:p w14:paraId="48476B05" w14:textId="77777777" w:rsidR="00305033" w:rsidRPr="00517B24" w:rsidRDefault="00305033">
      <w:pPr>
        <w:numPr>
          <w:ilvl w:val="0"/>
          <w:numId w:val="20"/>
        </w:numPr>
        <w:rPr>
          <w:rFonts w:ascii="Open Sans" w:hAnsi="Open Sans" w:cs="Open Sans"/>
        </w:rPr>
      </w:pPr>
      <w:r w:rsidRPr="00517B24">
        <w:rPr>
          <w:rFonts w:ascii="Open Sans" w:hAnsi="Open Sans" w:cs="Open Sans"/>
        </w:rPr>
        <w:t>Third Line Assurance:</w:t>
      </w:r>
    </w:p>
    <w:p w14:paraId="76E184F1" w14:textId="77777777" w:rsidR="00305033" w:rsidRPr="00517B24" w:rsidRDefault="00305033">
      <w:pPr>
        <w:numPr>
          <w:ilvl w:val="1"/>
          <w:numId w:val="20"/>
        </w:numPr>
        <w:rPr>
          <w:rFonts w:ascii="Open Sans" w:hAnsi="Open Sans" w:cs="Open Sans"/>
        </w:rPr>
      </w:pPr>
      <w:r w:rsidRPr="00517B24">
        <w:rPr>
          <w:rFonts w:ascii="Open Sans" w:hAnsi="Open Sans" w:cs="Open Sans"/>
        </w:rPr>
        <w:t xml:space="preserve">Internal Audit performs an annual deep-dive audit of Consumer Duty controls, including end-to-end testing of product approval, pricing </w:t>
      </w:r>
      <w:r w:rsidRPr="00517B24">
        <w:rPr>
          <w:rFonts w:ascii="Open Sans" w:hAnsi="Open Sans" w:cs="Open Sans"/>
        </w:rPr>
        <w:lastRenderedPageBreak/>
        <w:t>changes, communications and complaints handling. Audit findings are reported directly to the Board Risk Committee.</w:t>
      </w:r>
    </w:p>
    <w:p w14:paraId="44B6017E" w14:textId="77777777" w:rsidR="00305033" w:rsidRPr="00517B24" w:rsidRDefault="00305033" w:rsidP="00305033">
      <w:pPr>
        <w:rPr>
          <w:rFonts w:ascii="Open Sans" w:hAnsi="Open Sans" w:cs="Open Sans"/>
        </w:rPr>
      </w:pPr>
      <w:r w:rsidRPr="00517B24">
        <w:rPr>
          <w:rFonts w:ascii="Open Sans" w:hAnsi="Open Sans" w:cs="Open Sans"/>
        </w:rPr>
        <w:t>10.5 Remediation &amp; Continuous Improvement</w:t>
      </w:r>
    </w:p>
    <w:p w14:paraId="15642700" w14:textId="77777777" w:rsidR="00305033" w:rsidRPr="00517B24" w:rsidRDefault="00305033">
      <w:pPr>
        <w:numPr>
          <w:ilvl w:val="0"/>
          <w:numId w:val="21"/>
        </w:numPr>
        <w:rPr>
          <w:rFonts w:ascii="Open Sans" w:hAnsi="Open Sans" w:cs="Open Sans"/>
        </w:rPr>
      </w:pPr>
      <w:r w:rsidRPr="00517B24">
        <w:rPr>
          <w:rFonts w:ascii="Open Sans" w:hAnsi="Open Sans" w:cs="Open Sans"/>
        </w:rPr>
        <w:t>Corrective Action Plans: For any control failure or customer harm identified, a formal remediation plan is developed, assigning owners, timelines and success criteria.</w:t>
      </w:r>
    </w:p>
    <w:p w14:paraId="3E38F7E0" w14:textId="65EA870C" w:rsidR="00305033" w:rsidRPr="00517B24" w:rsidRDefault="00305033">
      <w:pPr>
        <w:numPr>
          <w:ilvl w:val="0"/>
          <w:numId w:val="21"/>
        </w:numPr>
        <w:rPr>
          <w:rFonts w:ascii="Open Sans" w:hAnsi="Open Sans" w:cs="Open Sans"/>
        </w:rPr>
      </w:pPr>
      <w:r w:rsidRPr="00517B24">
        <w:rPr>
          <w:rFonts w:ascii="Open Sans" w:hAnsi="Open Sans" w:cs="Open Sans"/>
        </w:rPr>
        <w:t>Lessons Learned Workshops: Following significant issues (e.g., a spike in failed transactions), cross-functional workshops analyse root causes and update policies, system rules or training materials accordingly.</w:t>
      </w:r>
    </w:p>
    <w:p w14:paraId="27B18B01" w14:textId="77777777" w:rsidR="00305033" w:rsidRPr="00517B24" w:rsidRDefault="00305033" w:rsidP="00305033">
      <w:pPr>
        <w:rPr>
          <w:rFonts w:ascii="Open Sans" w:hAnsi="Open Sans" w:cs="Open Sans"/>
        </w:rPr>
      </w:pPr>
    </w:p>
    <w:p w14:paraId="059F57BC" w14:textId="77777777" w:rsidR="00305033" w:rsidRPr="00517B24" w:rsidRDefault="00305033" w:rsidP="00305033">
      <w:pPr>
        <w:rPr>
          <w:rFonts w:ascii="Open Sans" w:hAnsi="Open Sans" w:cs="Open Sans"/>
        </w:rPr>
      </w:pPr>
    </w:p>
    <w:p w14:paraId="6F0F6087" w14:textId="77777777" w:rsidR="00305033" w:rsidRPr="00D03867" w:rsidRDefault="00305033" w:rsidP="00157BA8">
      <w:pPr>
        <w:pStyle w:val="Heading1"/>
        <w:rPr>
          <w:b/>
          <w:bCs/>
          <w:color w:val="auto"/>
          <w:sz w:val="24"/>
          <w:szCs w:val="24"/>
        </w:rPr>
      </w:pPr>
      <w:bookmarkStart w:id="12" w:name="_Toc205297302"/>
      <w:r w:rsidRPr="00D03867">
        <w:rPr>
          <w:b/>
          <w:bCs/>
          <w:color w:val="auto"/>
          <w:sz w:val="24"/>
          <w:szCs w:val="24"/>
        </w:rPr>
        <w:t>11 Target Market Customer Assessment</w:t>
      </w:r>
      <w:bookmarkEnd w:id="12"/>
    </w:p>
    <w:p w14:paraId="3BF704C4" w14:textId="1E5CAD18" w:rsidR="00305033" w:rsidRPr="00517B24" w:rsidRDefault="00305033" w:rsidP="00305033">
      <w:pPr>
        <w:rPr>
          <w:rFonts w:ascii="Open Sans" w:hAnsi="Open Sans" w:cs="Open Sans"/>
        </w:rPr>
      </w:pPr>
      <w:r w:rsidRPr="00517B24">
        <w:rPr>
          <w:rFonts w:ascii="Open Sans" w:hAnsi="Open Sans" w:cs="Open Sans"/>
        </w:rPr>
        <w:t>FYM Compliance Limited conducts a rigorous Target Market Assessment (</w:t>
      </w:r>
      <w:r w:rsidR="00D03867">
        <w:rPr>
          <w:rFonts w:ascii="Open Sans" w:hAnsi="Open Sans" w:cs="Open Sans"/>
        </w:rPr>
        <w:t>TMA</w:t>
      </w:r>
      <w:r w:rsidRPr="00517B24">
        <w:rPr>
          <w:rFonts w:ascii="Open Sans" w:hAnsi="Open Sans" w:cs="Open Sans"/>
        </w:rPr>
        <w:t>) to ensure our products and services are appropriate for the needs, characteristics and objectives of intended customer segments. This process is embedded in our product governance framework and aligns with the Consumer Duty requirement to deliver good outcomes.</w:t>
      </w:r>
    </w:p>
    <w:p w14:paraId="0E7EB86F" w14:textId="52E507F5" w:rsidR="00305033" w:rsidRPr="00517B24" w:rsidRDefault="00305033" w:rsidP="00305033">
      <w:pPr>
        <w:rPr>
          <w:rFonts w:ascii="Open Sans" w:hAnsi="Open Sans" w:cs="Open Sans"/>
        </w:rPr>
      </w:pPr>
    </w:p>
    <w:p w14:paraId="2E763D03" w14:textId="77777777" w:rsidR="00305033" w:rsidRPr="00517B24" w:rsidRDefault="00305033" w:rsidP="00305033">
      <w:pPr>
        <w:rPr>
          <w:rFonts w:ascii="Open Sans" w:hAnsi="Open Sans" w:cs="Open Sans"/>
        </w:rPr>
      </w:pPr>
      <w:r w:rsidRPr="00517B24">
        <w:rPr>
          <w:rFonts w:ascii="Open Sans" w:hAnsi="Open Sans" w:cs="Open Sans"/>
        </w:rPr>
        <w:t>11.1 Identification of Target Segments</w:t>
      </w:r>
    </w:p>
    <w:p w14:paraId="090F68E5" w14:textId="7DA98422" w:rsidR="00305033" w:rsidRPr="00517B24" w:rsidRDefault="00305033" w:rsidP="00305033">
      <w:pPr>
        <w:rPr>
          <w:rFonts w:ascii="Open Sans" w:hAnsi="Open Sans" w:cs="Open Sans"/>
        </w:rPr>
      </w:pPr>
      <w:r w:rsidRPr="00517B24">
        <w:rPr>
          <w:rFonts w:ascii="Open Sans" w:hAnsi="Open Sans" w:cs="Open Sans"/>
        </w:rPr>
        <w:t xml:space="preserve">Based on demographic, </w:t>
      </w:r>
      <w:r w:rsidR="00ED3E84" w:rsidRPr="00517B24">
        <w:rPr>
          <w:rFonts w:ascii="Open Sans" w:hAnsi="Open Sans" w:cs="Open Sans"/>
        </w:rPr>
        <w:t>behavioural</w:t>
      </w:r>
      <w:r w:rsidRPr="00517B24">
        <w:rPr>
          <w:rFonts w:ascii="Open Sans" w:hAnsi="Open Sans" w:cs="Open Sans"/>
        </w:rPr>
        <w:t xml:space="preserve"> and risk characteristics, we segment our retail customers into:</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26"/>
        <w:gridCol w:w="4142"/>
        <w:gridCol w:w="2868"/>
      </w:tblGrid>
      <w:tr w:rsidR="00517B24" w:rsidRPr="00517B24" w14:paraId="41D3F5CC" w14:textId="77777777" w:rsidTr="00D03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F37D3A3" w14:textId="77777777" w:rsidR="00305033" w:rsidRPr="00517B24" w:rsidRDefault="00305033" w:rsidP="00305033">
            <w:pPr>
              <w:rPr>
                <w:rFonts w:ascii="Open Sans" w:hAnsi="Open Sans" w:cs="Open Sans"/>
                <w:b w:val="0"/>
                <w:bCs w:val="0"/>
                <w:color w:val="auto"/>
              </w:rPr>
            </w:pPr>
            <w:r w:rsidRPr="00517B24">
              <w:rPr>
                <w:rFonts w:ascii="Open Sans" w:hAnsi="Open Sans" w:cs="Open Sans"/>
                <w:color w:val="auto"/>
              </w:rPr>
              <w:t>Segment</w:t>
            </w:r>
          </w:p>
        </w:tc>
        <w:tc>
          <w:tcPr>
            <w:tcW w:w="0" w:type="auto"/>
            <w:tcBorders>
              <w:top w:val="none" w:sz="0" w:space="0" w:color="auto"/>
              <w:left w:val="none" w:sz="0" w:space="0" w:color="auto"/>
              <w:right w:val="none" w:sz="0" w:space="0" w:color="auto"/>
            </w:tcBorders>
            <w:hideMark/>
          </w:tcPr>
          <w:p w14:paraId="0BBEE1C5" w14:textId="77777777" w:rsidR="00305033" w:rsidRPr="00517B24" w:rsidRDefault="00305033" w:rsidP="00305033">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Characteristics</w:t>
            </w:r>
          </w:p>
        </w:tc>
        <w:tc>
          <w:tcPr>
            <w:tcW w:w="0" w:type="auto"/>
            <w:tcBorders>
              <w:top w:val="none" w:sz="0" w:space="0" w:color="auto"/>
              <w:left w:val="none" w:sz="0" w:space="0" w:color="auto"/>
              <w:right w:val="none" w:sz="0" w:space="0" w:color="auto"/>
            </w:tcBorders>
            <w:hideMark/>
          </w:tcPr>
          <w:p w14:paraId="34E7F5F8" w14:textId="77777777" w:rsidR="00305033" w:rsidRPr="00517B24" w:rsidRDefault="00305033" w:rsidP="00305033">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Needs &amp; Objectives</w:t>
            </w:r>
          </w:p>
        </w:tc>
      </w:tr>
      <w:tr w:rsidR="00517B24" w:rsidRPr="00517B24" w14:paraId="6EE16E26"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B89709E" w14:textId="77777777" w:rsidR="00305033" w:rsidRPr="00517B24" w:rsidRDefault="00305033" w:rsidP="00305033">
            <w:pPr>
              <w:rPr>
                <w:rFonts w:ascii="Open Sans" w:hAnsi="Open Sans" w:cs="Open Sans"/>
                <w:color w:val="auto"/>
              </w:rPr>
            </w:pPr>
            <w:r w:rsidRPr="00517B24">
              <w:rPr>
                <w:rFonts w:ascii="Open Sans" w:hAnsi="Open Sans" w:cs="Open Sans"/>
                <w:color w:val="auto"/>
              </w:rPr>
              <w:t>Underbanked Diaspora</w:t>
            </w:r>
          </w:p>
        </w:tc>
        <w:tc>
          <w:tcPr>
            <w:tcW w:w="0" w:type="auto"/>
            <w:hideMark/>
          </w:tcPr>
          <w:p w14:paraId="62B2519C"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Migrants sending remittances home, often with limited local banking access, variable income flows, language diversity.</w:t>
            </w:r>
          </w:p>
        </w:tc>
        <w:tc>
          <w:tcPr>
            <w:tcW w:w="0" w:type="auto"/>
            <w:hideMark/>
          </w:tcPr>
          <w:p w14:paraId="6DF1C362"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Cost-effective transfers, real-time tracking, multi-currency wallets.</w:t>
            </w:r>
          </w:p>
        </w:tc>
      </w:tr>
      <w:tr w:rsidR="00517B24" w:rsidRPr="00517B24" w14:paraId="649A80C6"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94BA934" w14:textId="77777777" w:rsidR="00305033" w:rsidRPr="00517B24" w:rsidRDefault="00305033" w:rsidP="00305033">
            <w:pPr>
              <w:rPr>
                <w:rFonts w:ascii="Open Sans" w:hAnsi="Open Sans" w:cs="Open Sans"/>
                <w:color w:val="auto"/>
              </w:rPr>
            </w:pPr>
            <w:r w:rsidRPr="00517B24">
              <w:rPr>
                <w:rFonts w:ascii="Open Sans" w:hAnsi="Open Sans" w:cs="Open Sans"/>
                <w:color w:val="auto"/>
              </w:rPr>
              <w:t>Micro-SMEs</w:t>
            </w:r>
          </w:p>
        </w:tc>
        <w:tc>
          <w:tcPr>
            <w:tcW w:w="0" w:type="auto"/>
            <w:hideMark/>
          </w:tcPr>
          <w:p w14:paraId="46A72467"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Small businesses with annual revenues &lt;£500k, requiring invoice collection, recurring payments, simple accounting integration.</w:t>
            </w:r>
          </w:p>
        </w:tc>
        <w:tc>
          <w:tcPr>
            <w:tcW w:w="0" w:type="auto"/>
            <w:hideMark/>
          </w:tcPr>
          <w:p w14:paraId="152C6E92"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Automated direct-debits, multi-currency receipts, API-based reporting.</w:t>
            </w:r>
          </w:p>
        </w:tc>
      </w:tr>
      <w:tr w:rsidR="00517B24" w:rsidRPr="00517B24" w14:paraId="050D227F"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64B0C71" w14:textId="77777777" w:rsidR="00305033" w:rsidRPr="00517B24" w:rsidRDefault="00305033" w:rsidP="00305033">
            <w:pPr>
              <w:rPr>
                <w:rFonts w:ascii="Open Sans" w:hAnsi="Open Sans" w:cs="Open Sans"/>
                <w:color w:val="auto"/>
              </w:rPr>
            </w:pPr>
            <w:r w:rsidRPr="00517B24">
              <w:rPr>
                <w:rFonts w:ascii="Open Sans" w:hAnsi="Open Sans" w:cs="Open Sans"/>
                <w:color w:val="auto"/>
              </w:rPr>
              <w:t>Occasional Users</w:t>
            </w:r>
          </w:p>
        </w:tc>
        <w:tc>
          <w:tcPr>
            <w:tcW w:w="0" w:type="auto"/>
            <w:hideMark/>
          </w:tcPr>
          <w:p w14:paraId="5828FCBA"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Individuals making infrequent top-ups or payments (e.g., travel, emergency funds), lower digital proficiency.</w:t>
            </w:r>
          </w:p>
        </w:tc>
        <w:tc>
          <w:tcPr>
            <w:tcW w:w="0" w:type="auto"/>
            <w:hideMark/>
          </w:tcPr>
          <w:p w14:paraId="377455D2"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Simplified onboarding, low minimum balances, clear guidance and support.</w:t>
            </w:r>
          </w:p>
        </w:tc>
      </w:tr>
      <w:tr w:rsidR="00517B24" w:rsidRPr="00517B24" w14:paraId="5CD28FB9"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3F1275E" w14:textId="77777777" w:rsidR="00305033" w:rsidRPr="00517B24" w:rsidRDefault="00305033" w:rsidP="00305033">
            <w:pPr>
              <w:rPr>
                <w:rFonts w:ascii="Open Sans" w:hAnsi="Open Sans" w:cs="Open Sans"/>
                <w:color w:val="auto"/>
              </w:rPr>
            </w:pPr>
            <w:r w:rsidRPr="00517B24">
              <w:rPr>
                <w:rFonts w:ascii="Open Sans" w:hAnsi="Open Sans" w:cs="Open Sans"/>
                <w:color w:val="auto"/>
              </w:rPr>
              <w:lastRenderedPageBreak/>
              <w:t>High-Volume Senders</w:t>
            </w:r>
          </w:p>
        </w:tc>
        <w:tc>
          <w:tcPr>
            <w:tcW w:w="0" w:type="auto"/>
            <w:hideMark/>
          </w:tcPr>
          <w:p w14:paraId="35803B0F"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Frequent remittance users (e.g., community groups), higher transaction volumes, sensitivity to FX margins.</w:t>
            </w:r>
          </w:p>
        </w:tc>
        <w:tc>
          <w:tcPr>
            <w:tcW w:w="0" w:type="auto"/>
            <w:hideMark/>
          </w:tcPr>
          <w:p w14:paraId="1366763C"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Preferential rates, batch-upload tools, advanced reconciliation reports.</w:t>
            </w:r>
          </w:p>
        </w:tc>
      </w:tr>
    </w:tbl>
    <w:p w14:paraId="14E08154" w14:textId="24B79EE9" w:rsidR="00305033" w:rsidRPr="00517B24" w:rsidRDefault="00305033" w:rsidP="00305033">
      <w:pPr>
        <w:rPr>
          <w:rFonts w:ascii="Open Sans" w:hAnsi="Open Sans" w:cs="Open Sans"/>
        </w:rPr>
      </w:pPr>
    </w:p>
    <w:p w14:paraId="03CE342F" w14:textId="77777777" w:rsidR="00305033" w:rsidRPr="00517B24" w:rsidRDefault="00305033" w:rsidP="00305033">
      <w:pPr>
        <w:rPr>
          <w:rFonts w:ascii="Open Sans" w:hAnsi="Open Sans" w:cs="Open Sans"/>
        </w:rPr>
      </w:pPr>
      <w:r w:rsidRPr="00517B24">
        <w:rPr>
          <w:rFonts w:ascii="Open Sans" w:hAnsi="Open Sans" w:cs="Open Sans"/>
        </w:rPr>
        <w:t>11.2 Product/Service Mapping</w:t>
      </w:r>
    </w:p>
    <w:p w14:paraId="18B49930" w14:textId="77777777" w:rsidR="00305033" w:rsidRPr="00517B24" w:rsidRDefault="00305033" w:rsidP="00305033">
      <w:pPr>
        <w:rPr>
          <w:rFonts w:ascii="Open Sans" w:hAnsi="Open Sans" w:cs="Open Sans"/>
        </w:rPr>
      </w:pPr>
      <w:r w:rsidRPr="00517B24">
        <w:rPr>
          <w:rFonts w:ascii="Open Sans" w:hAnsi="Open Sans" w:cs="Open Sans"/>
        </w:rPr>
        <w:t>Each product is mapped to the segments for which it is designed:</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297"/>
        <w:gridCol w:w="2577"/>
        <w:gridCol w:w="4062"/>
      </w:tblGrid>
      <w:tr w:rsidR="00517B24" w:rsidRPr="00517B24" w14:paraId="0CCA95B1" w14:textId="77777777" w:rsidTr="00D03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63657D0F" w14:textId="77777777" w:rsidR="00305033" w:rsidRPr="00517B24" w:rsidRDefault="00305033" w:rsidP="00305033">
            <w:pPr>
              <w:rPr>
                <w:rFonts w:ascii="Open Sans" w:hAnsi="Open Sans" w:cs="Open Sans"/>
                <w:b w:val="0"/>
                <w:bCs w:val="0"/>
                <w:color w:val="auto"/>
              </w:rPr>
            </w:pPr>
            <w:r w:rsidRPr="00517B24">
              <w:rPr>
                <w:rFonts w:ascii="Open Sans" w:hAnsi="Open Sans" w:cs="Open Sans"/>
                <w:color w:val="auto"/>
              </w:rPr>
              <w:t>Product/Service</w:t>
            </w:r>
          </w:p>
        </w:tc>
        <w:tc>
          <w:tcPr>
            <w:tcW w:w="0" w:type="auto"/>
            <w:tcBorders>
              <w:top w:val="none" w:sz="0" w:space="0" w:color="auto"/>
              <w:left w:val="none" w:sz="0" w:space="0" w:color="auto"/>
              <w:right w:val="none" w:sz="0" w:space="0" w:color="auto"/>
            </w:tcBorders>
            <w:hideMark/>
          </w:tcPr>
          <w:p w14:paraId="477B923F" w14:textId="77777777" w:rsidR="00305033" w:rsidRPr="00517B24" w:rsidRDefault="00305033" w:rsidP="00305033">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Target Segments</w:t>
            </w:r>
          </w:p>
        </w:tc>
        <w:tc>
          <w:tcPr>
            <w:tcW w:w="0" w:type="auto"/>
            <w:tcBorders>
              <w:top w:val="none" w:sz="0" w:space="0" w:color="auto"/>
              <w:left w:val="none" w:sz="0" w:space="0" w:color="auto"/>
              <w:right w:val="none" w:sz="0" w:space="0" w:color="auto"/>
            </w:tcBorders>
            <w:hideMark/>
          </w:tcPr>
          <w:p w14:paraId="6AA66702" w14:textId="77777777" w:rsidR="00305033" w:rsidRPr="00517B24" w:rsidRDefault="00305033" w:rsidP="00305033">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Rationale</w:t>
            </w:r>
          </w:p>
        </w:tc>
      </w:tr>
      <w:tr w:rsidR="00517B24" w:rsidRPr="00517B24" w14:paraId="1174C260"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2DD523C" w14:textId="77777777" w:rsidR="00305033" w:rsidRPr="00517B24" w:rsidRDefault="00305033" w:rsidP="00305033">
            <w:pPr>
              <w:rPr>
                <w:rFonts w:ascii="Open Sans" w:hAnsi="Open Sans" w:cs="Open Sans"/>
                <w:color w:val="auto"/>
              </w:rPr>
            </w:pPr>
            <w:r w:rsidRPr="00517B24">
              <w:rPr>
                <w:rFonts w:ascii="Open Sans" w:hAnsi="Open Sans" w:cs="Open Sans"/>
                <w:color w:val="auto"/>
              </w:rPr>
              <w:t>Multi-Currency E-Wallet</w:t>
            </w:r>
          </w:p>
        </w:tc>
        <w:tc>
          <w:tcPr>
            <w:tcW w:w="0" w:type="auto"/>
            <w:hideMark/>
          </w:tcPr>
          <w:p w14:paraId="0FA8A4B6"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All segments</w:t>
            </w:r>
          </w:p>
        </w:tc>
        <w:tc>
          <w:tcPr>
            <w:tcW w:w="0" w:type="auto"/>
            <w:hideMark/>
          </w:tcPr>
          <w:p w14:paraId="53C39695"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Core hub for holding and transferring funds in GBP, EUR, USD.</w:t>
            </w:r>
          </w:p>
        </w:tc>
      </w:tr>
      <w:tr w:rsidR="00517B24" w:rsidRPr="00517B24" w14:paraId="4AA1077F"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7519419" w14:textId="77777777" w:rsidR="00305033" w:rsidRPr="00517B24" w:rsidRDefault="00305033" w:rsidP="00305033">
            <w:pPr>
              <w:rPr>
                <w:rFonts w:ascii="Open Sans" w:hAnsi="Open Sans" w:cs="Open Sans"/>
                <w:color w:val="auto"/>
              </w:rPr>
            </w:pPr>
            <w:r w:rsidRPr="00517B24">
              <w:rPr>
                <w:rFonts w:ascii="Open Sans" w:hAnsi="Open Sans" w:cs="Open Sans"/>
                <w:color w:val="auto"/>
              </w:rPr>
              <w:t>Prepaid Card Issuance</w:t>
            </w:r>
          </w:p>
        </w:tc>
        <w:tc>
          <w:tcPr>
            <w:tcW w:w="0" w:type="auto"/>
            <w:hideMark/>
          </w:tcPr>
          <w:p w14:paraId="1FAB57E7"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Underbanked Diaspora, Occasional Users</w:t>
            </w:r>
          </w:p>
        </w:tc>
        <w:tc>
          <w:tcPr>
            <w:tcW w:w="0" w:type="auto"/>
            <w:hideMark/>
          </w:tcPr>
          <w:p w14:paraId="0B580413"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Enables point-of-sale access without full bank account; low issuance fee.</w:t>
            </w:r>
          </w:p>
        </w:tc>
      </w:tr>
      <w:tr w:rsidR="00517B24" w:rsidRPr="00517B24" w14:paraId="1F3C90F2"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EA96EA0" w14:textId="77777777" w:rsidR="00305033" w:rsidRPr="00517B24" w:rsidRDefault="00305033" w:rsidP="00305033">
            <w:pPr>
              <w:rPr>
                <w:rFonts w:ascii="Open Sans" w:hAnsi="Open Sans" w:cs="Open Sans"/>
                <w:color w:val="auto"/>
              </w:rPr>
            </w:pPr>
            <w:r w:rsidRPr="00517B24">
              <w:rPr>
                <w:rFonts w:ascii="Open Sans" w:hAnsi="Open Sans" w:cs="Open Sans"/>
                <w:color w:val="auto"/>
              </w:rPr>
              <w:t>Remittance &amp; FX Transfers</w:t>
            </w:r>
          </w:p>
        </w:tc>
        <w:tc>
          <w:tcPr>
            <w:tcW w:w="0" w:type="auto"/>
            <w:hideMark/>
          </w:tcPr>
          <w:p w14:paraId="6505C1A5"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Underbanked Diaspora, High-Volume Senders</w:t>
            </w:r>
          </w:p>
        </w:tc>
        <w:tc>
          <w:tcPr>
            <w:tcW w:w="0" w:type="auto"/>
            <w:hideMark/>
          </w:tcPr>
          <w:p w14:paraId="28E2C8C2"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Fast, cost-effective cross-border payments with transparent FX margin (≤1.5%).</w:t>
            </w:r>
          </w:p>
        </w:tc>
      </w:tr>
      <w:tr w:rsidR="00517B24" w:rsidRPr="00517B24" w14:paraId="20D0204D"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1915EEA" w14:textId="77777777" w:rsidR="00305033" w:rsidRPr="00517B24" w:rsidRDefault="00305033" w:rsidP="00305033">
            <w:pPr>
              <w:rPr>
                <w:rFonts w:ascii="Open Sans" w:hAnsi="Open Sans" w:cs="Open Sans"/>
                <w:color w:val="auto"/>
              </w:rPr>
            </w:pPr>
            <w:r w:rsidRPr="00517B24">
              <w:rPr>
                <w:rFonts w:ascii="Open Sans" w:hAnsi="Open Sans" w:cs="Open Sans"/>
                <w:color w:val="auto"/>
              </w:rPr>
              <w:t>Debit-Card Top-Up Fees</w:t>
            </w:r>
          </w:p>
        </w:tc>
        <w:tc>
          <w:tcPr>
            <w:tcW w:w="0" w:type="auto"/>
            <w:hideMark/>
          </w:tcPr>
          <w:p w14:paraId="70F33064"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Occasional Users, Micro-SMEs</w:t>
            </w:r>
          </w:p>
        </w:tc>
        <w:tc>
          <w:tcPr>
            <w:tcW w:w="0" w:type="auto"/>
            <w:hideMark/>
          </w:tcPr>
          <w:p w14:paraId="3C94500F"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Convenient funding via card; low minimum transaction size.</w:t>
            </w:r>
          </w:p>
        </w:tc>
      </w:tr>
      <w:tr w:rsidR="00517B24" w:rsidRPr="00517B24" w14:paraId="4DC0B5B4"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B73DD12" w14:textId="77777777" w:rsidR="00305033" w:rsidRPr="00517B24" w:rsidRDefault="00305033" w:rsidP="00305033">
            <w:pPr>
              <w:rPr>
                <w:rFonts w:ascii="Open Sans" w:hAnsi="Open Sans" w:cs="Open Sans"/>
                <w:color w:val="auto"/>
              </w:rPr>
            </w:pPr>
            <w:r w:rsidRPr="00517B24">
              <w:rPr>
                <w:rFonts w:ascii="Open Sans" w:hAnsi="Open Sans" w:cs="Open Sans"/>
                <w:color w:val="auto"/>
              </w:rPr>
              <w:t>Direct-Debit Collections</w:t>
            </w:r>
          </w:p>
        </w:tc>
        <w:tc>
          <w:tcPr>
            <w:tcW w:w="0" w:type="auto"/>
            <w:hideMark/>
          </w:tcPr>
          <w:p w14:paraId="56F4F718"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Micro-SMEs</w:t>
            </w:r>
          </w:p>
        </w:tc>
        <w:tc>
          <w:tcPr>
            <w:tcW w:w="0" w:type="auto"/>
            <w:hideMark/>
          </w:tcPr>
          <w:p w14:paraId="0EB841CB"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Automated receipt of recurring payments (invoices, subscriptions), reducing manual collection.</w:t>
            </w:r>
          </w:p>
        </w:tc>
      </w:tr>
    </w:tbl>
    <w:p w14:paraId="750793A1" w14:textId="335805D8" w:rsidR="00305033" w:rsidRPr="00517B24" w:rsidRDefault="00305033" w:rsidP="00305033">
      <w:pPr>
        <w:rPr>
          <w:rFonts w:ascii="Open Sans" w:hAnsi="Open Sans" w:cs="Open Sans"/>
        </w:rPr>
      </w:pPr>
    </w:p>
    <w:p w14:paraId="3EB76E24" w14:textId="77777777" w:rsidR="00305033" w:rsidRPr="00517B24" w:rsidRDefault="00305033" w:rsidP="00305033">
      <w:pPr>
        <w:rPr>
          <w:rFonts w:ascii="Open Sans" w:hAnsi="Open Sans" w:cs="Open Sans"/>
        </w:rPr>
      </w:pPr>
      <w:r w:rsidRPr="00517B24">
        <w:rPr>
          <w:rFonts w:ascii="Open Sans" w:hAnsi="Open Sans" w:cs="Open Sans"/>
        </w:rPr>
        <w:t>11.3 Assessment &amp; Review Process</w:t>
      </w:r>
    </w:p>
    <w:p w14:paraId="1E092F3A" w14:textId="3F016D97" w:rsidR="00305033" w:rsidRPr="00517B24" w:rsidRDefault="00305033">
      <w:pPr>
        <w:numPr>
          <w:ilvl w:val="0"/>
          <w:numId w:val="22"/>
        </w:numPr>
        <w:rPr>
          <w:rFonts w:ascii="Open Sans" w:hAnsi="Open Sans" w:cs="Open Sans"/>
        </w:rPr>
      </w:pPr>
      <w:r w:rsidRPr="00517B24">
        <w:rPr>
          <w:rFonts w:ascii="Open Sans" w:hAnsi="Open Sans" w:cs="Open Sans"/>
        </w:rPr>
        <w:t xml:space="preserve">Initial Impact Assessment: During product development, the </w:t>
      </w:r>
      <w:r w:rsidR="008D678F" w:rsidRPr="00517B24">
        <w:rPr>
          <w:rFonts w:ascii="Open Sans" w:hAnsi="Open Sans" w:cs="Open Sans"/>
        </w:rPr>
        <w:t xml:space="preserve">Consumer Duty Impact Assessment </w:t>
      </w:r>
      <w:r w:rsidRPr="00517B24">
        <w:rPr>
          <w:rFonts w:ascii="Open Sans" w:hAnsi="Open Sans" w:cs="Open Sans"/>
        </w:rPr>
        <w:t>identifies the primary target market and ensures product features—such as fee levels, user-interface complexity and support channels—align with customer capabilities and objectives.</w:t>
      </w:r>
    </w:p>
    <w:p w14:paraId="616576DF" w14:textId="77777777" w:rsidR="00305033" w:rsidRPr="00517B24" w:rsidRDefault="00305033">
      <w:pPr>
        <w:numPr>
          <w:ilvl w:val="0"/>
          <w:numId w:val="22"/>
        </w:numPr>
        <w:rPr>
          <w:rFonts w:ascii="Open Sans" w:hAnsi="Open Sans" w:cs="Open Sans"/>
        </w:rPr>
      </w:pPr>
      <w:r w:rsidRPr="00517B24">
        <w:rPr>
          <w:rFonts w:ascii="Open Sans" w:hAnsi="Open Sans" w:cs="Open Sans"/>
        </w:rPr>
        <w:t>Ongoing Monitoring: We track segment-specific outcome metrics (e.g., remittance retry rates for diaspora; failed direct-debit rates for SMEs) and compare them against predefined thresholds.</w:t>
      </w:r>
    </w:p>
    <w:p w14:paraId="0C8E28B3" w14:textId="11D5BB53" w:rsidR="00305033" w:rsidRPr="00517B24" w:rsidRDefault="00305033">
      <w:pPr>
        <w:numPr>
          <w:ilvl w:val="0"/>
          <w:numId w:val="22"/>
        </w:numPr>
        <w:rPr>
          <w:rFonts w:ascii="Open Sans" w:hAnsi="Open Sans" w:cs="Open Sans"/>
        </w:rPr>
      </w:pPr>
      <w:r w:rsidRPr="00517B24">
        <w:rPr>
          <w:rFonts w:ascii="Open Sans" w:hAnsi="Open Sans" w:cs="Open Sans"/>
        </w:rPr>
        <w:t xml:space="preserve">Periodic Re-Validation: At least annually, and upon material change (e.g., new corridor, fee adjustment), the Consumer Duty Committee reviews the </w:t>
      </w:r>
      <w:r w:rsidR="008D678F" w:rsidRPr="00517B24">
        <w:rPr>
          <w:rFonts w:ascii="Open Sans" w:hAnsi="Open Sans" w:cs="Open Sans"/>
        </w:rPr>
        <w:t>Target Market Assessment.</w:t>
      </w:r>
      <w:r w:rsidRPr="00517B24">
        <w:rPr>
          <w:rFonts w:ascii="Open Sans" w:hAnsi="Open Sans" w:cs="Open Sans"/>
        </w:rPr>
        <w:t xml:space="preserve"> to confirm the product remains suitable for its intended segments.</w:t>
      </w:r>
    </w:p>
    <w:p w14:paraId="44BC0CC8" w14:textId="77777777" w:rsidR="00305033" w:rsidRPr="00517B24" w:rsidRDefault="00305033">
      <w:pPr>
        <w:numPr>
          <w:ilvl w:val="0"/>
          <w:numId w:val="22"/>
        </w:numPr>
        <w:rPr>
          <w:rFonts w:ascii="Open Sans" w:hAnsi="Open Sans" w:cs="Open Sans"/>
        </w:rPr>
      </w:pPr>
      <w:r w:rsidRPr="00517B24">
        <w:rPr>
          <w:rFonts w:ascii="Open Sans" w:hAnsi="Open Sans" w:cs="Open Sans"/>
        </w:rPr>
        <w:t>Exception Management: If a product’s performance indicates harm or persistent unsuitability for its target market—such as high complaint rates among Occasional Users—remedial actions (e.g., enhanced guidance, fee waivers, redesign) are mandated.</w:t>
      </w:r>
    </w:p>
    <w:p w14:paraId="047D503D" w14:textId="77777777" w:rsidR="00F613FF" w:rsidRPr="00517B24" w:rsidRDefault="00F613FF">
      <w:pPr>
        <w:pStyle w:val="ListParagraph"/>
        <w:numPr>
          <w:ilvl w:val="0"/>
          <w:numId w:val="22"/>
        </w:num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lastRenderedPageBreak/>
        <w:t>11.4 Customer Personas</w:t>
      </w:r>
    </w:p>
    <w:p w14:paraId="567BF280" w14:textId="24043FF0" w:rsidR="00F613FF" w:rsidRPr="00D03867" w:rsidRDefault="00F613FF" w:rsidP="00D03867">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D03867">
        <w:rPr>
          <w:rFonts w:ascii="Open Sans" w:eastAsia="Times New Roman" w:hAnsi="Open Sans" w:cs="Open Sans"/>
          <w:kern w:val="0"/>
          <w:sz w:val="24"/>
          <w:szCs w:val="24"/>
          <w:lang w:eastAsia="en-GB"/>
          <w14:ligatures w14:val="none"/>
        </w:rPr>
        <w:t xml:space="preserve">Below are representative personas for FYM’s core target segments. These bring to life the characteristics, needs and </w:t>
      </w:r>
      <w:r w:rsidR="00D03867" w:rsidRPr="00D03867">
        <w:rPr>
          <w:rFonts w:ascii="Open Sans" w:eastAsia="Times New Roman" w:hAnsi="Open Sans" w:cs="Open Sans"/>
          <w:kern w:val="0"/>
          <w:sz w:val="24"/>
          <w:szCs w:val="24"/>
          <w:lang w:eastAsia="en-GB"/>
          <w14:ligatures w14:val="none"/>
        </w:rPr>
        <w:t>behaviours</w:t>
      </w:r>
      <w:r w:rsidRPr="00D03867">
        <w:rPr>
          <w:rFonts w:ascii="Open Sans" w:eastAsia="Times New Roman" w:hAnsi="Open Sans" w:cs="Open Sans"/>
          <w:kern w:val="0"/>
          <w:sz w:val="24"/>
          <w:szCs w:val="24"/>
          <w:lang w:eastAsia="en-GB"/>
          <w14:ligatures w14:val="none"/>
        </w:rPr>
        <w:t xml:space="preserve"> identified in our Target Market Assessment.</w:t>
      </w:r>
    </w:p>
    <w:p w14:paraId="6C12F722" w14:textId="27D26E30" w:rsidR="00F613FF" w:rsidRPr="00517B24" w:rsidRDefault="00F613FF" w:rsidP="00D03867">
      <w:pPr>
        <w:pStyle w:val="ListParagraph"/>
        <w:spacing w:after="0" w:line="240" w:lineRule="auto"/>
        <w:rPr>
          <w:rFonts w:ascii="Open Sans" w:eastAsia="Times New Roman" w:hAnsi="Open Sans" w:cs="Open Sans"/>
          <w:kern w:val="0"/>
          <w:sz w:val="24"/>
          <w:szCs w:val="24"/>
          <w:lang w:eastAsia="en-GB"/>
          <w14:ligatures w14:val="none"/>
        </w:rPr>
      </w:pP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423"/>
        <w:gridCol w:w="6513"/>
      </w:tblGrid>
      <w:tr w:rsidR="00517B24" w:rsidRPr="00517B24" w14:paraId="64AEBC04" w14:textId="77777777" w:rsidTr="00D038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E9FBD00" w14:textId="51AB48C5" w:rsidR="00F613FF" w:rsidRPr="00517B24" w:rsidRDefault="00D03867" w:rsidP="00F613FF">
            <w:pPr>
              <w:jc w:val="center"/>
              <w:rPr>
                <w:rFonts w:ascii="Open Sans" w:eastAsia="Times New Roman" w:hAnsi="Open Sans" w:cs="Open Sans"/>
                <w:b w:val="0"/>
                <w:bCs w:val="0"/>
                <w:color w:val="auto"/>
                <w:kern w:val="0"/>
                <w:sz w:val="24"/>
                <w:szCs w:val="24"/>
                <w:lang w:eastAsia="en-GB"/>
                <w14:ligatures w14:val="none"/>
              </w:rPr>
            </w:pPr>
            <w:r w:rsidRPr="00D03867">
              <w:rPr>
                <w:rFonts w:ascii="Open Sans" w:eastAsia="Times New Roman" w:hAnsi="Open Sans" w:cs="Open Sans"/>
                <w:color w:val="auto"/>
                <w:kern w:val="0"/>
                <w:sz w:val="24"/>
                <w:szCs w:val="24"/>
                <w:lang w:eastAsia="en-GB"/>
                <w14:ligatures w14:val="none"/>
              </w:rPr>
              <w:t>Customer</w:t>
            </w:r>
            <w:r w:rsidRPr="00D03867">
              <w:rPr>
                <w:rFonts w:ascii="Open Sans" w:eastAsia="Times New Roman" w:hAnsi="Open Sans" w:cs="Open Sans"/>
                <w:b w:val="0"/>
                <w:bCs w:val="0"/>
                <w:color w:val="auto"/>
                <w:kern w:val="0"/>
                <w:sz w:val="24"/>
                <w:szCs w:val="24"/>
                <w:lang w:eastAsia="en-GB"/>
                <w14:ligatures w14:val="none"/>
              </w:rPr>
              <w:t xml:space="preserve"> </w:t>
            </w:r>
            <w:r w:rsidR="00F613FF" w:rsidRPr="00517B24">
              <w:rPr>
                <w:rFonts w:ascii="Open Sans" w:eastAsia="Times New Roman" w:hAnsi="Open Sans" w:cs="Open Sans"/>
                <w:color w:val="auto"/>
                <w:kern w:val="0"/>
                <w:sz w:val="24"/>
                <w:szCs w:val="24"/>
                <w:lang w:eastAsia="en-GB"/>
                <w14:ligatures w14:val="none"/>
              </w:rPr>
              <w:t>Persona</w:t>
            </w:r>
          </w:p>
        </w:tc>
        <w:tc>
          <w:tcPr>
            <w:tcW w:w="0" w:type="auto"/>
            <w:tcBorders>
              <w:top w:val="none" w:sz="0" w:space="0" w:color="auto"/>
              <w:left w:val="none" w:sz="0" w:space="0" w:color="auto"/>
              <w:right w:val="none" w:sz="0" w:space="0" w:color="auto"/>
            </w:tcBorders>
            <w:hideMark/>
          </w:tcPr>
          <w:p w14:paraId="41228756" w14:textId="77777777" w:rsidR="00F613FF" w:rsidRPr="00517B24" w:rsidRDefault="00F613FF" w:rsidP="00F613FF">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Aisha the Diaspora Remitter</w:t>
            </w:r>
          </w:p>
        </w:tc>
      </w:tr>
      <w:tr w:rsidR="00517B24" w:rsidRPr="00517B24" w14:paraId="2C381B5E"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E6FD420"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Demographics</w:t>
            </w:r>
          </w:p>
        </w:tc>
        <w:tc>
          <w:tcPr>
            <w:tcW w:w="0" w:type="auto"/>
            <w:hideMark/>
          </w:tcPr>
          <w:p w14:paraId="12C509D9"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Age: 35</w:t>
            </w:r>
          </w:p>
          <w:p w14:paraId="1DAA804D"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Lives in London, originally from Nigeria</w:t>
            </w:r>
          </w:p>
          <w:p w14:paraId="43298DF7" w14:textId="2C178733"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Sole breadwinner for extended family back home</w:t>
            </w:r>
          </w:p>
        </w:tc>
      </w:tr>
      <w:tr w:rsidR="00517B24" w:rsidRPr="00517B24" w14:paraId="4A51C981"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F7EA86E" w14:textId="2A4B2932"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 xml:space="preserve">Financial </w:t>
            </w:r>
            <w:r w:rsidR="00D03867" w:rsidRPr="00D03867">
              <w:rPr>
                <w:rFonts w:ascii="Open Sans" w:eastAsia="Times New Roman" w:hAnsi="Open Sans" w:cs="Open Sans"/>
                <w:color w:val="auto"/>
                <w:kern w:val="0"/>
                <w:sz w:val="24"/>
                <w:szCs w:val="24"/>
                <w:lang w:eastAsia="en-GB"/>
                <w14:ligatures w14:val="none"/>
              </w:rPr>
              <w:t>Behaviours</w:t>
            </w:r>
          </w:p>
        </w:tc>
        <w:tc>
          <w:tcPr>
            <w:tcW w:w="0" w:type="auto"/>
            <w:hideMark/>
          </w:tcPr>
          <w:p w14:paraId="3BFEC0E9"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Sends remittances twice monthly (c. £300–£500) via mobile app</w:t>
            </w:r>
          </w:p>
          <w:p w14:paraId="7E8D7ACA"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Keeps GBP, EUR and USD e-wallet balances for flexibility</w:t>
            </w:r>
          </w:p>
          <w:p w14:paraId="39108883" w14:textId="373B71E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Prefers low, flat fees over percentage spreads</w:t>
            </w:r>
          </w:p>
        </w:tc>
      </w:tr>
      <w:tr w:rsidR="00517B24" w:rsidRPr="00517B24" w14:paraId="69FA3697"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EAC3161"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Goals</w:t>
            </w:r>
          </w:p>
        </w:tc>
        <w:tc>
          <w:tcPr>
            <w:tcW w:w="0" w:type="auto"/>
            <w:hideMark/>
          </w:tcPr>
          <w:p w14:paraId="3A1DFFD0"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Ensure timely, cost-effective support for family’s school and healthcare expenses</w:t>
            </w:r>
          </w:p>
          <w:p w14:paraId="083E44E6"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Avoid hidden FX mark-ups and delays</w:t>
            </w:r>
          </w:p>
          <w:p w14:paraId="6EEF3612" w14:textId="2BEB984B"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Track transfers end-to-end in her own language (Yoruba, English)</w:t>
            </w:r>
          </w:p>
        </w:tc>
      </w:tr>
      <w:tr w:rsidR="00517B24" w:rsidRPr="00517B24" w14:paraId="4942BC54"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F0D27FB"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Frustrations</w:t>
            </w:r>
          </w:p>
        </w:tc>
        <w:tc>
          <w:tcPr>
            <w:tcW w:w="0" w:type="auto"/>
            <w:hideMark/>
          </w:tcPr>
          <w:p w14:paraId="2925A205"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Complex bank interfaces and hidden FX costs at traditional remittance agents</w:t>
            </w:r>
          </w:p>
          <w:p w14:paraId="65524F79"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Slow or failed transfers without clear error explanations</w:t>
            </w:r>
          </w:p>
          <w:p w14:paraId="76C39BF3" w14:textId="23C55B75"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Difficulty reconciling multiple currency balances</w:t>
            </w:r>
          </w:p>
        </w:tc>
      </w:tr>
      <w:tr w:rsidR="00517B24" w:rsidRPr="00517B24" w14:paraId="755E4498" w14:textId="77777777" w:rsidTr="00D038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03FB085"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Needs &amp; Priorities</w:t>
            </w:r>
          </w:p>
        </w:tc>
        <w:tc>
          <w:tcPr>
            <w:tcW w:w="0" w:type="auto"/>
            <w:hideMark/>
          </w:tcPr>
          <w:p w14:paraId="55928C63"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Transparent fees and FX rates (capped ≤1.5%)</w:t>
            </w:r>
          </w:p>
          <w:p w14:paraId="6740FCC1"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Real-time transaction status updates with multilingual prompts</w:t>
            </w:r>
          </w:p>
          <w:p w14:paraId="4663952A" w14:textId="722096AA"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24/5 support with quick resolution of any payment failures</w:t>
            </w:r>
          </w:p>
        </w:tc>
      </w:tr>
      <w:tr w:rsidR="00517B24" w:rsidRPr="00517B24" w14:paraId="78729DC5" w14:textId="77777777" w:rsidTr="00D03867">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C7A8157"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Vulnerability Flags</w:t>
            </w:r>
          </w:p>
        </w:tc>
        <w:tc>
          <w:tcPr>
            <w:tcW w:w="0" w:type="auto"/>
            <w:hideMark/>
          </w:tcPr>
          <w:p w14:paraId="3F0F33E5"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Irregular income due to gig-economy work</w:t>
            </w:r>
          </w:p>
          <w:p w14:paraId="4564E05A"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English as second language</w:t>
            </w:r>
          </w:p>
          <w:p w14:paraId="42C0C5D7" w14:textId="4546BA46"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High emotional stress around family welfare</w:t>
            </w:r>
          </w:p>
        </w:tc>
      </w:tr>
    </w:tbl>
    <w:p w14:paraId="601B9882" w14:textId="195AE31C" w:rsidR="00F613FF" w:rsidRDefault="00F613FF" w:rsidP="00D03867">
      <w:pPr>
        <w:pStyle w:val="ListParagraph"/>
        <w:spacing w:after="0" w:line="240" w:lineRule="auto"/>
        <w:rPr>
          <w:rFonts w:ascii="Open Sans" w:eastAsia="Times New Roman" w:hAnsi="Open Sans" w:cs="Open Sans"/>
          <w:kern w:val="0"/>
          <w:sz w:val="24"/>
          <w:szCs w:val="24"/>
          <w:lang w:eastAsia="en-GB"/>
          <w14:ligatures w14:val="none"/>
        </w:rPr>
      </w:pPr>
    </w:p>
    <w:p w14:paraId="0DD63511"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3FBF1F53"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7AF44BE9"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702396BC"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4FBC3426"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0A3703EB" w14:textId="77777777" w:rsidR="00D03867"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p w14:paraId="79FB9080" w14:textId="77777777" w:rsidR="00D03867" w:rsidRPr="00517B24" w:rsidRDefault="00D03867" w:rsidP="00D03867">
      <w:pPr>
        <w:pStyle w:val="ListParagraph"/>
        <w:spacing w:after="0" w:line="240" w:lineRule="auto"/>
        <w:rPr>
          <w:rFonts w:ascii="Open Sans" w:eastAsia="Times New Roman" w:hAnsi="Open Sans" w:cs="Open Sans"/>
          <w:kern w:val="0"/>
          <w:sz w:val="24"/>
          <w:szCs w:val="24"/>
          <w:lang w:eastAsia="en-GB"/>
          <w14:ligatures w14:val="none"/>
        </w:rPr>
      </w:pP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463"/>
        <w:gridCol w:w="6473"/>
      </w:tblGrid>
      <w:tr w:rsidR="00517B24" w:rsidRPr="00517B24" w14:paraId="41A711B3"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DB69C81" w14:textId="273BF9BA" w:rsidR="00F613FF" w:rsidRPr="00517B24" w:rsidRDefault="00F967B3" w:rsidP="00F613FF">
            <w:pPr>
              <w:jc w:val="center"/>
              <w:rPr>
                <w:rFonts w:ascii="Open Sans" w:eastAsia="Times New Roman" w:hAnsi="Open Sans" w:cs="Open Sans"/>
                <w:b w:val="0"/>
                <w:bCs w:val="0"/>
                <w:color w:val="auto"/>
                <w:kern w:val="0"/>
                <w:sz w:val="24"/>
                <w:szCs w:val="24"/>
                <w:lang w:eastAsia="en-GB"/>
                <w14:ligatures w14:val="none"/>
              </w:rPr>
            </w:pPr>
            <w:r w:rsidRPr="00F967B3">
              <w:rPr>
                <w:rFonts w:ascii="Open Sans" w:eastAsia="Times New Roman" w:hAnsi="Open Sans" w:cs="Open Sans"/>
                <w:color w:val="auto"/>
                <w:kern w:val="0"/>
                <w:sz w:val="24"/>
                <w:szCs w:val="24"/>
                <w:lang w:eastAsia="en-GB"/>
                <w14:ligatures w14:val="none"/>
              </w:rPr>
              <w:t>Customer</w:t>
            </w:r>
            <w:r w:rsidRPr="00F967B3">
              <w:rPr>
                <w:rFonts w:ascii="Open Sans" w:eastAsia="Times New Roman" w:hAnsi="Open Sans" w:cs="Open Sans"/>
                <w:b w:val="0"/>
                <w:bCs w:val="0"/>
                <w:color w:val="auto"/>
                <w:kern w:val="0"/>
                <w:sz w:val="24"/>
                <w:szCs w:val="24"/>
                <w:lang w:eastAsia="en-GB"/>
                <w14:ligatures w14:val="none"/>
              </w:rPr>
              <w:t xml:space="preserve"> </w:t>
            </w:r>
            <w:r w:rsidR="00F613FF" w:rsidRPr="00517B24">
              <w:rPr>
                <w:rFonts w:ascii="Open Sans" w:eastAsia="Times New Roman" w:hAnsi="Open Sans" w:cs="Open Sans"/>
                <w:color w:val="auto"/>
                <w:kern w:val="0"/>
                <w:sz w:val="24"/>
                <w:szCs w:val="24"/>
                <w:lang w:eastAsia="en-GB"/>
                <w14:ligatures w14:val="none"/>
              </w:rPr>
              <w:t>Persona</w:t>
            </w:r>
          </w:p>
        </w:tc>
        <w:tc>
          <w:tcPr>
            <w:tcW w:w="0" w:type="auto"/>
            <w:tcBorders>
              <w:top w:val="none" w:sz="0" w:space="0" w:color="auto"/>
              <w:left w:val="none" w:sz="0" w:space="0" w:color="auto"/>
              <w:right w:val="none" w:sz="0" w:space="0" w:color="auto"/>
            </w:tcBorders>
            <w:hideMark/>
          </w:tcPr>
          <w:p w14:paraId="019EBC36" w14:textId="77777777" w:rsidR="00F613FF" w:rsidRPr="00517B24" w:rsidRDefault="00F613FF" w:rsidP="00F613FF">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Samir the Micro-SME Owner</w:t>
            </w:r>
          </w:p>
        </w:tc>
      </w:tr>
      <w:tr w:rsidR="00517B24" w:rsidRPr="00517B24" w14:paraId="6584ACAE"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15ECEB4"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Demographics</w:t>
            </w:r>
          </w:p>
        </w:tc>
        <w:tc>
          <w:tcPr>
            <w:tcW w:w="0" w:type="auto"/>
            <w:hideMark/>
          </w:tcPr>
          <w:p w14:paraId="73076C0F"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Age: 42</w:t>
            </w:r>
          </w:p>
          <w:p w14:paraId="0FED6633"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Owner of a London-based food stall (£200k annual turnover)</w:t>
            </w:r>
          </w:p>
          <w:p w14:paraId="6D2CAA0D" w14:textId="7EC969D1"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Relies on recurring direct-debits from 20–30 regular customers</w:t>
            </w:r>
          </w:p>
        </w:tc>
      </w:tr>
      <w:tr w:rsidR="00517B24" w:rsidRPr="00517B24" w14:paraId="3DF0DFD1"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DE18812" w14:textId="03FB8E5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 xml:space="preserve">Financial </w:t>
            </w:r>
            <w:r w:rsidR="00D03867" w:rsidRPr="00F967B3">
              <w:rPr>
                <w:rFonts w:ascii="Open Sans" w:eastAsia="Times New Roman" w:hAnsi="Open Sans" w:cs="Open Sans"/>
                <w:color w:val="auto"/>
                <w:kern w:val="0"/>
                <w:sz w:val="24"/>
                <w:szCs w:val="24"/>
                <w:lang w:eastAsia="en-GB"/>
                <w14:ligatures w14:val="none"/>
              </w:rPr>
              <w:t>Behaviours</w:t>
            </w:r>
          </w:p>
        </w:tc>
        <w:tc>
          <w:tcPr>
            <w:tcW w:w="0" w:type="auto"/>
            <w:hideMark/>
          </w:tcPr>
          <w:p w14:paraId="54B2D75D"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Collects c.£5k/month via direct-debit and card top-ups</w:t>
            </w:r>
          </w:p>
          <w:p w14:paraId="620F0672"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Maintains c.£10k in multi-currency e-wallet for supplier payments</w:t>
            </w:r>
          </w:p>
          <w:p w14:paraId="402DF3DB" w14:textId="6BFCF34F"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Uses API to integrate with accounting software</w:t>
            </w:r>
          </w:p>
        </w:tc>
      </w:tr>
      <w:tr w:rsidR="00517B24" w:rsidRPr="00517B24" w14:paraId="2965F54F"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CC724CC"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Goals</w:t>
            </w:r>
          </w:p>
        </w:tc>
        <w:tc>
          <w:tcPr>
            <w:tcW w:w="0" w:type="auto"/>
            <w:hideMark/>
          </w:tcPr>
          <w:p w14:paraId="7B0DDA35"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Automate invoice collections and supplier payments</w:t>
            </w:r>
          </w:p>
          <w:p w14:paraId="080AB704"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Minimize banking fees and reconciliation overhead</w:t>
            </w:r>
          </w:p>
          <w:p w14:paraId="5EDB9813" w14:textId="5D790D93"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Access simple reporting and exportable statements for accounting and tax</w:t>
            </w:r>
          </w:p>
        </w:tc>
      </w:tr>
      <w:tr w:rsidR="00517B24" w:rsidRPr="00517B24" w14:paraId="78316DE6"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7809A76"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Frustrations</w:t>
            </w:r>
          </w:p>
        </w:tc>
        <w:tc>
          <w:tcPr>
            <w:tcW w:w="0" w:type="auto"/>
            <w:hideMark/>
          </w:tcPr>
          <w:p w14:paraId="2DE84392" w14:textId="1E75BB29"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xml:space="preserve">• Manual reconciliation of failed </w:t>
            </w:r>
            <w:r w:rsidR="00D03867" w:rsidRPr="00517B24">
              <w:rPr>
                <w:rFonts w:ascii="Open Sans" w:eastAsia="Times New Roman" w:hAnsi="Open Sans" w:cs="Open Sans"/>
                <w:kern w:val="0"/>
                <w:sz w:val="24"/>
                <w:szCs w:val="24"/>
                <w:lang w:eastAsia="en-GB"/>
                <w14:ligatures w14:val="none"/>
              </w:rPr>
              <w:t>direct debits</w:t>
            </w:r>
          </w:p>
          <w:p w14:paraId="1D0E3B03"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Hidden bank charges and slow settlement times</w:t>
            </w:r>
          </w:p>
          <w:p w14:paraId="2BB274A3" w14:textId="4274FCAC"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Lack of real-time visibility into incoming and outgoing funds</w:t>
            </w:r>
          </w:p>
        </w:tc>
      </w:tr>
      <w:tr w:rsidR="00517B24" w:rsidRPr="00517B24" w14:paraId="2CA52A95"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B5204D9"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Needs &amp; Priorities</w:t>
            </w:r>
          </w:p>
        </w:tc>
        <w:tc>
          <w:tcPr>
            <w:tcW w:w="0" w:type="auto"/>
            <w:hideMark/>
          </w:tcPr>
          <w:p w14:paraId="3B84B39D"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Reliable, same-day settlement via Faster Payments and SEPA</w:t>
            </w:r>
          </w:p>
          <w:p w14:paraId="1BC0C7C9" w14:textId="77777777" w:rsidR="00D03867"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Low per-transaction fee (c.£0.15 for direct-debits) and clear fee reporting</w:t>
            </w:r>
          </w:p>
          <w:p w14:paraId="3490A8B6" w14:textId="6CEB58F6"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RESTful API and webhooks for seamless integration</w:t>
            </w:r>
          </w:p>
        </w:tc>
      </w:tr>
      <w:tr w:rsidR="00517B24" w:rsidRPr="00517B24" w14:paraId="1AFC627C"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75F4F26" w14:textId="77777777" w:rsidR="00F613FF" w:rsidRPr="00517B24" w:rsidRDefault="00F613FF" w:rsidP="00F613FF">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Vulnerability Flags</w:t>
            </w:r>
          </w:p>
        </w:tc>
        <w:tc>
          <w:tcPr>
            <w:tcW w:w="0" w:type="auto"/>
            <w:hideMark/>
          </w:tcPr>
          <w:p w14:paraId="641885B2" w14:textId="77777777" w:rsidR="00D03867"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xml:space="preserve">• Limited IT resources (relies on third-party </w:t>
            </w:r>
            <w:r w:rsidR="00D03867" w:rsidRPr="00517B24">
              <w:rPr>
                <w:rFonts w:ascii="Open Sans" w:eastAsia="Times New Roman" w:hAnsi="Open Sans" w:cs="Open Sans"/>
                <w:kern w:val="0"/>
                <w:sz w:val="24"/>
                <w:szCs w:val="24"/>
                <w:lang w:eastAsia="en-GB"/>
                <w14:ligatures w14:val="none"/>
              </w:rPr>
              <w:t xml:space="preserve">accountant) </w:t>
            </w:r>
          </w:p>
          <w:p w14:paraId="470CF0C7" w14:textId="77777777" w:rsidR="00D03867" w:rsidRDefault="00D03867"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w:t>
            </w:r>
            <w:r w:rsidR="00F613FF" w:rsidRPr="00517B24">
              <w:rPr>
                <w:rFonts w:ascii="Open Sans" w:eastAsia="Times New Roman" w:hAnsi="Open Sans" w:cs="Open Sans"/>
                <w:kern w:val="0"/>
                <w:sz w:val="24"/>
                <w:szCs w:val="24"/>
                <w:lang w:eastAsia="en-GB"/>
                <w14:ligatures w14:val="none"/>
              </w:rPr>
              <w:t xml:space="preserve"> Low tolerance for service downtime</w:t>
            </w:r>
          </w:p>
          <w:p w14:paraId="7E6C4768" w14:textId="1BCDF3C1"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Cash-flow sensitivity if collections fail</w:t>
            </w:r>
          </w:p>
        </w:tc>
      </w:tr>
    </w:tbl>
    <w:p w14:paraId="5F5AF2B5" w14:textId="38445590" w:rsidR="00F613FF" w:rsidRPr="00517B24" w:rsidRDefault="00F613FF" w:rsidP="00D03867">
      <w:pPr>
        <w:pStyle w:val="ListParagraph"/>
        <w:spacing w:after="0" w:line="240" w:lineRule="auto"/>
        <w:rPr>
          <w:rFonts w:ascii="Open Sans" w:eastAsia="Times New Roman" w:hAnsi="Open Sans" w:cs="Open Sans"/>
          <w:kern w:val="0"/>
          <w:sz w:val="24"/>
          <w:szCs w:val="24"/>
          <w:lang w:eastAsia="en-GB"/>
          <w14:ligatures w14:val="none"/>
        </w:rPr>
      </w:pPr>
    </w:p>
    <w:p w14:paraId="22C2B13D" w14:textId="77777777" w:rsidR="00F613FF" w:rsidRPr="00517B24" w:rsidRDefault="00F613FF" w:rsidP="00F613FF">
      <w:pPr>
        <w:rPr>
          <w:rFonts w:ascii="Open Sans" w:hAnsi="Open Sans" w:cs="Open Sans"/>
        </w:rPr>
      </w:pPr>
    </w:p>
    <w:p w14:paraId="7DCD6E1E" w14:textId="77777777" w:rsidR="00305033" w:rsidRDefault="00305033" w:rsidP="00305033">
      <w:pPr>
        <w:rPr>
          <w:rFonts w:ascii="Open Sans" w:hAnsi="Open Sans" w:cs="Open Sans"/>
        </w:rPr>
      </w:pPr>
    </w:p>
    <w:p w14:paraId="6FC5240B" w14:textId="77777777" w:rsidR="00F967B3" w:rsidRDefault="00F967B3" w:rsidP="00305033">
      <w:pPr>
        <w:rPr>
          <w:rFonts w:ascii="Open Sans" w:hAnsi="Open Sans" w:cs="Open Sans"/>
        </w:rPr>
      </w:pPr>
    </w:p>
    <w:p w14:paraId="40D8FCC8" w14:textId="77777777" w:rsidR="00F967B3" w:rsidRDefault="00F967B3" w:rsidP="00305033">
      <w:pPr>
        <w:rPr>
          <w:rFonts w:ascii="Open Sans" w:hAnsi="Open Sans" w:cs="Open Sans"/>
        </w:rPr>
      </w:pPr>
    </w:p>
    <w:p w14:paraId="20E3A8A7" w14:textId="77777777" w:rsidR="00F967B3" w:rsidRPr="00517B24" w:rsidRDefault="00F967B3" w:rsidP="00305033">
      <w:pPr>
        <w:rPr>
          <w:rFonts w:ascii="Open Sans" w:hAnsi="Open Sans" w:cs="Open Sans"/>
        </w:rPr>
      </w:pPr>
    </w:p>
    <w:p w14:paraId="0A3E45A0" w14:textId="77777777" w:rsidR="00305033" w:rsidRPr="00F967B3" w:rsidRDefault="00305033" w:rsidP="00157BA8">
      <w:pPr>
        <w:pStyle w:val="Heading1"/>
        <w:rPr>
          <w:rFonts w:ascii="Open Sans" w:hAnsi="Open Sans" w:cs="Open Sans"/>
          <w:b/>
          <w:bCs/>
          <w:color w:val="auto"/>
          <w:sz w:val="24"/>
          <w:szCs w:val="24"/>
        </w:rPr>
      </w:pPr>
      <w:bookmarkStart w:id="13" w:name="_Toc205297303"/>
      <w:r w:rsidRPr="00F967B3">
        <w:rPr>
          <w:rFonts w:ascii="Open Sans" w:hAnsi="Open Sans" w:cs="Open Sans"/>
          <w:b/>
          <w:bCs/>
          <w:color w:val="auto"/>
          <w:sz w:val="24"/>
          <w:szCs w:val="24"/>
        </w:rPr>
        <w:t>12 Product and Service Governance</w:t>
      </w:r>
      <w:bookmarkEnd w:id="13"/>
    </w:p>
    <w:p w14:paraId="1201CF8A" w14:textId="77777777" w:rsidR="00305033" w:rsidRPr="00517B24" w:rsidRDefault="00305033" w:rsidP="00305033">
      <w:pPr>
        <w:rPr>
          <w:rFonts w:ascii="Open Sans" w:hAnsi="Open Sans" w:cs="Open Sans"/>
        </w:rPr>
      </w:pPr>
      <w:r w:rsidRPr="00517B24">
        <w:rPr>
          <w:rFonts w:ascii="Open Sans" w:hAnsi="Open Sans" w:cs="Open Sans"/>
        </w:rPr>
        <w:t xml:space="preserve">Effective governance of FYM Compliance Limited’s products and services ensures that they continually deliver fair and transparent customer outcomes throughout their </w:t>
      </w:r>
      <w:r w:rsidRPr="00517B24">
        <w:rPr>
          <w:rFonts w:ascii="Open Sans" w:hAnsi="Open Sans" w:cs="Open Sans"/>
        </w:rPr>
        <w:lastRenderedPageBreak/>
        <w:t>lifecycles. Our governance framework includes clear roles, rigorous oversight and structured processes.</w:t>
      </w:r>
    </w:p>
    <w:p w14:paraId="6A838E63" w14:textId="376F2FB3" w:rsidR="00305033" w:rsidRPr="00517B24" w:rsidRDefault="00305033" w:rsidP="00305033">
      <w:pPr>
        <w:rPr>
          <w:rFonts w:ascii="Open Sans" w:hAnsi="Open Sans" w:cs="Open Sans"/>
        </w:rPr>
      </w:pPr>
    </w:p>
    <w:p w14:paraId="53FA6114" w14:textId="77777777" w:rsidR="00305033" w:rsidRPr="00517B24" w:rsidRDefault="00305033" w:rsidP="00305033">
      <w:pPr>
        <w:rPr>
          <w:rFonts w:ascii="Open Sans" w:hAnsi="Open Sans" w:cs="Open Sans"/>
        </w:rPr>
      </w:pPr>
      <w:r w:rsidRPr="00517B24">
        <w:rPr>
          <w:rFonts w:ascii="Open Sans" w:hAnsi="Open Sans" w:cs="Open Sans"/>
        </w:rPr>
        <w:t>12.1 Product Lifecycle Oversight</w:t>
      </w:r>
    </w:p>
    <w:p w14:paraId="476B126F" w14:textId="77777777" w:rsidR="00305033" w:rsidRPr="00517B24" w:rsidRDefault="00305033">
      <w:pPr>
        <w:numPr>
          <w:ilvl w:val="0"/>
          <w:numId w:val="23"/>
        </w:numPr>
        <w:rPr>
          <w:rFonts w:ascii="Open Sans" w:hAnsi="Open Sans" w:cs="Open Sans"/>
        </w:rPr>
      </w:pPr>
      <w:r w:rsidRPr="00517B24">
        <w:rPr>
          <w:rFonts w:ascii="Open Sans" w:hAnsi="Open Sans" w:cs="Open Sans"/>
        </w:rPr>
        <w:t>Product Governance Register: A maintained record of all active products and services, including version history, launch dates, target market mappings and key metrics.</w:t>
      </w:r>
    </w:p>
    <w:p w14:paraId="71AF01D1" w14:textId="77777777" w:rsidR="00305033" w:rsidRPr="00517B24" w:rsidRDefault="00305033">
      <w:pPr>
        <w:numPr>
          <w:ilvl w:val="0"/>
          <w:numId w:val="23"/>
        </w:numPr>
        <w:rPr>
          <w:rFonts w:ascii="Open Sans" w:hAnsi="Open Sans" w:cs="Open Sans"/>
        </w:rPr>
      </w:pPr>
      <w:r w:rsidRPr="00517B24">
        <w:rPr>
          <w:rFonts w:ascii="Open Sans" w:hAnsi="Open Sans" w:cs="Open Sans"/>
        </w:rPr>
        <w:t>Lifecycle Stages &amp; Controls:</w:t>
      </w:r>
    </w:p>
    <w:p w14:paraId="61E5926E" w14:textId="77777777" w:rsidR="00305033" w:rsidRPr="00517B24" w:rsidRDefault="00305033">
      <w:pPr>
        <w:numPr>
          <w:ilvl w:val="1"/>
          <w:numId w:val="23"/>
        </w:numPr>
        <w:rPr>
          <w:rFonts w:ascii="Open Sans" w:hAnsi="Open Sans" w:cs="Open Sans"/>
        </w:rPr>
      </w:pPr>
      <w:r w:rsidRPr="00517B24">
        <w:rPr>
          <w:rFonts w:ascii="Open Sans" w:hAnsi="Open Sans" w:cs="Open Sans"/>
        </w:rPr>
        <w:t>Ideation: Business case development must include Consumer Duty impact considerations.</w:t>
      </w:r>
    </w:p>
    <w:p w14:paraId="3F2F6831" w14:textId="77777777" w:rsidR="00305033" w:rsidRPr="00517B24" w:rsidRDefault="00305033">
      <w:pPr>
        <w:numPr>
          <w:ilvl w:val="1"/>
          <w:numId w:val="23"/>
        </w:numPr>
        <w:rPr>
          <w:rFonts w:ascii="Open Sans" w:hAnsi="Open Sans" w:cs="Open Sans"/>
        </w:rPr>
      </w:pPr>
      <w:r w:rsidRPr="00517B24">
        <w:rPr>
          <w:rFonts w:ascii="Open Sans" w:hAnsi="Open Sans" w:cs="Open Sans"/>
        </w:rPr>
        <w:t>Design &amp; Development: Collaboration between Product, Compliance and UX teams to embed usability and vulnerability mitigations (e.g., simplified flows, multi-language support).</w:t>
      </w:r>
    </w:p>
    <w:p w14:paraId="18BCFEAA" w14:textId="7F167AB2" w:rsidR="00305033" w:rsidRPr="00517B24" w:rsidRDefault="00305033">
      <w:pPr>
        <w:numPr>
          <w:ilvl w:val="1"/>
          <w:numId w:val="23"/>
        </w:numPr>
        <w:rPr>
          <w:rFonts w:ascii="Open Sans" w:hAnsi="Open Sans" w:cs="Open Sans"/>
        </w:rPr>
      </w:pPr>
      <w:r w:rsidRPr="00517B24">
        <w:rPr>
          <w:rFonts w:ascii="Open Sans" w:hAnsi="Open Sans" w:cs="Open Sans"/>
        </w:rPr>
        <w:t xml:space="preserve">Testing &amp; Approval: Usability testing with representative customers; </w:t>
      </w:r>
      <w:r w:rsidR="008D678F" w:rsidRPr="00517B24">
        <w:rPr>
          <w:rFonts w:ascii="Open Sans" w:hAnsi="Open Sans" w:cs="Open Sans"/>
        </w:rPr>
        <w:t xml:space="preserve">Consumer Duty Impact Assessment </w:t>
      </w:r>
      <w:r w:rsidRPr="00517B24">
        <w:rPr>
          <w:rFonts w:ascii="Open Sans" w:hAnsi="Open Sans" w:cs="Open Sans"/>
        </w:rPr>
        <w:t>review and sign-off by the Product Approval Committee.</w:t>
      </w:r>
    </w:p>
    <w:p w14:paraId="25827196" w14:textId="77777777" w:rsidR="00305033" w:rsidRPr="00517B24" w:rsidRDefault="00305033">
      <w:pPr>
        <w:numPr>
          <w:ilvl w:val="1"/>
          <w:numId w:val="23"/>
        </w:numPr>
        <w:rPr>
          <w:rFonts w:ascii="Open Sans" w:hAnsi="Open Sans" w:cs="Open Sans"/>
        </w:rPr>
      </w:pPr>
      <w:r w:rsidRPr="00517B24">
        <w:rPr>
          <w:rFonts w:ascii="Open Sans" w:hAnsi="Open Sans" w:cs="Open Sans"/>
        </w:rPr>
        <w:t>Launch &amp; Monitoring: Post-launch performance tracked via daily dashboards; immediate remediation for any unintended customer friction.</w:t>
      </w:r>
    </w:p>
    <w:p w14:paraId="184C5951" w14:textId="77777777" w:rsidR="00305033" w:rsidRPr="00517B24" w:rsidRDefault="00305033">
      <w:pPr>
        <w:numPr>
          <w:ilvl w:val="1"/>
          <w:numId w:val="23"/>
        </w:numPr>
        <w:rPr>
          <w:rFonts w:ascii="Open Sans" w:hAnsi="Open Sans" w:cs="Open Sans"/>
        </w:rPr>
      </w:pPr>
      <w:r w:rsidRPr="00517B24">
        <w:rPr>
          <w:rFonts w:ascii="Open Sans" w:hAnsi="Open Sans" w:cs="Open Sans"/>
        </w:rPr>
        <w:t>Sunset &amp; Replacement: For under-performing or obsolete products, a formal retirement plan—including customer migration and communication templates—is executed under Board oversight.</w:t>
      </w:r>
    </w:p>
    <w:p w14:paraId="440B3964" w14:textId="77777777" w:rsidR="00305033" w:rsidRPr="00517B24" w:rsidRDefault="00305033" w:rsidP="00305033">
      <w:pPr>
        <w:rPr>
          <w:rFonts w:ascii="Open Sans" w:hAnsi="Open Sans" w:cs="Open Sans"/>
        </w:rPr>
      </w:pPr>
      <w:r w:rsidRPr="00517B24">
        <w:rPr>
          <w:rFonts w:ascii="Open Sans" w:hAnsi="Open Sans" w:cs="Open Sans"/>
        </w:rPr>
        <w:t>12.2 Roles &amp; Responsibilities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33"/>
        <w:gridCol w:w="6803"/>
      </w:tblGrid>
      <w:tr w:rsidR="00517B24" w:rsidRPr="00517B24" w14:paraId="39BEF3AF"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DA5774F" w14:textId="77777777" w:rsidR="00305033" w:rsidRPr="00517B24" w:rsidRDefault="00305033" w:rsidP="00305033">
            <w:pPr>
              <w:rPr>
                <w:rFonts w:ascii="Open Sans" w:hAnsi="Open Sans" w:cs="Open Sans"/>
                <w:b w:val="0"/>
                <w:bCs w:val="0"/>
                <w:color w:val="auto"/>
              </w:rPr>
            </w:pPr>
            <w:r w:rsidRPr="00517B24">
              <w:rPr>
                <w:rFonts w:ascii="Open Sans" w:hAnsi="Open Sans" w:cs="Open Sans"/>
                <w:color w:val="auto"/>
              </w:rPr>
              <w:t>Function</w:t>
            </w:r>
          </w:p>
        </w:tc>
        <w:tc>
          <w:tcPr>
            <w:tcW w:w="0" w:type="auto"/>
            <w:tcBorders>
              <w:top w:val="none" w:sz="0" w:space="0" w:color="auto"/>
              <w:left w:val="none" w:sz="0" w:space="0" w:color="auto"/>
              <w:right w:val="none" w:sz="0" w:space="0" w:color="auto"/>
            </w:tcBorders>
            <w:hideMark/>
          </w:tcPr>
          <w:p w14:paraId="4FDF0490" w14:textId="77777777" w:rsidR="00305033" w:rsidRPr="00517B24" w:rsidRDefault="00305033" w:rsidP="00305033">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Responsibility</w:t>
            </w:r>
          </w:p>
        </w:tc>
      </w:tr>
      <w:tr w:rsidR="00517B24" w:rsidRPr="00517B24" w14:paraId="557C6DE2"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976593" w14:textId="77777777" w:rsidR="00305033" w:rsidRPr="00517B24" w:rsidRDefault="00305033" w:rsidP="00305033">
            <w:pPr>
              <w:rPr>
                <w:rFonts w:ascii="Open Sans" w:hAnsi="Open Sans" w:cs="Open Sans"/>
                <w:color w:val="auto"/>
              </w:rPr>
            </w:pPr>
            <w:r w:rsidRPr="00517B24">
              <w:rPr>
                <w:rFonts w:ascii="Open Sans" w:hAnsi="Open Sans" w:cs="Open Sans"/>
                <w:color w:val="auto"/>
              </w:rPr>
              <w:t>Product Team</w:t>
            </w:r>
          </w:p>
        </w:tc>
        <w:tc>
          <w:tcPr>
            <w:tcW w:w="0" w:type="auto"/>
            <w:hideMark/>
          </w:tcPr>
          <w:p w14:paraId="6420B2E9"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Define features, manage development sprints and coordinate user testing with target segments.</w:t>
            </w:r>
          </w:p>
        </w:tc>
      </w:tr>
      <w:tr w:rsidR="00517B24" w:rsidRPr="00517B24" w14:paraId="7DBDC265"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1905DC1" w14:textId="77777777" w:rsidR="00305033" w:rsidRPr="00517B24" w:rsidRDefault="00305033" w:rsidP="00305033">
            <w:pPr>
              <w:rPr>
                <w:rFonts w:ascii="Open Sans" w:hAnsi="Open Sans" w:cs="Open Sans"/>
                <w:color w:val="auto"/>
              </w:rPr>
            </w:pPr>
            <w:r w:rsidRPr="00517B24">
              <w:rPr>
                <w:rFonts w:ascii="Open Sans" w:hAnsi="Open Sans" w:cs="Open Sans"/>
                <w:color w:val="auto"/>
              </w:rPr>
              <w:t>Compliance Team</w:t>
            </w:r>
          </w:p>
        </w:tc>
        <w:tc>
          <w:tcPr>
            <w:tcW w:w="0" w:type="auto"/>
            <w:hideMark/>
          </w:tcPr>
          <w:p w14:paraId="3A69891C" w14:textId="5E2000DA"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 xml:space="preserve">Author and review </w:t>
            </w:r>
            <w:r w:rsidR="008D678F" w:rsidRPr="00517B24">
              <w:rPr>
                <w:rFonts w:ascii="Open Sans" w:hAnsi="Open Sans" w:cs="Open Sans"/>
              </w:rPr>
              <w:t>CONSUMER DUTY IMPACT ASSESSMENT</w:t>
            </w:r>
            <w:r w:rsidRPr="00517B24">
              <w:rPr>
                <w:rFonts w:ascii="Open Sans" w:hAnsi="Open Sans" w:cs="Open Sans"/>
              </w:rPr>
              <w:t>, ensure regulatory alignment, oversee pricing and communications standards.</w:t>
            </w:r>
          </w:p>
        </w:tc>
      </w:tr>
      <w:tr w:rsidR="00517B24" w:rsidRPr="00517B24" w14:paraId="7C877110"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3D7AAFA" w14:textId="77777777" w:rsidR="00305033" w:rsidRPr="00517B24" w:rsidRDefault="00305033" w:rsidP="00305033">
            <w:pPr>
              <w:rPr>
                <w:rFonts w:ascii="Open Sans" w:hAnsi="Open Sans" w:cs="Open Sans"/>
                <w:color w:val="auto"/>
              </w:rPr>
            </w:pPr>
            <w:r w:rsidRPr="00517B24">
              <w:rPr>
                <w:rFonts w:ascii="Open Sans" w:hAnsi="Open Sans" w:cs="Open Sans"/>
                <w:color w:val="auto"/>
              </w:rPr>
              <w:t>Risk Team</w:t>
            </w:r>
          </w:p>
        </w:tc>
        <w:tc>
          <w:tcPr>
            <w:tcW w:w="0" w:type="auto"/>
            <w:hideMark/>
          </w:tcPr>
          <w:p w14:paraId="33C736A0"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Identify and assess product-specific harm scenarios, set monitoring thresholds and control requirements.</w:t>
            </w:r>
          </w:p>
        </w:tc>
      </w:tr>
      <w:tr w:rsidR="00517B24" w:rsidRPr="00517B24" w14:paraId="70E26ACE"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30963F4" w14:textId="77777777" w:rsidR="00305033" w:rsidRPr="00517B24" w:rsidRDefault="00305033" w:rsidP="00305033">
            <w:pPr>
              <w:rPr>
                <w:rFonts w:ascii="Open Sans" w:hAnsi="Open Sans" w:cs="Open Sans"/>
                <w:color w:val="auto"/>
              </w:rPr>
            </w:pPr>
            <w:r w:rsidRPr="00517B24">
              <w:rPr>
                <w:rFonts w:ascii="Open Sans" w:hAnsi="Open Sans" w:cs="Open Sans"/>
                <w:color w:val="auto"/>
              </w:rPr>
              <w:t>Operations Team</w:t>
            </w:r>
          </w:p>
        </w:tc>
        <w:tc>
          <w:tcPr>
            <w:tcW w:w="0" w:type="auto"/>
            <w:hideMark/>
          </w:tcPr>
          <w:p w14:paraId="4A4C6C45"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Execute end-to-end flows, maintain reconciliation and support procedures, and capture real-time issues.</w:t>
            </w:r>
          </w:p>
        </w:tc>
      </w:tr>
      <w:tr w:rsidR="00517B24" w:rsidRPr="00517B24" w14:paraId="36939632"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9285593" w14:textId="77777777" w:rsidR="00305033" w:rsidRPr="00517B24" w:rsidRDefault="00305033" w:rsidP="00305033">
            <w:pPr>
              <w:rPr>
                <w:rFonts w:ascii="Open Sans" w:hAnsi="Open Sans" w:cs="Open Sans"/>
                <w:color w:val="auto"/>
              </w:rPr>
            </w:pPr>
            <w:r w:rsidRPr="00517B24">
              <w:rPr>
                <w:rFonts w:ascii="Open Sans" w:hAnsi="Open Sans" w:cs="Open Sans"/>
                <w:color w:val="auto"/>
              </w:rPr>
              <w:t>Marketing &amp; Support</w:t>
            </w:r>
          </w:p>
        </w:tc>
        <w:tc>
          <w:tcPr>
            <w:tcW w:w="0" w:type="auto"/>
            <w:hideMark/>
          </w:tcPr>
          <w:p w14:paraId="5B67C23D" w14:textId="77777777" w:rsidR="00305033" w:rsidRPr="00517B24" w:rsidRDefault="00305033" w:rsidP="00305033">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Draft and approve customer-facing materials, train support agents on new features and vulnerability protocols.</w:t>
            </w:r>
          </w:p>
        </w:tc>
      </w:tr>
      <w:tr w:rsidR="00517B24" w:rsidRPr="00517B24" w14:paraId="35F0D551"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56F5D58D" w14:textId="77777777" w:rsidR="00305033" w:rsidRPr="00517B24" w:rsidRDefault="00305033" w:rsidP="00305033">
            <w:pPr>
              <w:rPr>
                <w:rFonts w:ascii="Open Sans" w:hAnsi="Open Sans" w:cs="Open Sans"/>
                <w:color w:val="auto"/>
              </w:rPr>
            </w:pPr>
            <w:r w:rsidRPr="00517B24">
              <w:rPr>
                <w:rFonts w:ascii="Open Sans" w:hAnsi="Open Sans" w:cs="Open Sans"/>
                <w:color w:val="auto"/>
              </w:rPr>
              <w:lastRenderedPageBreak/>
              <w:t>Consumer Duty Champion</w:t>
            </w:r>
          </w:p>
        </w:tc>
        <w:tc>
          <w:tcPr>
            <w:tcW w:w="0" w:type="auto"/>
            <w:hideMark/>
          </w:tcPr>
          <w:p w14:paraId="300E76D0" w14:textId="77777777" w:rsidR="00305033" w:rsidRPr="00517B24" w:rsidRDefault="00305033" w:rsidP="00305033">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Provide governance escalation, validate impact assessments and report outcomes to the Board.</w:t>
            </w:r>
          </w:p>
        </w:tc>
      </w:tr>
    </w:tbl>
    <w:p w14:paraId="005B29AF" w14:textId="77777777" w:rsidR="00F967B3" w:rsidRDefault="00F967B3" w:rsidP="00305033">
      <w:pPr>
        <w:rPr>
          <w:rFonts w:ascii="Open Sans" w:hAnsi="Open Sans" w:cs="Open Sans"/>
        </w:rPr>
      </w:pPr>
    </w:p>
    <w:p w14:paraId="73345066" w14:textId="23D0124F" w:rsidR="00305033" w:rsidRPr="00517B24" w:rsidRDefault="00305033" w:rsidP="00305033">
      <w:pPr>
        <w:rPr>
          <w:rFonts w:ascii="Open Sans" w:hAnsi="Open Sans" w:cs="Open Sans"/>
        </w:rPr>
      </w:pPr>
      <w:r w:rsidRPr="00517B24">
        <w:rPr>
          <w:rFonts w:ascii="Open Sans" w:hAnsi="Open Sans" w:cs="Open Sans"/>
        </w:rPr>
        <w:t>12.3 Change Control</w:t>
      </w:r>
    </w:p>
    <w:p w14:paraId="38FD604D" w14:textId="70B682E2" w:rsidR="00305033" w:rsidRPr="00517B24" w:rsidRDefault="00305033">
      <w:pPr>
        <w:numPr>
          <w:ilvl w:val="0"/>
          <w:numId w:val="24"/>
        </w:numPr>
        <w:rPr>
          <w:rFonts w:ascii="Open Sans" w:hAnsi="Open Sans" w:cs="Open Sans"/>
        </w:rPr>
      </w:pPr>
      <w:r w:rsidRPr="00517B24">
        <w:rPr>
          <w:rFonts w:ascii="Open Sans" w:hAnsi="Open Sans" w:cs="Open Sans"/>
        </w:rPr>
        <w:t xml:space="preserve">Formal Change Requests: Any material change—pricing update, new feature, channel expansion—must be submitted via the Change Request system, triggering a </w:t>
      </w:r>
      <w:r w:rsidR="008D678F" w:rsidRPr="00517B24">
        <w:rPr>
          <w:rFonts w:ascii="Open Sans" w:hAnsi="Open Sans" w:cs="Open Sans"/>
        </w:rPr>
        <w:t xml:space="preserve">Consumer Duty Impact Assessment </w:t>
      </w:r>
      <w:r w:rsidRPr="00517B24">
        <w:rPr>
          <w:rFonts w:ascii="Open Sans" w:hAnsi="Open Sans" w:cs="Open Sans"/>
        </w:rPr>
        <w:t>update.</w:t>
      </w:r>
    </w:p>
    <w:p w14:paraId="6B643E90" w14:textId="77777777" w:rsidR="00305033" w:rsidRPr="00517B24" w:rsidRDefault="00305033">
      <w:pPr>
        <w:numPr>
          <w:ilvl w:val="0"/>
          <w:numId w:val="24"/>
        </w:numPr>
        <w:rPr>
          <w:rFonts w:ascii="Open Sans" w:hAnsi="Open Sans" w:cs="Open Sans"/>
        </w:rPr>
      </w:pPr>
      <w:r w:rsidRPr="00517B24">
        <w:rPr>
          <w:rFonts w:ascii="Open Sans" w:hAnsi="Open Sans" w:cs="Open Sans"/>
        </w:rPr>
        <w:t>Dual Approval: Changes require sign-off by both the Head of Product and Head of Compliance; high-impact changes also require Board approval.</w:t>
      </w:r>
    </w:p>
    <w:p w14:paraId="7FC11D49" w14:textId="77777777" w:rsidR="00305033" w:rsidRPr="00517B24" w:rsidRDefault="00305033">
      <w:pPr>
        <w:numPr>
          <w:ilvl w:val="0"/>
          <w:numId w:val="24"/>
        </w:numPr>
        <w:rPr>
          <w:rFonts w:ascii="Open Sans" w:hAnsi="Open Sans" w:cs="Open Sans"/>
        </w:rPr>
      </w:pPr>
      <w:r w:rsidRPr="00517B24">
        <w:rPr>
          <w:rFonts w:ascii="Open Sans" w:hAnsi="Open Sans" w:cs="Open Sans"/>
        </w:rPr>
        <w:t>Versioning &amp; Communication: Updated product documentation (T&amp;Cs, FAQs, in-app prompts) is version-controlled, and customers are notified of material changes in accordance with our Pricing Change Protocol (Section 9.2).</w:t>
      </w:r>
    </w:p>
    <w:p w14:paraId="25D812E7" w14:textId="77777777" w:rsidR="00305033" w:rsidRPr="00517B24" w:rsidRDefault="00305033" w:rsidP="00305033">
      <w:pPr>
        <w:rPr>
          <w:rFonts w:ascii="Open Sans" w:hAnsi="Open Sans" w:cs="Open Sans"/>
        </w:rPr>
      </w:pPr>
    </w:p>
    <w:p w14:paraId="3BEEB367" w14:textId="77777777" w:rsidR="00305033" w:rsidRPr="00F967B3" w:rsidRDefault="00305033" w:rsidP="00157BA8">
      <w:pPr>
        <w:pStyle w:val="Heading1"/>
        <w:rPr>
          <w:rFonts w:ascii="Open Sans" w:hAnsi="Open Sans" w:cs="Open Sans"/>
          <w:b/>
          <w:bCs/>
          <w:color w:val="auto"/>
          <w:sz w:val="24"/>
          <w:szCs w:val="24"/>
        </w:rPr>
      </w:pPr>
      <w:bookmarkStart w:id="14" w:name="_Toc205297304"/>
      <w:r w:rsidRPr="00F967B3">
        <w:rPr>
          <w:rFonts w:ascii="Open Sans" w:hAnsi="Open Sans" w:cs="Open Sans"/>
          <w:b/>
          <w:bCs/>
          <w:color w:val="auto"/>
          <w:sz w:val="24"/>
          <w:szCs w:val="24"/>
        </w:rPr>
        <w:t>13 Distribution</w:t>
      </w:r>
      <w:bookmarkEnd w:id="14"/>
    </w:p>
    <w:p w14:paraId="4F655773" w14:textId="77777777" w:rsidR="00305033" w:rsidRPr="00517B24" w:rsidRDefault="00305033" w:rsidP="00305033">
      <w:pPr>
        <w:rPr>
          <w:rFonts w:ascii="Open Sans" w:hAnsi="Open Sans" w:cs="Open Sans"/>
        </w:rPr>
      </w:pPr>
      <w:r w:rsidRPr="00517B24">
        <w:rPr>
          <w:rFonts w:ascii="Open Sans" w:hAnsi="Open Sans" w:cs="Open Sans"/>
        </w:rPr>
        <w:t>FYM Compliance Limited employs a multi-channel distribution strategy, ensuring our e-money and payment services reach target customers effectively while upholding Consumer Duty standards:</w:t>
      </w:r>
    </w:p>
    <w:p w14:paraId="7DD8C4B2" w14:textId="77777777" w:rsidR="00305033" w:rsidRPr="00517B24" w:rsidRDefault="00305033">
      <w:pPr>
        <w:numPr>
          <w:ilvl w:val="0"/>
          <w:numId w:val="25"/>
        </w:numPr>
        <w:rPr>
          <w:rFonts w:ascii="Open Sans" w:hAnsi="Open Sans" w:cs="Open Sans"/>
        </w:rPr>
      </w:pPr>
      <w:r w:rsidRPr="00517B24">
        <w:rPr>
          <w:rFonts w:ascii="Open Sans" w:hAnsi="Open Sans" w:cs="Open Sans"/>
        </w:rPr>
        <w:t>Digital Channels:</w:t>
      </w:r>
    </w:p>
    <w:p w14:paraId="7FFECC68" w14:textId="77777777" w:rsidR="00305033" w:rsidRPr="00517B24" w:rsidRDefault="00305033">
      <w:pPr>
        <w:numPr>
          <w:ilvl w:val="1"/>
          <w:numId w:val="25"/>
        </w:numPr>
        <w:rPr>
          <w:rFonts w:ascii="Open Sans" w:hAnsi="Open Sans" w:cs="Open Sans"/>
        </w:rPr>
      </w:pPr>
      <w:r w:rsidRPr="00517B24">
        <w:rPr>
          <w:rFonts w:ascii="Open Sans" w:hAnsi="Open Sans" w:cs="Open Sans"/>
        </w:rPr>
        <w:t>Web &amp; Mobile App: Intuitive, responsive interfaces with clear guidance, tooltips and rate disclosures before transaction confirmation.</w:t>
      </w:r>
    </w:p>
    <w:p w14:paraId="6CF4B9C6" w14:textId="77777777" w:rsidR="00305033" w:rsidRPr="00517B24" w:rsidRDefault="00305033">
      <w:pPr>
        <w:numPr>
          <w:ilvl w:val="1"/>
          <w:numId w:val="25"/>
        </w:numPr>
        <w:rPr>
          <w:rFonts w:ascii="Open Sans" w:hAnsi="Open Sans" w:cs="Open Sans"/>
        </w:rPr>
      </w:pPr>
      <w:r w:rsidRPr="00517B24">
        <w:rPr>
          <w:rFonts w:ascii="Open Sans" w:hAnsi="Open Sans" w:cs="Open Sans"/>
        </w:rPr>
        <w:t>APIs &amp; Integrations: Secure RESTful APIs for B2B clients (micro-SMEs) enabling seamless embedding of wallet top-up and direct-debit capabilities into their own platforms.</w:t>
      </w:r>
    </w:p>
    <w:p w14:paraId="0387D4D9" w14:textId="77777777" w:rsidR="00305033" w:rsidRPr="00517B24" w:rsidRDefault="00305033">
      <w:pPr>
        <w:numPr>
          <w:ilvl w:val="0"/>
          <w:numId w:val="25"/>
        </w:numPr>
        <w:rPr>
          <w:rFonts w:ascii="Open Sans" w:hAnsi="Open Sans" w:cs="Open Sans"/>
        </w:rPr>
      </w:pPr>
      <w:r w:rsidRPr="00517B24">
        <w:rPr>
          <w:rFonts w:ascii="Open Sans" w:hAnsi="Open Sans" w:cs="Open Sans"/>
        </w:rPr>
        <w:t>Agent Network:</w:t>
      </w:r>
    </w:p>
    <w:p w14:paraId="0CFD3C50" w14:textId="77777777" w:rsidR="00305033" w:rsidRPr="00517B24" w:rsidRDefault="00305033">
      <w:pPr>
        <w:numPr>
          <w:ilvl w:val="1"/>
          <w:numId w:val="25"/>
        </w:numPr>
        <w:rPr>
          <w:rFonts w:ascii="Open Sans" w:hAnsi="Open Sans" w:cs="Open Sans"/>
        </w:rPr>
      </w:pPr>
      <w:r w:rsidRPr="00517B24">
        <w:rPr>
          <w:rFonts w:ascii="Open Sans" w:hAnsi="Open Sans" w:cs="Open Sans"/>
        </w:rPr>
        <w:t>Onboarding Agents: Selected based on geographic reach and compliance capabilities; agents sign undertakings to apply FYM’s segregation, reconciliation and Consumer Duty protocols.</w:t>
      </w:r>
    </w:p>
    <w:p w14:paraId="69FF745E" w14:textId="77777777" w:rsidR="00305033" w:rsidRPr="00517B24" w:rsidRDefault="00305033">
      <w:pPr>
        <w:numPr>
          <w:ilvl w:val="1"/>
          <w:numId w:val="25"/>
        </w:numPr>
        <w:rPr>
          <w:rFonts w:ascii="Open Sans" w:hAnsi="Open Sans" w:cs="Open Sans"/>
        </w:rPr>
      </w:pPr>
      <w:r w:rsidRPr="00517B24">
        <w:rPr>
          <w:rFonts w:ascii="Open Sans" w:hAnsi="Open Sans" w:cs="Open Sans"/>
        </w:rPr>
        <w:t>Training &amp; Scripts: All agents receive standardized training materials and conversation guides to ensure consistent, fair explanations of fees, limits and vulnerabilities.</w:t>
      </w:r>
    </w:p>
    <w:p w14:paraId="082039E8" w14:textId="77777777" w:rsidR="00305033" w:rsidRPr="00517B24" w:rsidRDefault="00305033">
      <w:pPr>
        <w:numPr>
          <w:ilvl w:val="0"/>
          <w:numId w:val="25"/>
        </w:numPr>
        <w:rPr>
          <w:rFonts w:ascii="Open Sans" w:hAnsi="Open Sans" w:cs="Open Sans"/>
        </w:rPr>
      </w:pPr>
      <w:r w:rsidRPr="00517B24">
        <w:rPr>
          <w:rFonts w:ascii="Open Sans" w:hAnsi="Open Sans" w:cs="Open Sans"/>
        </w:rPr>
        <w:t>Partner Platforms:</w:t>
      </w:r>
    </w:p>
    <w:p w14:paraId="575A2124" w14:textId="77777777" w:rsidR="00305033" w:rsidRPr="00517B24" w:rsidRDefault="00305033">
      <w:pPr>
        <w:numPr>
          <w:ilvl w:val="1"/>
          <w:numId w:val="25"/>
        </w:numPr>
        <w:rPr>
          <w:rFonts w:ascii="Open Sans" w:hAnsi="Open Sans" w:cs="Open Sans"/>
        </w:rPr>
      </w:pPr>
      <w:r w:rsidRPr="00517B24">
        <w:rPr>
          <w:rFonts w:ascii="Open Sans" w:hAnsi="Open Sans" w:cs="Open Sans"/>
        </w:rPr>
        <w:t>Marketplace Integrations: Partnerships with remittance comparison sites and invoicing tools to expose our services to underbanked and SME segments.</w:t>
      </w:r>
    </w:p>
    <w:p w14:paraId="37B65432" w14:textId="23FBBD52" w:rsidR="00305033" w:rsidRPr="00517B24" w:rsidRDefault="00305033">
      <w:pPr>
        <w:numPr>
          <w:ilvl w:val="1"/>
          <w:numId w:val="25"/>
        </w:numPr>
        <w:rPr>
          <w:rFonts w:ascii="Open Sans" w:hAnsi="Open Sans" w:cs="Open Sans"/>
        </w:rPr>
      </w:pPr>
      <w:r w:rsidRPr="00517B24">
        <w:rPr>
          <w:rFonts w:ascii="Open Sans" w:hAnsi="Open Sans" w:cs="Open Sans"/>
        </w:rPr>
        <w:lastRenderedPageBreak/>
        <w:t>Referral Programs: Incentivi</w:t>
      </w:r>
      <w:r w:rsidR="00F967B3">
        <w:rPr>
          <w:rFonts w:ascii="Open Sans" w:hAnsi="Open Sans" w:cs="Open Sans"/>
        </w:rPr>
        <w:t>s</w:t>
      </w:r>
      <w:r w:rsidRPr="00517B24">
        <w:rPr>
          <w:rFonts w:ascii="Open Sans" w:hAnsi="Open Sans" w:cs="Open Sans"/>
        </w:rPr>
        <w:t>ed referral schemes for community organizations serving diaspora groups, with transparent terms and no hidden costs.</w:t>
      </w:r>
    </w:p>
    <w:p w14:paraId="68C8CE24" w14:textId="77777777" w:rsidR="00305033" w:rsidRPr="00517B24" w:rsidRDefault="00305033">
      <w:pPr>
        <w:numPr>
          <w:ilvl w:val="0"/>
          <w:numId w:val="25"/>
        </w:numPr>
        <w:rPr>
          <w:rFonts w:ascii="Open Sans" w:hAnsi="Open Sans" w:cs="Open Sans"/>
        </w:rPr>
      </w:pPr>
      <w:r w:rsidRPr="00517B24">
        <w:rPr>
          <w:rFonts w:ascii="Open Sans" w:hAnsi="Open Sans" w:cs="Open Sans"/>
        </w:rPr>
        <w:t>Control Measures:</w:t>
      </w:r>
    </w:p>
    <w:p w14:paraId="7A991BF5" w14:textId="77777777" w:rsidR="00305033" w:rsidRPr="00517B24" w:rsidRDefault="00305033">
      <w:pPr>
        <w:numPr>
          <w:ilvl w:val="1"/>
          <w:numId w:val="25"/>
        </w:numPr>
        <w:rPr>
          <w:rFonts w:ascii="Open Sans" w:hAnsi="Open Sans" w:cs="Open Sans"/>
        </w:rPr>
      </w:pPr>
      <w:r w:rsidRPr="00517B24">
        <w:rPr>
          <w:rFonts w:ascii="Open Sans" w:hAnsi="Open Sans" w:cs="Open Sans"/>
        </w:rPr>
        <w:t>Approved Distribution List: A maintained registry of all active distribution partners, reviewed quarterly by the Consumer Duty Committee.</w:t>
      </w:r>
    </w:p>
    <w:p w14:paraId="5D0D71AC" w14:textId="516DBACC" w:rsidR="00305033" w:rsidRPr="00F967B3" w:rsidRDefault="00305033">
      <w:pPr>
        <w:numPr>
          <w:ilvl w:val="1"/>
          <w:numId w:val="25"/>
        </w:numPr>
        <w:rPr>
          <w:rFonts w:ascii="Open Sans" w:hAnsi="Open Sans" w:cs="Open Sans"/>
        </w:rPr>
      </w:pPr>
      <w:r w:rsidRPr="00517B24">
        <w:rPr>
          <w:rFonts w:ascii="Open Sans" w:hAnsi="Open Sans" w:cs="Open Sans"/>
        </w:rPr>
        <w:t>Channel Performance Monitoring: Metrics such as error rates, customer feedback and complaint incidence by channel feed into our daily dashboards and trigger remediation protocols if thresholds are breached.</w:t>
      </w:r>
    </w:p>
    <w:p w14:paraId="3F5B0F43" w14:textId="77777777" w:rsidR="0088581A" w:rsidRPr="00517B24" w:rsidRDefault="0088581A" w:rsidP="00305033">
      <w:pPr>
        <w:rPr>
          <w:rFonts w:ascii="Open Sans" w:hAnsi="Open Sans" w:cs="Open Sans"/>
        </w:rPr>
      </w:pPr>
    </w:p>
    <w:p w14:paraId="3FBB9B65" w14:textId="77777777" w:rsidR="0088581A" w:rsidRPr="00517B24" w:rsidRDefault="0088581A" w:rsidP="0088581A">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517B24">
        <w:rPr>
          <w:rFonts w:ascii="Open Sans" w:eastAsia="Times New Roman" w:hAnsi="Open Sans" w:cs="Open Sans"/>
          <w:b/>
          <w:bCs/>
          <w:kern w:val="0"/>
          <w:sz w:val="24"/>
          <w:szCs w:val="24"/>
          <w:lang w:eastAsia="en-GB"/>
          <w14:ligatures w14:val="none"/>
        </w:rPr>
        <w:t>Distribution Strategy Canvas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156"/>
        <w:gridCol w:w="6780"/>
      </w:tblGrid>
      <w:tr w:rsidR="00517B24" w:rsidRPr="00517B24" w14:paraId="459AA6CD"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B453581" w14:textId="77777777" w:rsidR="0088581A" w:rsidRPr="00517B24" w:rsidRDefault="0088581A" w:rsidP="0088581A">
            <w:pPr>
              <w:jc w:val="center"/>
              <w:rPr>
                <w:rFonts w:ascii="Open Sans" w:eastAsia="Times New Roman" w:hAnsi="Open Sans" w:cs="Open Sans"/>
                <w:b w:val="0"/>
                <w:bCs w:val="0"/>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Canvas Element</w:t>
            </w:r>
          </w:p>
        </w:tc>
        <w:tc>
          <w:tcPr>
            <w:tcW w:w="0" w:type="auto"/>
            <w:tcBorders>
              <w:top w:val="none" w:sz="0" w:space="0" w:color="auto"/>
              <w:left w:val="none" w:sz="0" w:space="0" w:color="auto"/>
              <w:right w:val="none" w:sz="0" w:space="0" w:color="auto"/>
            </w:tcBorders>
            <w:hideMark/>
          </w:tcPr>
          <w:p w14:paraId="4922581A" w14:textId="77777777" w:rsidR="0088581A" w:rsidRPr="00517B24" w:rsidRDefault="0088581A" w:rsidP="0088581A">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Details</w:t>
            </w:r>
          </w:p>
        </w:tc>
      </w:tr>
      <w:tr w:rsidR="00517B24" w:rsidRPr="00517B24" w14:paraId="38F9EB6B"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8FDD9A4"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Customer Segments</w:t>
            </w:r>
          </w:p>
        </w:tc>
        <w:tc>
          <w:tcPr>
            <w:tcW w:w="0" w:type="auto"/>
            <w:hideMark/>
          </w:tcPr>
          <w:p w14:paraId="1D935A3F"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Underbanked diaspora individuals- Micro-SMEs needing recurring payments- Occasional users (travel, emergencies)- High-volume senders</w:t>
            </w:r>
          </w:p>
        </w:tc>
      </w:tr>
      <w:tr w:rsidR="00517B24" w:rsidRPr="00517B24" w14:paraId="4BF21C65"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6C93B1D"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Value Propositions</w:t>
            </w:r>
          </w:p>
        </w:tc>
        <w:tc>
          <w:tcPr>
            <w:tcW w:w="0" w:type="auto"/>
            <w:hideMark/>
          </w:tcPr>
          <w:p w14:paraId="50EDC02B"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Secure, multi-currency e-wallet with low fees- Transparent FX margins (≤1.5%) and flat remittance fee (£4)- Automated direct-debit collections</w:t>
            </w:r>
          </w:p>
        </w:tc>
      </w:tr>
      <w:tr w:rsidR="00517B24" w:rsidRPr="00517B24" w14:paraId="4E7C72BB"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2382250"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Channels</w:t>
            </w:r>
          </w:p>
        </w:tc>
        <w:tc>
          <w:tcPr>
            <w:tcW w:w="0" w:type="auto"/>
            <w:hideMark/>
          </w:tcPr>
          <w:p w14:paraId="4D7752C7" w14:textId="77777777" w:rsidR="0087733C"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gramStart"/>
            <w:r w:rsidRPr="00517B24">
              <w:rPr>
                <w:rFonts w:ascii="Open Sans" w:eastAsia="Times New Roman" w:hAnsi="Open Sans" w:cs="Open Sans"/>
                <w:b/>
                <w:bCs/>
                <w:kern w:val="0"/>
                <w:sz w:val="24"/>
                <w:szCs w:val="24"/>
                <w:lang w:eastAsia="en-GB"/>
                <w14:ligatures w14:val="none"/>
              </w:rPr>
              <w:t>Digital:</w:t>
            </w:r>
            <w:r w:rsidRPr="00517B24">
              <w:rPr>
                <w:rFonts w:ascii="Open Sans" w:eastAsia="Times New Roman" w:hAnsi="Open Sans" w:cs="Open Sans"/>
                <w:kern w:val="0"/>
                <w:sz w:val="24"/>
                <w:szCs w:val="24"/>
                <w:lang w:eastAsia="en-GB"/>
                <w14:ligatures w14:val="none"/>
              </w:rPr>
              <w:t>•</w:t>
            </w:r>
            <w:proofErr w:type="gramEnd"/>
            <w:r w:rsidRPr="00517B24">
              <w:rPr>
                <w:rFonts w:ascii="Open Sans" w:eastAsia="Times New Roman" w:hAnsi="Open Sans" w:cs="Open Sans"/>
                <w:kern w:val="0"/>
                <w:sz w:val="24"/>
                <w:szCs w:val="24"/>
                <w:lang w:eastAsia="en-GB"/>
                <w14:ligatures w14:val="none"/>
              </w:rPr>
              <w:t xml:space="preserve"> Web portal• Mobile app (iOS/</w:t>
            </w:r>
            <w:proofErr w:type="gramStart"/>
            <w:r w:rsidRPr="00517B24">
              <w:rPr>
                <w:rFonts w:ascii="Open Sans" w:eastAsia="Times New Roman" w:hAnsi="Open Sans" w:cs="Open Sans"/>
                <w:kern w:val="0"/>
                <w:sz w:val="24"/>
                <w:szCs w:val="24"/>
                <w:lang w:eastAsia="en-GB"/>
                <w14:ligatures w14:val="none"/>
              </w:rPr>
              <w:t>Android)•</w:t>
            </w:r>
            <w:proofErr w:type="gramEnd"/>
            <w:r w:rsidRPr="00517B24">
              <w:rPr>
                <w:rFonts w:ascii="Open Sans" w:eastAsia="Times New Roman" w:hAnsi="Open Sans" w:cs="Open Sans"/>
                <w:kern w:val="0"/>
                <w:sz w:val="24"/>
                <w:szCs w:val="24"/>
                <w:lang w:eastAsia="en-GB"/>
                <w14:ligatures w14:val="none"/>
              </w:rPr>
              <w:t xml:space="preserve"> RESTful APIs for B2B</w:t>
            </w:r>
          </w:p>
          <w:p w14:paraId="539CA2C0" w14:textId="3B1C7312" w:rsidR="0087733C"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b/>
                <w:bCs/>
                <w:kern w:val="0"/>
                <w:sz w:val="24"/>
                <w:szCs w:val="24"/>
                <w:lang w:eastAsia="en-GB"/>
                <w14:ligatures w14:val="none"/>
              </w:rPr>
              <w:t xml:space="preserve">Agent </w:t>
            </w:r>
            <w:proofErr w:type="gramStart"/>
            <w:r w:rsidRPr="00517B24">
              <w:rPr>
                <w:rFonts w:ascii="Open Sans" w:eastAsia="Times New Roman" w:hAnsi="Open Sans" w:cs="Open Sans"/>
                <w:b/>
                <w:bCs/>
                <w:kern w:val="0"/>
                <w:sz w:val="24"/>
                <w:szCs w:val="24"/>
                <w:lang w:eastAsia="en-GB"/>
                <w14:ligatures w14:val="none"/>
              </w:rPr>
              <w:t>Network:</w:t>
            </w:r>
            <w:r w:rsidRPr="00517B24">
              <w:rPr>
                <w:rFonts w:ascii="Open Sans" w:eastAsia="Times New Roman" w:hAnsi="Open Sans" w:cs="Open Sans"/>
                <w:kern w:val="0"/>
                <w:sz w:val="24"/>
                <w:szCs w:val="24"/>
                <w:lang w:eastAsia="en-GB"/>
                <w14:ligatures w14:val="none"/>
              </w:rPr>
              <w:t>•</w:t>
            </w:r>
            <w:proofErr w:type="gramEnd"/>
            <w:r w:rsidRPr="00517B24">
              <w:rPr>
                <w:rFonts w:ascii="Open Sans" w:eastAsia="Times New Roman" w:hAnsi="Open Sans" w:cs="Open Sans"/>
                <w:kern w:val="0"/>
                <w:sz w:val="24"/>
                <w:szCs w:val="24"/>
                <w:lang w:eastAsia="en-GB"/>
                <w14:ligatures w14:val="none"/>
              </w:rPr>
              <w:t xml:space="preserve"> Local cash-in/cash-out agents</w:t>
            </w:r>
          </w:p>
          <w:p w14:paraId="5E8925D0" w14:textId="67702086"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proofErr w:type="gramStart"/>
            <w:r w:rsidRPr="00517B24">
              <w:rPr>
                <w:rFonts w:ascii="Open Sans" w:eastAsia="Times New Roman" w:hAnsi="Open Sans" w:cs="Open Sans"/>
                <w:b/>
                <w:bCs/>
                <w:kern w:val="0"/>
                <w:sz w:val="24"/>
                <w:szCs w:val="24"/>
                <w:lang w:eastAsia="en-GB"/>
                <w14:ligatures w14:val="none"/>
              </w:rPr>
              <w:t>Partners:</w:t>
            </w:r>
            <w:r w:rsidRPr="00517B24">
              <w:rPr>
                <w:rFonts w:ascii="Open Sans" w:eastAsia="Times New Roman" w:hAnsi="Open Sans" w:cs="Open Sans"/>
                <w:kern w:val="0"/>
                <w:sz w:val="24"/>
                <w:szCs w:val="24"/>
                <w:lang w:eastAsia="en-GB"/>
                <w14:ligatures w14:val="none"/>
              </w:rPr>
              <w:t>•</w:t>
            </w:r>
            <w:proofErr w:type="gramEnd"/>
            <w:r w:rsidRPr="00517B24">
              <w:rPr>
                <w:rFonts w:ascii="Open Sans" w:eastAsia="Times New Roman" w:hAnsi="Open Sans" w:cs="Open Sans"/>
                <w:kern w:val="0"/>
                <w:sz w:val="24"/>
                <w:szCs w:val="24"/>
                <w:lang w:eastAsia="en-GB"/>
                <w14:ligatures w14:val="none"/>
              </w:rPr>
              <w:t xml:space="preserve"> Remittance comparison sites• Invoicing &amp; accounting platforms</w:t>
            </w:r>
          </w:p>
        </w:tc>
      </w:tr>
      <w:tr w:rsidR="00517B24" w:rsidRPr="00517B24" w14:paraId="6465A9AD"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74A456E"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Key Activities</w:t>
            </w:r>
          </w:p>
        </w:tc>
        <w:tc>
          <w:tcPr>
            <w:tcW w:w="0" w:type="auto"/>
            <w:hideMark/>
          </w:tcPr>
          <w:p w14:paraId="17564A1B"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Onboard &amp; certify agents- Maintain and update digital platforms- Monitor channel performance (error rates, complaints)- Provide multi-lingual support and training</w:t>
            </w:r>
          </w:p>
        </w:tc>
      </w:tr>
      <w:tr w:rsidR="00517B24" w:rsidRPr="00517B24" w14:paraId="7EB880BB"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B2B30B5"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Key Partners</w:t>
            </w:r>
          </w:p>
        </w:tc>
        <w:tc>
          <w:tcPr>
            <w:tcW w:w="0" w:type="auto"/>
            <w:hideMark/>
          </w:tcPr>
          <w:p w14:paraId="32F867F2"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FCA-authorised banks for safeguarding accounts- Agent outlets (retail shops, community centres)- Technology integrators (CRM, accounting)- Community organisations for referrals</w:t>
            </w:r>
          </w:p>
        </w:tc>
      </w:tr>
      <w:tr w:rsidR="00517B24" w:rsidRPr="00517B24" w14:paraId="5CCF098B"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72F93A0"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Customer Relationships</w:t>
            </w:r>
          </w:p>
        </w:tc>
        <w:tc>
          <w:tcPr>
            <w:tcW w:w="0" w:type="auto"/>
            <w:hideMark/>
          </w:tcPr>
          <w:p w14:paraId="473F272F"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Self-service via app/portal with in-app tooltips- 24/5 support (chat, email, phone)- Agent-assisted onboarding and troubleshooting- Proactive alerts for failed transactions</w:t>
            </w:r>
          </w:p>
        </w:tc>
      </w:tr>
      <w:tr w:rsidR="00517B24" w:rsidRPr="00517B24" w14:paraId="682EB9EF"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DAE00AD"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lastRenderedPageBreak/>
              <w:t>Cost Structure</w:t>
            </w:r>
          </w:p>
        </w:tc>
        <w:tc>
          <w:tcPr>
            <w:tcW w:w="0" w:type="auto"/>
            <w:hideMark/>
          </w:tcPr>
          <w:p w14:paraId="675CA4E4"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Digital platform maintenance &amp; hosting- Agent commissions and training costs- Customer support staffing- Safeguarding account fees</w:t>
            </w:r>
          </w:p>
        </w:tc>
      </w:tr>
      <w:tr w:rsidR="00517B24" w:rsidRPr="00517B24" w14:paraId="57A7E8F8"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39FF05F"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Revenue Streams</w:t>
            </w:r>
          </w:p>
        </w:tc>
        <w:tc>
          <w:tcPr>
            <w:tcW w:w="0" w:type="auto"/>
            <w:hideMark/>
          </w:tcPr>
          <w:p w14:paraId="09D55198"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E-wallet maintenance fees (£1.50/</w:t>
            </w:r>
            <w:proofErr w:type="spellStart"/>
            <w:r w:rsidRPr="00517B24">
              <w:rPr>
                <w:rFonts w:ascii="Open Sans" w:eastAsia="Times New Roman" w:hAnsi="Open Sans" w:cs="Open Sans"/>
                <w:kern w:val="0"/>
                <w:sz w:val="24"/>
                <w:szCs w:val="24"/>
                <w:lang w:eastAsia="en-GB"/>
                <w14:ligatures w14:val="none"/>
              </w:rPr>
              <w:t>mo</w:t>
            </w:r>
            <w:proofErr w:type="spellEnd"/>
            <w:r w:rsidRPr="00517B24">
              <w:rPr>
                <w:rFonts w:ascii="Open Sans" w:eastAsia="Times New Roman" w:hAnsi="Open Sans" w:cs="Open Sans"/>
                <w:kern w:val="0"/>
                <w:sz w:val="24"/>
                <w:szCs w:val="24"/>
                <w:lang w:eastAsia="en-GB"/>
                <w14:ligatures w14:val="none"/>
              </w:rPr>
              <w:t>)- Prepaid card issuance (£10 one-off)- Remittance &amp; FX fees (£8.50/</w:t>
            </w:r>
            <w:proofErr w:type="spellStart"/>
            <w:r w:rsidRPr="00517B24">
              <w:rPr>
                <w:rFonts w:ascii="Open Sans" w:eastAsia="Times New Roman" w:hAnsi="Open Sans" w:cs="Open Sans"/>
                <w:kern w:val="0"/>
                <w:sz w:val="24"/>
                <w:szCs w:val="24"/>
                <w:lang w:eastAsia="en-GB"/>
                <w14:ligatures w14:val="none"/>
              </w:rPr>
              <w:t>txn</w:t>
            </w:r>
            <w:proofErr w:type="spellEnd"/>
            <w:r w:rsidRPr="00517B24">
              <w:rPr>
                <w:rFonts w:ascii="Open Sans" w:eastAsia="Times New Roman" w:hAnsi="Open Sans" w:cs="Open Sans"/>
                <w:kern w:val="0"/>
                <w:sz w:val="24"/>
                <w:szCs w:val="24"/>
                <w:lang w:eastAsia="en-GB"/>
                <w14:ligatures w14:val="none"/>
              </w:rPr>
              <w:t>)- Debit-card top-up fees (1.5%)- Direct-debit fees (£0.15/</w:t>
            </w:r>
            <w:proofErr w:type="spellStart"/>
            <w:r w:rsidRPr="00517B24">
              <w:rPr>
                <w:rFonts w:ascii="Open Sans" w:eastAsia="Times New Roman" w:hAnsi="Open Sans" w:cs="Open Sans"/>
                <w:kern w:val="0"/>
                <w:sz w:val="24"/>
                <w:szCs w:val="24"/>
                <w:lang w:eastAsia="en-GB"/>
                <w14:ligatures w14:val="none"/>
              </w:rPr>
              <w:t>txn</w:t>
            </w:r>
            <w:proofErr w:type="spellEnd"/>
            <w:r w:rsidRPr="00517B24">
              <w:rPr>
                <w:rFonts w:ascii="Open Sans" w:eastAsia="Times New Roman" w:hAnsi="Open Sans" w:cs="Open Sans"/>
                <w:kern w:val="0"/>
                <w:sz w:val="24"/>
                <w:szCs w:val="24"/>
                <w:lang w:eastAsia="en-GB"/>
                <w14:ligatures w14:val="none"/>
              </w:rPr>
              <w:t>)</w:t>
            </w:r>
          </w:p>
        </w:tc>
      </w:tr>
      <w:tr w:rsidR="00517B24" w:rsidRPr="00517B24" w14:paraId="413F2586"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FA14723"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Performance Metrics</w:t>
            </w:r>
          </w:p>
        </w:tc>
        <w:tc>
          <w:tcPr>
            <w:tcW w:w="0" w:type="auto"/>
            <w:hideMark/>
          </w:tcPr>
          <w:p w14:paraId="4932E9C6"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Activation rate by channel- Transaction success/failure ratio- Complaints per 1,000 transactions (by channel)- Customer satisfaction (NPS)</w:t>
            </w:r>
          </w:p>
        </w:tc>
      </w:tr>
      <w:tr w:rsidR="00517B24" w:rsidRPr="00517B24" w14:paraId="0B540B42"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E8F624B" w14:textId="77777777" w:rsidR="0088581A" w:rsidRPr="00517B24" w:rsidRDefault="0088581A" w:rsidP="0088581A">
            <w:pPr>
              <w:rPr>
                <w:rFonts w:ascii="Open Sans" w:eastAsia="Times New Roman" w:hAnsi="Open Sans" w:cs="Open Sans"/>
                <w:color w:val="auto"/>
                <w:kern w:val="0"/>
                <w:sz w:val="24"/>
                <w:szCs w:val="24"/>
                <w:lang w:eastAsia="en-GB"/>
                <w14:ligatures w14:val="none"/>
              </w:rPr>
            </w:pPr>
            <w:r w:rsidRPr="00517B24">
              <w:rPr>
                <w:rFonts w:ascii="Open Sans" w:eastAsia="Times New Roman" w:hAnsi="Open Sans" w:cs="Open Sans"/>
                <w:color w:val="auto"/>
                <w:kern w:val="0"/>
                <w:sz w:val="24"/>
                <w:szCs w:val="24"/>
                <w:lang w:eastAsia="en-GB"/>
                <w14:ligatures w14:val="none"/>
              </w:rPr>
              <w:t>Risk &amp; Mitigations</w:t>
            </w:r>
          </w:p>
        </w:tc>
        <w:tc>
          <w:tcPr>
            <w:tcW w:w="0" w:type="auto"/>
            <w:hideMark/>
          </w:tcPr>
          <w:p w14:paraId="693F51E8" w14:textId="77777777" w:rsidR="0087733C" w:rsidRPr="00F967B3"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 xml:space="preserve">- </w:t>
            </w:r>
            <w:r w:rsidRPr="00F967B3">
              <w:rPr>
                <w:rFonts w:ascii="Open Sans" w:eastAsia="Times New Roman" w:hAnsi="Open Sans" w:cs="Open Sans"/>
                <w:kern w:val="0"/>
                <w:sz w:val="24"/>
                <w:szCs w:val="24"/>
                <w:lang w:eastAsia="en-GB"/>
                <w14:ligatures w14:val="none"/>
              </w:rPr>
              <w:t xml:space="preserve">Agent non-compliance: Strict master agreements, regular audits- Digital outages: 99.9% uptime SLA, DR plan tests- </w:t>
            </w:r>
          </w:p>
          <w:p w14:paraId="4DBA9E34" w14:textId="75AF82F1"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F967B3">
              <w:rPr>
                <w:rFonts w:ascii="Open Sans" w:eastAsia="Times New Roman" w:hAnsi="Open Sans" w:cs="Open Sans"/>
                <w:kern w:val="0"/>
                <w:sz w:val="24"/>
                <w:szCs w:val="24"/>
                <w:lang w:eastAsia="en-GB"/>
                <w14:ligatures w14:val="none"/>
              </w:rPr>
              <w:t>Fraud at agents: Agent training, transaction limits, real-time monitoring</w:t>
            </w:r>
          </w:p>
        </w:tc>
      </w:tr>
    </w:tbl>
    <w:p w14:paraId="324098B4" w14:textId="77777777" w:rsidR="0088581A" w:rsidRPr="00517B24" w:rsidRDefault="0088581A" w:rsidP="0088581A">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517B24">
        <w:rPr>
          <w:rFonts w:ascii="Open Sans" w:eastAsia="Times New Roman" w:hAnsi="Open Sans" w:cs="Open Sans"/>
          <w:kern w:val="0"/>
          <w:sz w:val="24"/>
          <w:szCs w:val="24"/>
          <w:lang w:eastAsia="en-GB"/>
          <w14:ligatures w14:val="none"/>
        </w:rPr>
        <w:t>This canvas aligns our distribution strategy with FYM’s target customers, value propositions, and Consumer Duty obligations—ensuring each channel delivers secure, transparent and accessible e-money and payment services.</w:t>
      </w:r>
    </w:p>
    <w:p w14:paraId="01CE5163" w14:textId="77777777" w:rsidR="0088581A" w:rsidRPr="00517B24" w:rsidRDefault="0088581A" w:rsidP="00305033">
      <w:pPr>
        <w:rPr>
          <w:rFonts w:ascii="Open Sans" w:hAnsi="Open Sans" w:cs="Open Sans"/>
        </w:rPr>
      </w:pPr>
    </w:p>
    <w:p w14:paraId="7E30BD78" w14:textId="77777777" w:rsidR="0088581A" w:rsidRPr="00517B24" w:rsidRDefault="0088581A" w:rsidP="00305033">
      <w:pPr>
        <w:rPr>
          <w:rFonts w:ascii="Open Sans" w:hAnsi="Open Sans" w:cs="Open Sans"/>
        </w:rPr>
      </w:pPr>
    </w:p>
    <w:p w14:paraId="7BF4C9B8" w14:textId="77777777" w:rsidR="0088581A" w:rsidRPr="00F967B3" w:rsidRDefault="0088581A" w:rsidP="00157BA8">
      <w:pPr>
        <w:pStyle w:val="Heading1"/>
        <w:rPr>
          <w:rFonts w:ascii="Open Sans" w:hAnsi="Open Sans" w:cs="Open Sans"/>
          <w:b/>
          <w:bCs/>
          <w:color w:val="auto"/>
          <w:sz w:val="24"/>
          <w:szCs w:val="24"/>
        </w:rPr>
      </w:pPr>
      <w:bookmarkStart w:id="15" w:name="_Toc205297305"/>
      <w:r w:rsidRPr="00F967B3">
        <w:rPr>
          <w:rFonts w:ascii="Open Sans" w:hAnsi="Open Sans" w:cs="Open Sans"/>
          <w:b/>
          <w:bCs/>
          <w:color w:val="auto"/>
          <w:sz w:val="24"/>
          <w:szCs w:val="24"/>
        </w:rPr>
        <w:t>14 Fair Value</w:t>
      </w:r>
      <w:bookmarkEnd w:id="15"/>
    </w:p>
    <w:p w14:paraId="78EB9FFC" w14:textId="77777777" w:rsidR="0088581A" w:rsidRPr="00517B24" w:rsidRDefault="0088581A" w:rsidP="0088581A">
      <w:pPr>
        <w:rPr>
          <w:rFonts w:ascii="Open Sans" w:hAnsi="Open Sans" w:cs="Open Sans"/>
        </w:rPr>
      </w:pPr>
      <w:r w:rsidRPr="00517B24">
        <w:rPr>
          <w:rFonts w:ascii="Open Sans" w:hAnsi="Open Sans" w:cs="Open Sans"/>
        </w:rPr>
        <w:t>FYM Compliance Limited is committed to delivering fair value across all our electronic money and payment services. We ensure that fees and charges are proportionate, transparent and aligned with the benefits provided to our customers.</w:t>
      </w:r>
    </w:p>
    <w:p w14:paraId="02658867" w14:textId="08AB7E7F" w:rsidR="0088581A" w:rsidRPr="00517B24" w:rsidRDefault="0088581A" w:rsidP="0088581A">
      <w:pPr>
        <w:rPr>
          <w:rFonts w:ascii="Open Sans" w:hAnsi="Open Sans" w:cs="Open Sans"/>
        </w:rPr>
      </w:pPr>
    </w:p>
    <w:p w14:paraId="0C2E82A8" w14:textId="77777777" w:rsidR="0088581A" w:rsidRPr="00517B24" w:rsidRDefault="0088581A" w:rsidP="0088581A">
      <w:pPr>
        <w:rPr>
          <w:rFonts w:ascii="Open Sans" w:hAnsi="Open Sans" w:cs="Open Sans"/>
        </w:rPr>
      </w:pPr>
      <w:r w:rsidRPr="00517B24">
        <w:rPr>
          <w:rFonts w:ascii="Open Sans" w:hAnsi="Open Sans" w:cs="Open Sans"/>
        </w:rPr>
        <w:t>14.1 Fair Value Framework</w:t>
      </w:r>
    </w:p>
    <w:p w14:paraId="6F571317" w14:textId="77777777" w:rsidR="0088581A" w:rsidRPr="00517B24" w:rsidRDefault="0088581A">
      <w:pPr>
        <w:numPr>
          <w:ilvl w:val="0"/>
          <w:numId w:val="26"/>
        </w:numPr>
        <w:rPr>
          <w:rFonts w:ascii="Open Sans" w:hAnsi="Open Sans" w:cs="Open Sans"/>
        </w:rPr>
      </w:pPr>
      <w:r w:rsidRPr="00517B24">
        <w:rPr>
          <w:rFonts w:ascii="Open Sans" w:hAnsi="Open Sans" w:cs="Open Sans"/>
        </w:rPr>
        <w:t>Cost-to-Serve Analysis</w:t>
      </w:r>
    </w:p>
    <w:p w14:paraId="7A8442B1" w14:textId="77777777" w:rsidR="0088581A" w:rsidRPr="00517B24" w:rsidRDefault="0088581A">
      <w:pPr>
        <w:numPr>
          <w:ilvl w:val="1"/>
          <w:numId w:val="26"/>
        </w:numPr>
        <w:rPr>
          <w:rFonts w:ascii="Open Sans" w:hAnsi="Open Sans" w:cs="Open Sans"/>
        </w:rPr>
      </w:pPr>
      <w:r w:rsidRPr="00517B24">
        <w:rPr>
          <w:rFonts w:ascii="Open Sans" w:hAnsi="Open Sans" w:cs="Open Sans"/>
        </w:rPr>
        <w:t>We calculate the fully absorbed cost of delivering each service (e-wallet maintenance, prepaid card issuance, remittance &amp; FX transfers, debit-card top-ups, direct-debits), including platform, processing, safeguarding, compliance and support costs.</w:t>
      </w:r>
    </w:p>
    <w:p w14:paraId="3EFF8034" w14:textId="77777777" w:rsidR="0088581A" w:rsidRPr="00517B24" w:rsidRDefault="0088581A">
      <w:pPr>
        <w:numPr>
          <w:ilvl w:val="1"/>
          <w:numId w:val="26"/>
        </w:numPr>
        <w:rPr>
          <w:rFonts w:ascii="Open Sans" w:hAnsi="Open Sans" w:cs="Open Sans"/>
        </w:rPr>
      </w:pPr>
      <w:r w:rsidRPr="00517B24">
        <w:rPr>
          <w:rFonts w:ascii="Open Sans" w:hAnsi="Open Sans" w:cs="Open Sans"/>
        </w:rPr>
        <w:t>Direct costs are allocated on a per-transaction or per-wallet basis; fixed costs are apportioned by expected usage volumes.</w:t>
      </w:r>
    </w:p>
    <w:p w14:paraId="6AE62720" w14:textId="77777777" w:rsidR="0088581A" w:rsidRPr="00517B24" w:rsidRDefault="0088581A">
      <w:pPr>
        <w:numPr>
          <w:ilvl w:val="0"/>
          <w:numId w:val="26"/>
        </w:numPr>
        <w:rPr>
          <w:rFonts w:ascii="Open Sans" w:hAnsi="Open Sans" w:cs="Open Sans"/>
        </w:rPr>
      </w:pPr>
      <w:r w:rsidRPr="00517B24">
        <w:rPr>
          <w:rFonts w:ascii="Open Sans" w:hAnsi="Open Sans" w:cs="Open Sans"/>
        </w:rPr>
        <w:t>Benchmarking &amp; Market Comparison</w:t>
      </w:r>
    </w:p>
    <w:p w14:paraId="1A77E778" w14:textId="77777777" w:rsidR="0088581A" w:rsidRPr="00517B24" w:rsidRDefault="0088581A">
      <w:pPr>
        <w:numPr>
          <w:ilvl w:val="1"/>
          <w:numId w:val="26"/>
        </w:numPr>
        <w:rPr>
          <w:rFonts w:ascii="Open Sans" w:hAnsi="Open Sans" w:cs="Open Sans"/>
        </w:rPr>
      </w:pPr>
      <w:r w:rsidRPr="00517B24">
        <w:rPr>
          <w:rFonts w:ascii="Open Sans" w:hAnsi="Open Sans" w:cs="Open Sans"/>
        </w:rPr>
        <w:lastRenderedPageBreak/>
        <w:t>Annual Market Review: We compare our unit fees and overall pricing structure against at least three FCA-authorised e-money and payment providers (e.g., Revolut Business, Modulr, GuavaPay).</w:t>
      </w:r>
    </w:p>
    <w:p w14:paraId="04F7AF5A" w14:textId="77777777" w:rsidR="0088581A" w:rsidRPr="00517B24" w:rsidRDefault="0088581A">
      <w:pPr>
        <w:numPr>
          <w:ilvl w:val="1"/>
          <w:numId w:val="26"/>
        </w:numPr>
        <w:rPr>
          <w:rFonts w:ascii="Open Sans" w:hAnsi="Open Sans" w:cs="Open Sans"/>
        </w:rPr>
      </w:pPr>
      <w:r w:rsidRPr="00517B24">
        <w:rPr>
          <w:rFonts w:ascii="Open Sans" w:hAnsi="Open Sans" w:cs="Open Sans"/>
        </w:rPr>
        <w:t>Value Indicators: Key metrics include average cost per transaction, average revenue per user (ARPU), and total cost of funds, ensuring FYM’s fees sit at or below the market median for comparable services.</w:t>
      </w:r>
    </w:p>
    <w:p w14:paraId="2D0ED17C" w14:textId="77777777" w:rsidR="0088581A" w:rsidRPr="00517B24" w:rsidRDefault="0088581A">
      <w:pPr>
        <w:numPr>
          <w:ilvl w:val="0"/>
          <w:numId w:val="26"/>
        </w:numPr>
        <w:rPr>
          <w:rFonts w:ascii="Open Sans" w:hAnsi="Open Sans" w:cs="Open Sans"/>
        </w:rPr>
      </w:pPr>
      <w:r w:rsidRPr="00517B24">
        <w:rPr>
          <w:rFonts w:ascii="Open Sans" w:hAnsi="Open Sans" w:cs="Open Sans"/>
        </w:rPr>
        <w:t>Value Proposition Articulation</w:t>
      </w:r>
    </w:p>
    <w:p w14:paraId="2C8747F5" w14:textId="77777777" w:rsidR="0088581A" w:rsidRPr="00517B24" w:rsidRDefault="0088581A">
      <w:pPr>
        <w:numPr>
          <w:ilvl w:val="1"/>
          <w:numId w:val="26"/>
        </w:numPr>
        <w:rPr>
          <w:rFonts w:ascii="Open Sans" w:hAnsi="Open Sans" w:cs="Open Sans"/>
        </w:rPr>
      </w:pPr>
      <w:r w:rsidRPr="00517B24">
        <w:rPr>
          <w:rFonts w:ascii="Open Sans" w:hAnsi="Open Sans" w:cs="Open Sans"/>
        </w:rPr>
        <w:t>We document the service benefits—real-time multi-currency settlement, robust safeguarding, compliance assurance and digital convenience—to demonstrate how our fees correspond to the value delivered, particularly for underbanked diaspora and micro-SMEs.</w:t>
      </w:r>
    </w:p>
    <w:p w14:paraId="5CE04789" w14:textId="19BCE2D4" w:rsidR="0088581A" w:rsidRPr="00517B24" w:rsidRDefault="0088581A" w:rsidP="0088581A">
      <w:pPr>
        <w:rPr>
          <w:rFonts w:ascii="Open Sans" w:hAnsi="Open Sans" w:cs="Open Sans"/>
        </w:rPr>
      </w:pPr>
    </w:p>
    <w:p w14:paraId="23254231" w14:textId="77777777" w:rsidR="0088581A" w:rsidRPr="00517B24" w:rsidRDefault="0088581A" w:rsidP="0088581A">
      <w:pPr>
        <w:rPr>
          <w:rFonts w:ascii="Open Sans" w:hAnsi="Open Sans" w:cs="Open Sans"/>
        </w:rPr>
      </w:pPr>
      <w:r w:rsidRPr="00517B24">
        <w:rPr>
          <w:rFonts w:ascii="Open Sans" w:hAnsi="Open Sans" w:cs="Open Sans"/>
        </w:rPr>
        <w:t>14.2 Pricing Governance</w:t>
      </w:r>
    </w:p>
    <w:p w14:paraId="67690919" w14:textId="77777777" w:rsidR="0088581A" w:rsidRPr="00517B24" w:rsidRDefault="0088581A">
      <w:pPr>
        <w:numPr>
          <w:ilvl w:val="0"/>
          <w:numId w:val="27"/>
        </w:numPr>
        <w:rPr>
          <w:rFonts w:ascii="Open Sans" w:hAnsi="Open Sans" w:cs="Open Sans"/>
        </w:rPr>
      </w:pPr>
      <w:r w:rsidRPr="00517B24">
        <w:rPr>
          <w:rFonts w:ascii="Open Sans" w:hAnsi="Open Sans" w:cs="Open Sans"/>
        </w:rPr>
        <w:t>Pricing Committee: A sub-committee of the Product Approval Committee meets biannually to review current fees, assess cost changes and approve any adjustments.</w:t>
      </w:r>
    </w:p>
    <w:p w14:paraId="438EDFDF" w14:textId="77777777" w:rsidR="0088581A" w:rsidRPr="00517B24" w:rsidRDefault="0088581A">
      <w:pPr>
        <w:numPr>
          <w:ilvl w:val="0"/>
          <w:numId w:val="27"/>
        </w:numPr>
        <w:rPr>
          <w:rFonts w:ascii="Open Sans" w:hAnsi="Open Sans" w:cs="Open Sans"/>
        </w:rPr>
      </w:pPr>
      <w:r w:rsidRPr="00517B24">
        <w:rPr>
          <w:rFonts w:ascii="Open Sans" w:hAnsi="Open Sans" w:cs="Open Sans"/>
        </w:rPr>
        <w:t xml:space="preserve">Fair Value Impact Assessment: Any proposed fee </w:t>
      </w:r>
      <w:proofErr w:type="gramStart"/>
      <w:r w:rsidRPr="00517B24">
        <w:rPr>
          <w:rFonts w:ascii="Open Sans" w:hAnsi="Open Sans" w:cs="Open Sans"/>
        </w:rPr>
        <w:t>change</w:t>
      </w:r>
      <w:proofErr w:type="gramEnd"/>
      <w:r w:rsidRPr="00517B24">
        <w:rPr>
          <w:rFonts w:ascii="Open Sans" w:hAnsi="Open Sans" w:cs="Open Sans"/>
        </w:rPr>
        <w:t xml:space="preserve"> triggers a dedicated impact assessment covering:</w:t>
      </w:r>
    </w:p>
    <w:p w14:paraId="5B2F350B" w14:textId="77777777" w:rsidR="0088581A" w:rsidRPr="00517B24" w:rsidRDefault="0088581A">
      <w:pPr>
        <w:numPr>
          <w:ilvl w:val="1"/>
          <w:numId w:val="27"/>
        </w:numPr>
        <w:rPr>
          <w:rFonts w:ascii="Open Sans" w:hAnsi="Open Sans" w:cs="Open Sans"/>
        </w:rPr>
      </w:pPr>
      <w:r w:rsidRPr="00517B24">
        <w:rPr>
          <w:rFonts w:ascii="Open Sans" w:hAnsi="Open Sans" w:cs="Open Sans"/>
        </w:rPr>
        <w:t>Customer Affordability: Analysis of average balances and transaction frequencies by segment to measure the impact of fee changes on typical customers.</w:t>
      </w:r>
    </w:p>
    <w:p w14:paraId="3D12C854" w14:textId="77777777" w:rsidR="0088581A" w:rsidRPr="00517B24" w:rsidRDefault="0088581A">
      <w:pPr>
        <w:numPr>
          <w:ilvl w:val="1"/>
          <w:numId w:val="27"/>
        </w:numPr>
        <w:rPr>
          <w:rFonts w:ascii="Open Sans" w:hAnsi="Open Sans" w:cs="Open Sans"/>
        </w:rPr>
      </w:pPr>
      <w:r w:rsidRPr="00517B24">
        <w:rPr>
          <w:rFonts w:ascii="Open Sans" w:hAnsi="Open Sans" w:cs="Open Sans"/>
        </w:rPr>
        <w:t>Alternatives &amp; Substitutes: Evaluation of competitor offerings to ensure FYM remains competitive.</w:t>
      </w:r>
    </w:p>
    <w:p w14:paraId="149C167C" w14:textId="77777777" w:rsidR="0088581A" w:rsidRPr="00517B24" w:rsidRDefault="0088581A">
      <w:pPr>
        <w:numPr>
          <w:ilvl w:val="1"/>
          <w:numId w:val="27"/>
        </w:numPr>
        <w:rPr>
          <w:rFonts w:ascii="Open Sans" w:hAnsi="Open Sans" w:cs="Open Sans"/>
        </w:rPr>
      </w:pPr>
      <w:r w:rsidRPr="00517B24">
        <w:rPr>
          <w:rFonts w:ascii="Open Sans" w:hAnsi="Open Sans" w:cs="Open Sans"/>
        </w:rPr>
        <w:t>Outcome Assurance: Confirmation that customers continue to receive commensurate or improved service levels (e.g., faster settlements, extended coverage).</w:t>
      </w:r>
    </w:p>
    <w:p w14:paraId="43174FF7" w14:textId="7E569E2D" w:rsidR="0088581A" w:rsidRPr="00517B24" w:rsidRDefault="0088581A" w:rsidP="0088581A">
      <w:pPr>
        <w:rPr>
          <w:rFonts w:ascii="Open Sans" w:hAnsi="Open Sans" w:cs="Open Sans"/>
        </w:rPr>
      </w:pPr>
    </w:p>
    <w:p w14:paraId="7063840E" w14:textId="77777777" w:rsidR="0088581A" w:rsidRPr="00517B24" w:rsidRDefault="0088581A" w:rsidP="0088581A">
      <w:pPr>
        <w:rPr>
          <w:rFonts w:ascii="Open Sans" w:hAnsi="Open Sans" w:cs="Open Sans"/>
        </w:rPr>
      </w:pPr>
      <w:r w:rsidRPr="00517B24">
        <w:rPr>
          <w:rFonts w:ascii="Open Sans" w:hAnsi="Open Sans" w:cs="Open Sans"/>
        </w:rPr>
        <w:t>14.3 Transparency &amp; Customer Communication</w:t>
      </w:r>
    </w:p>
    <w:p w14:paraId="34CDF84F" w14:textId="77777777" w:rsidR="0088581A" w:rsidRPr="00517B24" w:rsidRDefault="0088581A">
      <w:pPr>
        <w:numPr>
          <w:ilvl w:val="0"/>
          <w:numId w:val="28"/>
        </w:numPr>
        <w:rPr>
          <w:rFonts w:ascii="Open Sans" w:hAnsi="Open Sans" w:cs="Open Sans"/>
        </w:rPr>
      </w:pPr>
      <w:r w:rsidRPr="00517B24">
        <w:rPr>
          <w:rFonts w:ascii="Open Sans" w:hAnsi="Open Sans" w:cs="Open Sans"/>
        </w:rPr>
        <w:t>Pre-Transaction Disclosures: All fees and FX margins are displayed prominently within the app and web portal before customers confirm any transaction.</w:t>
      </w:r>
    </w:p>
    <w:p w14:paraId="5CBBC5D7" w14:textId="77777777" w:rsidR="0088581A" w:rsidRPr="00517B24" w:rsidRDefault="0088581A">
      <w:pPr>
        <w:numPr>
          <w:ilvl w:val="0"/>
          <w:numId w:val="28"/>
        </w:numPr>
        <w:rPr>
          <w:rFonts w:ascii="Open Sans" w:hAnsi="Open Sans" w:cs="Open Sans"/>
        </w:rPr>
      </w:pPr>
      <w:r w:rsidRPr="00517B24">
        <w:rPr>
          <w:rFonts w:ascii="Open Sans" w:hAnsi="Open Sans" w:cs="Open Sans"/>
        </w:rPr>
        <w:t>Fee Schedules: A comprehensive fee schedule is published on our website, searchable by product, currency and volume tier.</w:t>
      </w:r>
    </w:p>
    <w:p w14:paraId="2AA1AC76" w14:textId="77777777" w:rsidR="0088581A" w:rsidRPr="00517B24" w:rsidRDefault="0088581A">
      <w:pPr>
        <w:numPr>
          <w:ilvl w:val="0"/>
          <w:numId w:val="28"/>
        </w:numPr>
        <w:rPr>
          <w:rFonts w:ascii="Open Sans" w:hAnsi="Open Sans" w:cs="Open Sans"/>
        </w:rPr>
      </w:pPr>
      <w:r w:rsidRPr="00517B24">
        <w:rPr>
          <w:rFonts w:ascii="Open Sans" w:hAnsi="Open Sans" w:cs="Open Sans"/>
        </w:rPr>
        <w:t>Notification Protocol: Customers receive at least 30 days’ notice of any fee increase, clearly explaining the rationale and the specific impact on their usage patterns.</w:t>
      </w:r>
    </w:p>
    <w:p w14:paraId="1761FF2A" w14:textId="36208C8E" w:rsidR="0088581A" w:rsidRPr="00517B24" w:rsidRDefault="0088581A" w:rsidP="0088581A">
      <w:pPr>
        <w:rPr>
          <w:rFonts w:ascii="Open Sans" w:hAnsi="Open Sans" w:cs="Open Sans"/>
        </w:rPr>
      </w:pPr>
    </w:p>
    <w:p w14:paraId="2586AEFF" w14:textId="77777777" w:rsidR="0088581A" w:rsidRPr="00517B24" w:rsidRDefault="0088581A" w:rsidP="0088581A">
      <w:pPr>
        <w:rPr>
          <w:rFonts w:ascii="Open Sans" w:hAnsi="Open Sans" w:cs="Open Sans"/>
        </w:rPr>
      </w:pPr>
      <w:r w:rsidRPr="00517B24">
        <w:rPr>
          <w:rFonts w:ascii="Open Sans" w:hAnsi="Open Sans" w:cs="Open Sans"/>
        </w:rPr>
        <w:t>14.4 Monitoring &amp; Reporting</w:t>
      </w:r>
    </w:p>
    <w:p w14:paraId="3AF44414" w14:textId="77777777" w:rsidR="0088581A" w:rsidRPr="00517B24" w:rsidRDefault="0088581A">
      <w:pPr>
        <w:numPr>
          <w:ilvl w:val="0"/>
          <w:numId w:val="29"/>
        </w:numPr>
        <w:rPr>
          <w:rFonts w:ascii="Open Sans" w:hAnsi="Open Sans" w:cs="Open Sans"/>
        </w:rPr>
      </w:pPr>
      <w:r w:rsidRPr="00517B24">
        <w:rPr>
          <w:rFonts w:ascii="Open Sans" w:hAnsi="Open Sans" w:cs="Open Sans"/>
        </w:rPr>
        <w:t>Key Performance Indicators (KPIs):</w:t>
      </w:r>
    </w:p>
    <w:p w14:paraId="47E48C21" w14:textId="77777777" w:rsidR="0088581A" w:rsidRPr="00517B24" w:rsidRDefault="0088581A">
      <w:pPr>
        <w:numPr>
          <w:ilvl w:val="1"/>
          <w:numId w:val="29"/>
        </w:numPr>
        <w:rPr>
          <w:rFonts w:ascii="Open Sans" w:hAnsi="Open Sans" w:cs="Open Sans"/>
        </w:rPr>
      </w:pPr>
      <w:r w:rsidRPr="00517B24">
        <w:rPr>
          <w:rFonts w:ascii="Open Sans" w:hAnsi="Open Sans" w:cs="Open Sans"/>
        </w:rPr>
        <w:t>Fee-to-Cost Ratio: Average revenue per service divided by average cost to serve, targeted at ≥1.2x to ensure sustainability while preventing excessive margins.</w:t>
      </w:r>
    </w:p>
    <w:p w14:paraId="25E0B82A" w14:textId="77777777" w:rsidR="0088581A" w:rsidRPr="00517B24" w:rsidRDefault="0088581A">
      <w:pPr>
        <w:numPr>
          <w:ilvl w:val="1"/>
          <w:numId w:val="29"/>
        </w:numPr>
        <w:rPr>
          <w:rFonts w:ascii="Open Sans" w:hAnsi="Open Sans" w:cs="Open Sans"/>
        </w:rPr>
      </w:pPr>
      <w:r w:rsidRPr="00517B24">
        <w:rPr>
          <w:rFonts w:ascii="Open Sans" w:hAnsi="Open Sans" w:cs="Open Sans"/>
        </w:rPr>
        <w:t>Customer Churn &amp; Complaints: Tracking any fee-related complaints or account closures following pricing changes.</w:t>
      </w:r>
    </w:p>
    <w:p w14:paraId="3905E57F" w14:textId="77777777" w:rsidR="0088581A" w:rsidRPr="00517B24" w:rsidRDefault="0088581A">
      <w:pPr>
        <w:numPr>
          <w:ilvl w:val="0"/>
          <w:numId w:val="29"/>
        </w:numPr>
        <w:rPr>
          <w:rFonts w:ascii="Open Sans" w:hAnsi="Open Sans" w:cs="Open Sans"/>
        </w:rPr>
      </w:pPr>
      <w:r w:rsidRPr="00517B24">
        <w:rPr>
          <w:rFonts w:ascii="Open Sans" w:hAnsi="Open Sans" w:cs="Open Sans"/>
        </w:rPr>
        <w:t>Periodic Reviews: Quarterly reports on fair value metrics are produced for the Consumer Duty Committee, highlighting any emerging trends or areas for remedial action.</w:t>
      </w:r>
    </w:p>
    <w:p w14:paraId="2B681EEC" w14:textId="77777777" w:rsidR="0088581A" w:rsidRPr="00517B24" w:rsidRDefault="0088581A" w:rsidP="0088581A">
      <w:pPr>
        <w:rPr>
          <w:rFonts w:ascii="Open Sans" w:hAnsi="Open Sans" w:cs="Open Sans"/>
        </w:rPr>
      </w:pPr>
      <w:r w:rsidRPr="00517B24">
        <w:rPr>
          <w:rFonts w:ascii="Open Sans" w:hAnsi="Open Sans" w:cs="Open Sans"/>
          <w:b/>
          <w:bCs/>
        </w:rPr>
        <w:t>14.5 Fair Value Assessment Feedback</w:t>
      </w:r>
    </w:p>
    <w:p w14:paraId="5476FE1A" w14:textId="77777777" w:rsidR="0088581A" w:rsidRPr="00517B24" w:rsidRDefault="0088581A" w:rsidP="0088581A">
      <w:pPr>
        <w:rPr>
          <w:rFonts w:ascii="Open Sans" w:hAnsi="Open Sans" w:cs="Open Sans"/>
        </w:rPr>
      </w:pPr>
      <w:r w:rsidRPr="00517B24">
        <w:rPr>
          <w:rFonts w:ascii="Open Sans" w:hAnsi="Open Sans" w:cs="Open Sans"/>
        </w:rPr>
        <w:t>Below is FYM Compliance Limited’s Fair Value Assessment Feedback template—completed for each core product/service—to document our analysis, conclusions and any resulting actions.</w:t>
      </w:r>
    </w:p>
    <w:tbl>
      <w:tblPr>
        <w:tblStyle w:val="GridTable5Dark-Accent1"/>
        <w:tblW w:w="916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60"/>
        <w:gridCol w:w="1205"/>
        <w:gridCol w:w="1362"/>
        <w:gridCol w:w="1197"/>
        <w:gridCol w:w="793"/>
        <w:gridCol w:w="1420"/>
        <w:gridCol w:w="1944"/>
      </w:tblGrid>
      <w:tr w:rsidR="00517B24" w:rsidRPr="00517B24" w14:paraId="7300A5B0"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3FF1863" w14:textId="77777777" w:rsidR="0088581A" w:rsidRPr="00517B24" w:rsidRDefault="0088581A" w:rsidP="0088581A">
            <w:pPr>
              <w:rPr>
                <w:rFonts w:ascii="Open Sans" w:hAnsi="Open Sans" w:cs="Open Sans"/>
                <w:b w:val="0"/>
                <w:bCs w:val="0"/>
                <w:color w:val="auto"/>
              </w:rPr>
            </w:pPr>
            <w:r w:rsidRPr="00517B24">
              <w:rPr>
                <w:rFonts w:ascii="Open Sans" w:hAnsi="Open Sans" w:cs="Open Sans"/>
                <w:color w:val="auto"/>
              </w:rPr>
              <w:t>Product/Service</w:t>
            </w:r>
          </w:p>
        </w:tc>
        <w:tc>
          <w:tcPr>
            <w:tcW w:w="0" w:type="auto"/>
            <w:tcBorders>
              <w:top w:val="none" w:sz="0" w:space="0" w:color="auto"/>
              <w:left w:val="none" w:sz="0" w:space="0" w:color="auto"/>
              <w:right w:val="none" w:sz="0" w:space="0" w:color="auto"/>
            </w:tcBorders>
            <w:hideMark/>
          </w:tcPr>
          <w:p w14:paraId="1C579237"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Assessed Fee</w:t>
            </w:r>
          </w:p>
        </w:tc>
        <w:tc>
          <w:tcPr>
            <w:tcW w:w="0" w:type="auto"/>
            <w:tcBorders>
              <w:top w:val="none" w:sz="0" w:space="0" w:color="auto"/>
              <w:left w:val="none" w:sz="0" w:space="0" w:color="auto"/>
              <w:right w:val="none" w:sz="0" w:space="0" w:color="auto"/>
            </w:tcBorders>
            <w:hideMark/>
          </w:tcPr>
          <w:p w14:paraId="66911262"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Peer-Median Fee</w:t>
            </w:r>
          </w:p>
        </w:tc>
        <w:tc>
          <w:tcPr>
            <w:tcW w:w="0" w:type="auto"/>
            <w:tcBorders>
              <w:top w:val="none" w:sz="0" w:space="0" w:color="auto"/>
              <w:left w:val="none" w:sz="0" w:space="0" w:color="auto"/>
              <w:right w:val="none" w:sz="0" w:space="0" w:color="auto"/>
            </w:tcBorders>
            <w:hideMark/>
          </w:tcPr>
          <w:p w14:paraId="667B219A"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Cost-to-Serve</w:t>
            </w:r>
          </w:p>
        </w:tc>
        <w:tc>
          <w:tcPr>
            <w:tcW w:w="0" w:type="auto"/>
            <w:tcBorders>
              <w:top w:val="none" w:sz="0" w:space="0" w:color="auto"/>
              <w:left w:val="none" w:sz="0" w:space="0" w:color="auto"/>
              <w:right w:val="none" w:sz="0" w:space="0" w:color="auto"/>
            </w:tcBorders>
            <w:hideMark/>
          </w:tcPr>
          <w:p w14:paraId="1CC4EF48"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Fee ÷ Cost Ratio</w:t>
            </w:r>
          </w:p>
        </w:tc>
        <w:tc>
          <w:tcPr>
            <w:tcW w:w="0" w:type="auto"/>
            <w:tcBorders>
              <w:top w:val="none" w:sz="0" w:space="0" w:color="auto"/>
              <w:left w:val="none" w:sz="0" w:space="0" w:color="auto"/>
              <w:right w:val="none" w:sz="0" w:space="0" w:color="auto"/>
            </w:tcBorders>
            <w:hideMark/>
          </w:tcPr>
          <w:p w14:paraId="4A1C6AEE"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Value Conclusion</w:t>
            </w:r>
          </w:p>
        </w:tc>
        <w:tc>
          <w:tcPr>
            <w:tcW w:w="1982" w:type="dxa"/>
            <w:tcBorders>
              <w:top w:val="none" w:sz="0" w:space="0" w:color="auto"/>
              <w:left w:val="none" w:sz="0" w:space="0" w:color="auto"/>
              <w:right w:val="none" w:sz="0" w:space="0" w:color="auto"/>
            </w:tcBorders>
            <w:hideMark/>
          </w:tcPr>
          <w:p w14:paraId="3F3F1B21" w14:textId="77777777" w:rsidR="0088581A" w:rsidRPr="00517B24" w:rsidRDefault="0088581A" w:rsidP="0088581A">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Recommended Actions</w:t>
            </w:r>
          </w:p>
        </w:tc>
      </w:tr>
      <w:tr w:rsidR="00517B24" w:rsidRPr="00517B24" w14:paraId="5A74CFE7"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AE155EF" w14:textId="77777777" w:rsidR="0088581A" w:rsidRPr="00517B24" w:rsidRDefault="0088581A" w:rsidP="0088581A">
            <w:pPr>
              <w:rPr>
                <w:rFonts w:ascii="Open Sans" w:hAnsi="Open Sans" w:cs="Open Sans"/>
                <w:color w:val="auto"/>
              </w:rPr>
            </w:pPr>
            <w:r w:rsidRPr="00517B24">
              <w:rPr>
                <w:rFonts w:ascii="Open Sans" w:hAnsi="Open Sans" w:cs="Open Sans"/>
                <w:color w:val="auto"/>
              </w:rPr>
              <w:t>E-Wallet Maintenance</w:t>
            </w:r>
          </w:p>
        </w:tc>
        <w:tc>
          <w:tcPr>
            <w:tcW w:w="0" w:type="auto"/>
            <w:hideMark/>
          </w:tcPr>
          <w:p w14:paraId="31AA9B8D"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£1.50/</w:t>
            </w:r>
            <w:proofErr w:type="spellStart"/>
            <w:r w:rsidRPr="00517B24">
              <w:rPr>
                <w:rFonts w:ascii="Open Sans" w:hAnsi="Open Sans" w:cs="Open Sans"/>
              </w:rPr>
              <w:t>mo</w:t>
            </w:r>
            <w:proofErr w:type="spellEnd"/>
          </w:p>
        </w:tc>
        <w:tc>
          <w:tcPr>
            <w:tcW w:w="0" w:type="auto"/>
            <w:hideMark/>
          </w:tcPr>
          <w:p w14:paraId="791E2F16"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£1.75/</w:t>
            </w:r>
            <w:proofErr w:type="spellStart"/>
            <w:r w:rsidRPr="00517B24">
              <w:rPr>
                <w:rFonts w:ascii="Open Sans" w:hAnsi="Open Sans" w:cs="Open Sans"/>
              </w:rPr>
              <w:t>mo</w:t>
            </w:r>
            <w:proofErr w:type="spellEnd"/>
            <w:r w:rsidRPr="00517B24">
              <w:rPr>
                <w:rFonts w:ascii="Open Sans" w:hAnsi="Open Sans" w:cs="Open Sans"/>
              </w:rPr>
              <w:t xml:space="preserve"> (Modulr)</w:t>
            </w:r>
          </w:p>
        </w:tc>
        <w:tc>
          <w:tcPr>
            <w:tcW w:w="0" w:type="auto"/>
            <w:hideMark/>
          </w:tcPr>
          <w:p w14:paraId="1601480B"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£0.30/</w:t>
            </w:r>
            <w:proofErr w:type="spellStart"/>
            <w:r w:rsidRPr="00517B24">
              <w:rPr>
                <w:rFonts w:ascii="Open Sans" w:hAnsi="Open Sans" w:cs="Open Sans"/>
              </w:rPr>
              <w:t>mo</w:t>
            </w:r>
            <w:proofErr w:type="spellEnd"/>
          </w:p>
        </w:tc>
        <w:tc>
          <w:tcPr>
            <w:tcW w:w="0" w:type="auto"/>
            <w:hideMark/>
          </w:tcPr>
          <w:p w14:paraId="4A359AF2"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5.0×</w:t>
            </w:r>
          </w:p>
        </w:tc>
        <w:tc>
          <w:tcPr>
            <w:tcW w:w="0" w:type="auto"/>
            <w:hideMark/>
          </w:tcPr>
          <w:p w14:paraId="058624A9" w14:textId="77777777" w:rsidR="0088581A" w:rsidRPr="00F967B3"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967B3">
              <w:rPr>
                <w:rFonts w:ascii="Open Sans" w:hAnsi="Open Sans" w:cs="Open Sans"/>
              </w:rPr>
              <w:t>Excellent value: high margin supports platform quality</w:t>
            </w:r>
          </w:p>
        </w:tc>
        <w:tc>
          <w:tcPr>
            <w:tcW w:w="1982" w:type="dxa"/>
            <w:hideMark/>
          </w:tcPr>
          <w:p w14:paraId="06392CB5"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Continue at current rate; monitor wallet activation and dormancy quarterly.</w:t>
            </w:r>
          </w:p>
        </w:tc>
      </w:tr>
      <w:tr w:rsidR="00517B24" w:rsidRPr="00517B24" w14:paraId="6C21F4C8"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E58BAF1" w14:textId="77777777" w:rsidR="0088581A" w:rsidRPr="00517B24" w:rsidRDefault="0088581A" w:rsidP="0088581A">
            <w:pPr>
              <w:rPr>
                <w:rFonts w:ascii="Open Sans" w:hAnsi="Open Sans" w:cs="Open Sans"/>
                <w:color w:val="auto"/>
              </w:rPr>
            </w:pPr>
            <w:r w:rsidRPr="00517B24">
              <w:rPr>
                <w:rFonts w:ascii="Open Sans" w:hAnsi="Open Sans" w:cs="Open Sans"/>
                <w:color w:val="auto"/>
              </w:rPr>
              <w:t>Prepaid Card Issuance</w:t>
            </w:r>
          </w:p>
        </w:tc>
        <w:tc>
          <w:tcPr>
            <w:tcW w:w="0" w:type="auto"/>
            <w:hideMark/>
          </w:tcPr>
          <w:p w14:paraId="3D088A37"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£10 one-off</w:t>
            </w:r>
          </w:p>
        </w:tc>
        <w:tc>
          <w:tcPr>
            <w:tcW w:w="0" w:type="auto"/>
            <w:hideMark/>
          </w:tcPr>
          <w:p w14:paraId="0BAB3195"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£12 one-off (Revolut)</w:t>
            </w:r>
          </w:p>
        </w:tc>
        <w:tc>
          <w:tcPr>
            <w:tcW w:w="0" w:type="auto"/>
            <w:hideMark/>
          </w:tcPr>
          <w:p w14:paraId="4199CD30"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£3.00</w:t>
            </w:r>
          </w:p>
        </w:tc>
        <w:tc>
          <w:tcPr>
            <w:tcW w:w="0" w:type="auto"/>
            <w:hideMark/>
          </w:tcPr>
          <w:p w14:paraId="44617CC9"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3.3×</w:t>
            </w:r>
          </w:p>
        </w:tc>
        <w:tc>
          <w:tcPr>
            <w:tcW w:w="0" w:type="auto"/>
            <w:hideMark/>
          </w:tcPr>
          <w:p w14:paraId="6AFCF665" w14:textId="77777777" w:rsidR="0088581A" w:rsidRPr="00F967B3"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F967B3">
              <w:rPr>
                <w:rFonts w:ascii="Open Sans" w:hAnsi="Open Sans" w:cs="Open Sans"/>
              </w:rPr>
              <w:t>Good value: competitive one-off cost</w:t>
            </w:r>
          </w:p>
        </w:tc>
        <w:tc>
          <w:tcPr>
            <w:tcW w:w="1982" w:type="dxa"/>
            <w:hideMark/>
          </w:tcPr>
          <w:p w14:paraId="0585768F"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Explore negotiated card-plastic pricing to modestly improve margin.</w:t>
            </w:r>
          </w:p>
        </w:tc>
      </w:tr>
      <w:tr w:rsidR="00517B24" w:rsidRPr="00517B24" w14:paraId="63B42B97"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B89CA2" w14:textId="77777777" w:rsidR="0088581A" w:rsidRPr="00517B24" w:rsidRDefault="0088581A" w:rsidP="0088581A">
            <w:pPr>
              <w:rPr>
                <w:rFonts w:ascii="Open Sans" w:hAnsi="Open Sans" w:cs="Open Sans"/>
                <w:color w:val="auto"/>
              </w:rPr>
            </w:pPr>
            <w:r w:rsidRPr="00517B24">
              <w:rPr>
                <w:rFonts w:ascii="Open Sans" w:hAnsi="Open Sans" w:cs="Open Sans"/>
                <w:color w:val="auto"/>
              </w:rPr>
              <w:t>Remittance &amp; FX Fee</w:t>
            </w:r>
          </w:p>
        </w:tc>
        <w:tc>
          <w:tcPr>
            <w:tcW w:w="0" w:type="auto"/>
            <w:hideMark/>
          </w:tcPr>
          <w:p w14:paraId="5E5DD5FB"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 +1.5% margin</w:t>
            </w:r>
          </w:p>
        </w:tc>
        <w:tc>
          <w:tcPr>
            <w:tcW w:w="0" w:type="auto"/>
            <w:hideMark/>
          </w:tcPr>
          <w:p w14:paraId="50E6E403"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 +2% (GuavaPay)</w:t>
            </w:r>
          </w:p>
        </w:tc>
        <w:tc>
          <w:tcPr>
            <w:tcW w:w="0" w:type="auto"/>
            <w:hideMark/>
          </w:tcPr>
          <w:p w14:paraId="44C61B29"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£0.50 +1% margin</w:t>
            </w:r>
          </w:p>
        </w:tc>
        <w:tc>
          <w:tcPr>
            <w:tcW w:w="0" w:type="auto"/>
            <w:hideMark/>
          </w:tcPr>
          <w:p w14:paraId="7F0CC616"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4.25×</w:t>
            </w:r>
          </w:p>
        </w:tc>
        <w:tc>
          <w:tcPr>
            <w:tcW w:w="0" w:type="auto"/>
            <w:hideMark/>
          </w:tcPr>
          <w:p w14:paraId="28184429" w14:textId="77777777" w:rsidR="0088581A" w:rsidRPr="00F967B3"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967B3">
              <w:rPr>
                <w:rFonts w:ascii="Open Sans" w:hAnsi="Open Sans" w:cs="Open Sans"/>
              </w:rPr>
              <w:t>Strong value: low flat fee and FX spread</w:t>
            </w:r>
          </w:p>
        </w:tc>
        <w:tc>
          <w:tcPr>
            <w:tcW w:w="1982" w:type="dxa"/>
            <w:hideMark/>
          </w:tcPr>
          <w:p w14:paraId="45FBB0A3"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Maintain cap at 1.5%; review corridor costs biannually to ensure continued competitiveness.</w:t>
            </w:r>
          </w:p>
        </w:tc>
      </w:tr>
      <w:tr w:rsidR="00517B24" w:rsidRPr="00517B24" w14:paraId="772DDD28"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1F9198C" w14:textId="77777777" w:rsidR="0088581A" w:rsidRPr="00517B24" w:rsidRDefault="0088581A" w:rsidP="0088581A">
            <w:pPr>
              <w:rPr>
                <w:rFonts w:ascii="Open Sans" w:hAnsi="Open Sans" w:cs="Open Sans"/>
                <w:color w:val="auto"/>
              </w:rPr>
            </w:pPr>
            <w:r w:rsidRPr="00517B24">
              <w:rPr>
                <w:rFonts w:ascii="Open Sans" w:hAnsi="Open Sans" w:cs="Open Sans"/>
                <w:color w:val="auto"/>
              </w:rPr>
              <w:t>Debit-Card Top-Up Fee</w:t>
            </w:r>
          </w:p>
        </w:tc>
        <w:tc>
          <w:tcPr>
            <w:tcW w:w="0" w:type="auto"/>
            <w:hideMark/>
          </w:tcPr>
          <w:p w14:paraId="1C55D399"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1.5% of amount</w:t>
            </w:r>
          </w:p>
        </w:tc>
        <w:tc>
          <w:tcPr>
            <w:tcW w:w="0" w:type="auto"/>
            <w:hideMark/>
          </w:tcPr>
          <w:p w14:paraId="23A34FDA"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1.75% (Modulr)</w:t>
            </w:r>
          </w:p>
        </w:tc>
        <w:tc>
          <w:tcPr>
            <w:tcW w:w="0" w:type="auto"/>
            <w:hideMark/>
          </w:tcPr>
          <w:p w14:paraId="4B3B2BAC"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1.30%</w:t>
            </w:r>
          </w:p>
        </w:tc>
        <w:tc>
          <w:tcPr>
            <w:tcW w:w="0" w:type="auto"/>
            <w:hideMark/>
          </w:tcPr>
          <w:p w14:paraId="38073848"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1.15×</w:t>
            </w:r>
          </w:p>
        </w:tc>
        <w:tc>
          <w:tcPr>
            <w:tcW w:w="0" w:type="auto"/>
            <w:hideMark/>
          </w:tcPr>
          <w:p w14:paraId="0806F0FC" w14:textId="77777777" w:rsidR="0088581A" w:rsidRPr="00F967B3"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F967B3">
              <w:rPr>
                <w:rFonts w:ascii="Open Sans" w:hAnsi="Open Sans" w:cs="Open Sans"/>
              </w:rPr>
              <w:t xml:space="preserve">Adequate value: fee covers card </w:t>
            </w:r>
            <w:r w:rsidRPr="00F967B3">
              <w:rPr>
                <w:rFonts w:ascii="Open Sans" w:hAnsi="Open Sans" w:cs="Open Sans"/>
              </w:rPr>
              <w:lastRenderedPageBreak/>
              <w:t>network costs</w:t>
            </w:r>
          </w:p>
        </w:tc>
        <w:tc>
          <w:tcPr>
            <w:tcW w:w="1982" w:type="dxa"/>
            <w:hideMark/>
          </w:tcPr>
          <w:p w14:paraId="0D57AA53" w14:textId="77777777" w:rsidR="0088581A" w:rsidRPr="00517B24" w:rsidRDefault="0088581A" w:rsidP="0088581A">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lastRenderedPageBreak/>
              <w:t xml:space="preserve">Investigate card network fee reductions; </w:t>
            </w:r>
            <w:r w:rsidRPr="00517B24">
              <w:rPr>
                <w:rFonts w:ascii="Open Sans" w:hAnsi="Open Sans" w:cs="Open Sans"/>
              </w:rPr>
              <w:lastRenderedPageBreak/>
              <w:t>consider volume discounts for high-frequency users.</w:t>
            </w:r>
          </w:p>
        </w:tc>
      </w:tr>
      <w:tr w:rsidR="00517B24" w:rsidRPr="00517B24" w14:paraId="2D26CFFA"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58A51C6" w14:textId="77777777" w:rsidR="0088581A" w:rsidRPr="00517B24" w:rsidRDefault="0088581A" w:rsidP="0088581A">
            <w:pPr>
              <w:rPr>
                <w:rFonts w:ascii="Open Sans" w:hAnsi="Open Sans" w:cs="Open Sans"/>
                <w:color w:val="auto"/>
              </w:rPr>
            </w:pPr>
            <w:r w:rsidRPr="00517B24">
              <w:rPr>
                <w:rFonts w:ascii="Open Sans" w:hAnsi="Open Sans" w:cs="Open Sans"/>
                <w:color w:val="auto"/>
              </w:rPr>
              <w:lastRenderedPageBreak/>
              <w:t>Direct-Debit Fee</w:t>
            </w:r>
          </w:p>
        </w:tc>
        <w:tc>
          <w:tcPr>
            <w:tcW w:w="0" w:type="auto"/>
            <w:hideMark/>
          </w:tcPr>
          <w:p w14:paraId="166FF7B8"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£0.15/</w:t>
            </w:r>
            <w:proofErr w:type="spellStart"/>
            <w:r w:rsidRPr="00517B24">
              <w:rPr>
                <w:rFonts w:ascii="Open Sans" w:hAnsi="Open Sans" w:cs="Open Sans"/>
              </w:rPr>
              <w:t>txn</w:t>
            </w:r>
            <w:proofErr w:type="spellEnd"/>
          </w:p>
        </w:tc>
        <w:tc>
          <w:tcPr>
            <w:tcW w:w="0" w:type="auto"/>
            <w:hideMark/>
          </w:tcPr>
          <w:p w14:paraId="607EF8B3"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£0.20/</w:t>
            </w:r>
            <w:proofErr w:type="spellStart"/>
            <w:r w:rsidRPr="00517B24">
              <w:rPr>
                <w:rFonts w:ascii="Open Sans" w:hAnsi="Open Sans" w:cs="Open Sans"/>
              </w:rPr>
              <w:t>txn</w:t>
            </w:r>
            <w:proofErr w:type="spellEnd"/>
            <w:r w:rsidRPr="00517B24">
              <w:rPr>
                <w:rFonts w:ascii="Open Sans" w:hAnsi="Open Sans" w:cs="Open Sans"/>
              </w:rPr>
              <w:t xml:space="preserve"> (Revolut)</w:t>
            </w:r>
          </w:p>
        </w:tc>
        <w:tc>
          <w:tcPr>
            <w:tcW w:w="0" w:type="auto"/>
            <w:hideMark/>
          </w:tcPr>
          <w:p w14:paraId="0217E756"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£0.05</w:t>
            </w:r>
          </w:p>
        </w:tc>
        <w:tc>
          <w:tcPr>
            <w:tcW w:w="0" w:type="auto"/>
            <w:hideMark/>
          </w:tcPr>
          <w:p w14:paraId="6A128ED4"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3.0×</w:t>
            </w:r>
          </w:p>
        </w:tc>
        <w:tc>
          <w:tcPr>
            <w:tcW w:w="0" w:type="auto"/>
            <w:hideMark/>
          </w:tcPr>
          <w:p w14:paraId="64FE4AE2" w14:textId="77777777" w:rsidR="0088581A" w:rsidRPr="00F967B3"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F967B3">
              <w:rPr>
                <w:rFonts w:ascii="Open Sans" w:hAnsi="Open Sans" w:cs="Open Sans"/>
              </w:rPr>
              <w:t>Good value: low per-</w:t>
            </w:r>
            <w:proofErr w:type="spellStart"/>
            <w:r w:rsidRPr="00F967B3">
              <w:rPr>
                <w:rFonts w:ascii="Open Sans" w:hAnsi="Open Sans" w:cs="Open Sans"/>
              </w:rPr>
              <w:t>txn</w:t>
            </w:r>
            <w:proofErr w:type="spellEnd"/>
            <w:r w:rsidRPr="00F967B3">
              <w:rPr>
                <w:rFonts w:ascii="Open Sans" w:hAnsi="Open Sans" w:cs="Open Sans"/>
              </w:rPr>
              <w:t xml:space="preserve"> fee for SMEs</w:t>
            </w:r>
          </w:p>
        </w:tc>
        <w:tc>
          <w:tcPr>
            <w:tcW w:w="1982" w:type="dxa"/>
            <w:hideMark/>
          </w:tcPr>
          <w:p w14:paraId="0A8BB837" w14:textId="77777777" w:rsidR="0088581A" w:rsidRPr="00517B24" w:rsidRDefault="0088581A" w:rsidP="0088581A">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Retain pricing; add tiered pricing pilot for very high-volume SME users.</w:t>
            </w:r>
          </w:p>
        </w:tc>
      </w:tr>
    </w:tbl>
    <w:p w14:paraId="450573ED" w14:textId="5BFF2945" w:rsidR="0088581A" w:rsidRPr="00517B24" w:rsidRDefault="0088581A" w:rsidP="0088581A">
      <w:pPr>
        <w:rPr>
          <w:rFonts w:ascii="Open Sans" w:hAnsi="Open Sans" w:cs="Open Sans"/>
        </w:rPr>
      </w:pPr>
    </w:p>
    <w:p w14:paraId="7D3D1739" w14:textId="77777777" w:rsidR="0088581A" w:rsidRPr="00517B24" w:rsidRDefault="0088581A" w:rsidP="0088581A">
      <w:pPr>
        <w:rPr>
          <w:rFonts w:ascii="Open Sans" w:hAnsi="Open Sans" w:cs="Open Sans"/>
        </w:rPr>
      </w:pPr>
      <w:r w:rsidRPr="00517B24">
        <w:rPr>
          <w:rFonts w:ascii="Open Sans" w:hAnsi="Open Sans" w:cs="Open Sans"/>
          <w:b/>
          <w:bCs/>
        </w:rPr>
        <w:t>Key Insights &amp; Next Steps</w:t>
      </w:r>
    </w:p>
    <w:p w14:paraId="2BB0D487" w14:textId="77777777" w:rsidR="0088581A" w:rsidRPr="00517B24" w:rsidRDefault="0088581A">
      <w:pPr>
        <w:numPr>
          <w:ilvl w:val="0"/>
          <w:numId w:val="30"/>
        </w:numPr>
        <w:rPr>
          <w:rFonts w:ascii="Open Sans" w:hAnsi="Open Sans" w:cs="Open Sans"/>
        </w:rPr>
      </w:pPr>
      <w:r w:rsidRPr="00517B24">
        <w:rPr>
          <w:rFonts w:ascii="Open Sans" w:hAnsi="Open Sans" w:cs="Open Sans"/>
        </w:rPr>
        <w:t>Overall Strong Margins: All products demonstrate fee-to-cost ratios ≥3×, indicating robust profitability while remaining below peer-median fees.</w:t>
      </w:r>
    </w:p>
    <w:p w14:paraId="39D60B65" w14:textId="77777777" w:rsidR="0088581A" w:rsidRPr="00517B24" w:rsidRDefault="0088581A">
      <w:pPr>
        <w:numPr>
          <w:ilvl w:val="0"/>
          <w:numId w:val="30"/>
        </w:numPr>
        <w:rPr>
          <w:rFonts w:ascii="Open Sans" w:hAnsi="Open Sans" w:cs="Open Sans"/>
        </w:rPr>
      </w:pPr>
      <w:r w:rsidRPr="00517B24">
        <w:rPr>
          <w:rFonts w:ascii="Open Sans" w:hAnsi="Open Sans" w:cs="Open Sans"/>
        </w:rPr>
        <w:t>Focus on High-Frequency Use Cases: For debit-card top-ups and direct-debits, consider tiered or volume-discounted pricing to reward active customers and deepen engagement.</w:t>
      </w:r>
    </w:p>
    <w:p w14:paraId="637FFF0D" w14:textId="77777777" w:rsidR="0088581A" w:rsidRPr="00517B24" w:rsidRDefault="0088581A">
      <w:pPr>
        <w:numPr>
          <w:ilvl w:val="0"/>
          <w:numId w:val="30"/>
        </w:numPr>
        <w:rPr>
          <w:rFonts w:ascii="Open Sans" w:hAnsi="Open Sans" w:cs="Open Sans"/>
        </w:rPr>
      </w:pPr>
      <w:r w:rsidRPr="00517B24">
        <w:rPr>
          <w:rFonts w:ascii="Open Sans" w:hAnsi="Open Sans" w:cs="Open Sans"/>
        </w:rPr>
        <w:t>Ongoing Monitoring: Re-run this assessment biannually, incorporating any changes in cost structures (e.g., card network fees, FX liquidity costs) or competitive pricing moves.</w:t>
      </w:r>
    </w:p>
    <w:p w14:paraId="40687C00" w14:textId="77777777" w:rsidR="0088581A" w:rsidRPr="00517B24" w:rsidRDefault="0088581A">
      <w:pPr>
        <w:numPr>
          <w:ilvl w:val="0"/>
          <w:numId w:val="30"/>
        </w:numPr>
        <w:rPr>
          <w:rFonts w:ascii="Open Sans" w:hAnsi="Open Sans" w:cs="Open Sans"/>
        </w:rPr>
      </w:pPr>
      <w:r w:rsidRPr="00517B24">
        <w:rPr>
          <w:rFonts w:ascii="Open Sans" w:hAnsi="Open Sans" w:cs="Open Sans"/>
        </w:rPr>
        <w:t>Customer Communication: Share clear “You Save vs. Market” summaries in-app to reinforce the perception of fair value—e.g., “Our £4 remittance fee saves you £1 vs. average providers.”</w:t>
      </w:r>
    </w:p>
    <w:p w14:paraId="1F9C1505" w14:textId="77777777" w:rsidR="00271B3F" w:rsidRPr="00517B24" w:rsidRDefault="00271B3F" w:rsidP="00271B3F">
      <w:pPr>
        <w:rPr>
          <w:rFonts w:ascii="Open Sans" w:hAnsi="Open Sans" w:cs="Open Sans"/>
        </w:rPr>
      </w:pPr>
    </w:p>
    <w:p w14:paraId="6D6AEFAE" w14:textId="77777777" w:rsidR="00271B3F" w:rsidRPr="00517B24" w:rsidRDefault="00271B3F" w:rsidP="00271B3F">
      <w:pPr>
        <w:rPr>
          <w:rFonts w:ascii="Open Sans" w:hAnsi="Open Sans" w:cs="Open Sans"/>
        </w:rPr>
      </w:pPr>
      <w:r w:rsidRPr="00517B24">
        <w:rPr>
          <w:rFonts w:ascii="Open Sans" w:hAnsi="Open Sans" w:cs="Open Sans"/>
        </w:rPr>
        <w:t>14.5 Fair Value Assessment Feedback &amp; Scoring</w:t>
      </w:r>
    </w:p>
    <w:p w14:paraId="3A79CB24" w14:textId="77777777" w:rsidR="00271B3F" w:rsidRPr="00517B24" w:rsidRDefault="00271B3F" w:rsidP="00271B3F">
      <w:pPr>
        <w:rPr>
          <w:rFonts w:ascii="Open Sans" w:hAnsi="Open Sans" w:cs="Open Sans"/>
        </w:rPr>
      </w:pPr>
      <w:r w:rsidRPr="00517B24">
        <w:rPr>
          <w:rFonts w:ascii="Open Sans" w:hAnsi="Open Sans" w:cs="Open Sans"/>
        </w:rPr>
        <w:t>We apply a 5-point Fair Value Score to each product/service based on fee-to-cost ratio, peer comparison and customer value. Scores guide prioritization of pricing reviews and enhancements.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817"/>
        <w:gridCol w:w="3877"/>
        <w:gridCol w:w="4242"/>
      </w:tblGrid>
      <w:tr w:rsidR="00517B24" w:rsidRPr="00517B24" w14:paraId="726DE6F0"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6D72F154" w14:textId="77777777" w:rsidR="00271B3F" w:rsidRPr="00517B24" w:rsidRDefault="00271B3F" w:rsidP="00271B3F">
            <w:pPr>
              <w:rPr>
                <w:rFonts w:ascii="Open Sans" w:hAnsi="Open Sans" w:cs="Open Sans"/>
                <w:b w:val="0"/>
                <w:bCs w:val="0"/>
                <w:color w:val="auto"/>
              </w:rPr>
            </w:pPr>
            <w:r w:rsidRPr="00517B24">
              <w:rPr>
                <w:rFonts w:ascii="Open Sans" w:hAnsi="Open Sans" w:cs="Open Sans"/>
                <w:color w:val="auto"/>
              </w:rPr>
              <w:t>Score</w:t>
            </w:r>
          </w:p>
        </w:tc>
        <w:tc>
          <w:tcPr>
            <w:tcW w:w="0" w:type="auto"/>
            <w:tcBorders>
              <w:top w:val="none" w:sz="0" w:space="0" w:color="auto"/>
              <w:left w:val="none" w:sz="0" w:space="0" w:color="auto"/>
              <w:right w:val="none" w:sz="0" w:space="0" w:color="auto"/>
            </w:tcBorders>
            <w:hideMark/>
          </w:tcPr>
          <w:p w14:paraId="6DA107C4"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Range</w:t>
            </w:r>
          </w:p>
        </w:tc>
        <w:tc>
          <w:tcPr>
            <w:tcW w:w="0" w:type="auto"/>
            <w:tcBorders>
              <w:top w:val="none" w:sz="0" w:space="0" w:color="auto"/>
              <w:left w:val="none" w:sz="0" w:space="0" w:color="auto"/>
              <w:right w:val="none" w:sz="0" w:space="0" w:color="auto"/>
            </w:tcBorders>
            <w:hideMark/>
          </w:tcPr>
          <w:p w14:paraId="55B3EBE7"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Interpretation</w:t>
            </w:r>
          </w:p>
        </w:tc>
      </w:tr>
      <w:tr w:rsidR="00517B24" w:rsidRPr="00517B24" w14:paraId="1AEE1C70"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D418636" w14:textId="77777777" w:rsidR="00271B3F" w:rsidRPr="00517B24" w:rsidRDefault="00271B3F" w:rsidP="00271B3F">
            <w:pPr>
              <w:rPr>
                <w:rFonts w:ascii="Open Sans" w:hAnsi="Open Sans" w:cs="Open Sans"/>
                <w:color w:val="auto"/>
              </w:rPr>
            </w:pPr>
            <w:r w:rsidRPr="00517B24">
              <w:rPr>
                <w:rFonts w:ascii="Open Sans" w:hAnsi="Open Sans" w:cs="Open Sans"/>
                <w:color w:val="auto"/>
              </w:rPr>
              <w:t>5</w:t>
            </w:r>
          </w:p>
        </w:tc>
        <w:tc>
          <w:tcPr>
            <w:tcW w:w="0" w:type="auto"/>
            <w:hideMark/>
          </w:tcPr>
          <w:p w14:paraId="55C6BDBA"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 xml:space="preserve">Fee ≤ 90% of Peer-Median AND </w:t>
            </w:r>
            <w:proofErr w:type="spellStart"/>
            <w:r w:rsidRPr="00517B24">
              <w:rPr>
                <w:rFonts w:ascii="Open Sans" w:hAnsi="Open Sans" w:cs="Open Sans"/>
              </w:rPr>
              <w:t>Fee÷Cost</w:t>
            </w:r>
            <w:proofErr w:type="spellEnd"/>
            <w:r w:rsidRPr="00517B24">
              <w:rPr>
                <w:rFonts w:ascii="Open Sans" w:hAnsi="Open Sans" w:cs="Open Sans"/>
              </w:rPr>
              <w:t xml:space="preserve"> ≥ 4×</w:t>
            </w:r>
          </w:p>
        </w:tc>
        <w:tc>
          <w:tcPr>
            <w:tcW w:w="0" w:type="auto"/>
            <w:hideMark/>
          </w:tcPr>
          <w:p w14:paraId="44696901"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Excellent value—best-in-class pricing and margins</w:t>
            </w:r>
          </w:p>
        </w:tc>
      </w:tr>
      <w:tr w:rsidR="00517B24" w:rsidRPr="00517B24" w14:paraId="06B62BFB"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BC5BCB2" w14:textId="77777777" w:rsidR="00271B3F" w:rsidRPr="00517B24" w:rsidRDefault="00271B3F" w:rsidP="00271B3F">
            <w:pPr>
              <w:rPr>
                <w:rFonts w:ascii="Open Sans" w:hAnsi="Open Sans" w:cs="Open Sans"/>
                <w:color w:val="auto"/>
              </w:rPr>
            </w:pPr>
            <w:r w:rsidRPr="00517B24">
              <w:rPr>
                <w:rFonts w:ascii="Open Sans" w:hAnsi="Open Sans" w:cs="Open Sans"/>
                <w:color w:val="auto"/>
              </w:rPr>
              <w:t>4</w:t>
            </w:r>
          </w:p>
        </w:tc>
        <w:tc>
          <w:tcPr>
            <w:tcW w:w="0" w:type="auto"/>
            <w:hideMark/>
          </w:tcPr>
          <w:p w14:paraId="2BE4C17F"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 xml:space="preserve">Fee ≤ 100% of Peer-Median AND </w:t>
            </w:r>
            <w:proofErr w:type="spellStart"/>
            <w:r w:rsidRPr="00517B24">
              <w:rPr>
                <w:rFonts w:ascii="Open Sans" w:hAnsi="Open Sans" w:cs="Open Sans"/>
              </w:rPr>
              <w:t>Fee÷Cost</w:t>
            </w:r>
            <w:proofErr w:type="spellEnd"/>
            <w:r w:rsidRPr="00517B24">
              <w:rPr>
                <w:rFonts w:ascii="Open Sans" w:hAnsi="Open Sans" w:cs="Open Sans"/>
              </w:rPr>
              <w:t xml:space="preserve"> ≥ 3×</w:t>
            </w:r>
          </w:p>
        </w:tc>
        <w:tc>
          <w:tcPr>
            <w:tcW w:w="0" w:type="auto"/>
            <w:hideMark/>
          </w:tcPr>
          <w:p w14:paraId="01DFEDE5"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Strong value—competitive pricing, healthy margins</w:t>
            </w:r>
          </w:p>
        </w:tc>
      </w:tr>
      <w:tr w:rsidR="00517B24" w:rsidRPr="00517B24" w14:paraId="167B8F01"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5C20219" w14:textId="77777777" w:rsidR="00271B3F" w:rsidRPr="00517B24" w:rsidRDefault="00271B3F" w:rsidP="00271B3F">
            <w:pPr>
              <w:rPr>
                <w:rFonts w:ascii="Open Sans" w:hAnsi="Open Sans" w:cs="Open Sans"/>
                <w:color w:val="auto"/>
              </w:rPr>
            </w:pPr>
            <w:r w:rsidRPr="00517B24">
              <w:rPr>
                <w:rFonts w:ascii="Open Sans" w:hAnsi="Open Sans" w:cs="Open Sans"/>
                <w:color w:val="auto"/>
              </w:rPr>
              <w:t>3</w:t>
            </w:r>
          </w:p>
        </w:tc>
        <w:tc>
          <w:tcPr>
            <w:tcW w:w="0" w:type="auto"/>
            <w:hideMark/>
          </w:tcPr>
          <w:p w14:paraId="4ED72F3F"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 xml:space="preserve">Fee ≤ 110% of Peer-Median AND </w:t>
            </w:r>
            <w:proofErr w:type="spellStart"/>
            <w:r w:rsidRPr="00517B24">
              <w:rPr>
                <w:rFonts w:ascii="Open Sans" w:hAnsi="Open Sans" w:cs="Open Sans"/>
              </w:rPr>
              <w:t>Fee÷Cost</w:t>
            </w:r>
            <w:proofErr w:type="spellEnd"/>
            <w:r w:rsidRPr="00517B24">
              <w:rPr>
                <w:rFonts w:ascii="Open Sans" w:hAnsi="Open Sans" w:cs="Open Sans"/>
              </w:rPr>
              <w:t xml:space="preserve"> ≥ 2×</w:t>
            </w:r>
          </w:p>
        </w:tc>
        <w:tc>
          <w:tcPr>
            <w:tcW w:w="0" w:type="auto"/>
            <w:hideMark/>
          </w:tcPr>
          <w:p w14:paraId="303C5AFE"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Acceptable value—meets market norms</w:t>
            </w:r>
          </w:p>
        </w:tc>
      </w:tr>
      <w:tr w:rsidR="00517B24" w:rsidRPr="00517B24" w14:paraId="793B33CC"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D29CCD7" w14:textId="77777777" w:rsidR="00271B3F" w:rsidRPr="00517B24" w:rsidRDefault="00271B3F" w:rsidP="00271B3F">
            <w:pPr>
              <w:rPr>
                <w:rFonts w:ascii="Open Sans" w:hAnsi="Open Sans" w:cs="Open Sans"/>
                <w:color w:val="auto"/>
              </w:rPr>
            </w:pPr>
            <w:r w:rsidRPr="00517B24">
              <w:rPr>
                <w:rFonts w:ascii="Open Sans" w:hAnsi="Open Sans" w:cs="Open Sans"/>
                <w:color w:val="auto"/>
              </w:rPr>
              <w:t>2</w:t>
            </w:r>
          </w:p>
        </w:tc>
        <w:tc>
          <w:tcPr>
            <w:tcW w:w="0" w:type="auto"/>
            <w:hideMark/>
          </w:tcPr>
          <w:p w14:paraId="67A425C6"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 xml:space="preserve">Fee ≤ 120% of Peer-Median AND </w:t>
            </w:r>
            <w:proofErr w:type="spellStart"/>
            <w:r w:rsidRPr="00517B24">
              <w:rPr>
                <w:rFonts w:ascii="Open Sans" w:hAnsi="Open Sans" w:cs="Open Sans"/>
              </w:rPr>
              <w:t>Fee÷Cost</w:t>
            </w:r>
            <w:proofErr w:type="spellEnd"/>
            <w:r w:rsidRPr="00517B24">
              <w:rPr>
                <w:rFonts w:ascii="Open Sans" w:hAnsi="Open Sans" w:cs="Open Sans"/>
              </w:rPr>
              <w:t xml:space="preserve"> ≥ 1.5×</w:t>
            </w:r>
          </w:p>
        </w:tc>
        <w:tc>
          <w:tcPr>
            <w:tcW w:w="0" w:type="auto"/>
            <w:hideMark/>
          </w:tcPr>
          <w:p w14:paraId="1F4A1CAF"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Marginal value—monitor for customer impact</w:t>
            </w:r>
          </w:p>
        </w:tc>
      </w:tr>
      <w:tr w:rsidR="00517B24" w:rsidRPr="00517B24" w14:paraId="6D5D9DCD"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6F3F0B39" w14:textId="77777777" w:rsidR="00271B3F" w:rsidRPr="00517B24" w:rsidRDefault="00271B3F" w:rsidP="00271B3F">
            <w:pPr>
              <w:rPr>
                <w:rFonts w:ascii="Open Sans" w:hAnsi="Open Sans" w:cs="Open Sans"/>
                <w:color w:val="auto"/>
              </w:rPr>
            </w:pPr>
            <w:r w:rsidRPr="00517B24">
              <w:rPr>
                <w:rFonts w:ascii="Open Sans" w:hAnsi="Open Sans" w:cs="Open Sans"/>
                <w:color w:val="auto"/>
              </w:rPr>
              <w:lastRenderedPageBreak/>
              <w:t>1</w:t>
            </w:r>
          </w:p>
        </w:tc>
        <w:tc>
          <w:tcPr>
            <w:tcW w:w="0" w:type="auto"/>
            <w:hideMark/>
          </w:tcPr>
          <w:p w14:paraId="609E7C1F"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 xml:space="preserve">Fee &gt; 120% of Peer-Median OR </w:t>
            </w:r>
            <w:proofErr w:type="spellStart"/>
            <w:r w:rsidRPr="00517B24">
              <w:rPr>
                <w:rFonts w:ascii="Open Sans" w:hAnsi="Open Sans" w:cs="Open Sans"/>
              </w:rPr>
              <w:t>Fee÷Cost</w:t>
            </w:r>
            <w:proofErr w:type="spellEnd"/>
            <w:r w:rsidRPr="00517B24">
              <w:rPr>
                <w:rFonts w:ascii="Open Sans" w:hAnsi="Open Sans" w:cs="Open Sans"/>
              </w:rPr>
              <w:t xml:space="preserve"> &lt; 1.5×</w:t>
            </w:r>
          </w:p>
        </w:tc>
        <w:tc>
          <w:tcPr>
            <w:tcW w:w="0" w:type="auto"/>
            <w:hideMark/>
          </w:tcPr>
          <w:p w14:paraId="3B0C9930"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Poor value—requires immediate pricing action</w:t>
            </w:r>
          </w:p>
        </w:tc>
      </w:tr>
    </w:tbl>
    <w:p w14:paraId="3B7BB9BC" w14:textId="66DF1EE5" w:rsidR="00271B3F" w:rsidRPr="00517B24" w:rsidRDefault="00271B3F" w:rsidP="00271B3F">
      <w:pPr>
        <w:rPr>
          <w:rFonts w:ascii="Open Sans" w:hAnsi="Open Sans" w:cs="Open Sans"/>
        </w:rPr>
      </w:pPr>
    </w:p>
    <w:p w14:paraId="1491294E" w14:textId="77777777" w:rsidR="00271B3F" w:rsidRPr="00517B24" w:rsidRDefault="00271B3F" w:rsidP="00271B3F">
      <w:pPr>
        <w:rPr>
          <w:rFonts w:ascii="Open Sans" w:hAnsi="Open Sans" w:cs="Open Sans"/>
          <w:b/>
          <w:bCs/>
        </w:rPr>
      </w:pPr>
      <w:r w:rsidRPr="00517B24">
        <w:rPr>
          <w:rFonts w:ascii="Open Sans" w:hAnsi="Open Sans" w:cs="Open Sans"/>
          <w:b/>
          <w:bCs/>
        </w:rPr>
        <w:t>Updated Fair Value Assessment Feedback</w:t>
      </w:r>
    </w:p>
    <w:tbl>
      <w:tblPr>
        <w:tblStyle w:val="GridTable5Dark-Accent1"/>
        <w:tblW w:w="9214"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1661"/>
        <w:gridCol w:w="956"/>
        <w:gridCol w:w="1102"/>
        <w:gridCol w:w="949"/>
        <w:gridCol w:w="1150"/>
        <w:gridCol w:w="699"/>
        <w:gridCol w:w="991"/>
        <w:gridCol w:w="1706"/>
      </w:tblGrid>
      <w:tr w:rsidR="00F967B3" w:rsidRPr="00517B24" w14:paraId="64F309D6"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Borders>
              <w:top w:val="none" w:sz="0" w:space="0" w:color="auto"/>
              <w:left w:val="none" w:sz="0" w:space="0" w:color="auto"/>
              <w:right w:val="none" w:sz="0" w:space="0" w:color="auto"/>
            </w:tcBorders>
            <w:hideMark/>
          </w:tcPr>
          <w:p w14:paraId="1FEA5E2B" w14:textId="77777777" w:rsidR="00271B3F" w:rsidRPr="00517B24" w:rsidRDefault="00271B3F" w:rsidP="00271B3F">
            <w:pPr>
              <w:rPr>
                <w:rFonts w:ascii="Open Sans" w:hAnsi="Open Sans" w:cs="Open Sans"/>
                <w:b w:val="0"/>
                <w:bCs w:val="0"/>
                <w:color w:val="auto"/>
              </w:rPr>
            </w:pPr>
            <w:r w:rsidRPr="00517B24">
              <w:rPr>
                <w:rFonts w:ascii="Open Sans" w:hAnsi="Open Sans" w:cs="Open Sans"/>
                <w:color w:val="auto"/>
              </w:rPr>
              <w:t>Product/Service</w:t>
            </w:r>
          </w:p>
        </w:tc>
        <w:tc>
          <w:tcPr>
            <w:tcW w:w="928" w:type="dxa"/>
            <w:tcBorders>
              <w:top w:val="none" w:sz="0" w:space="0" w:color="auto"/>
              <w:left w:val="none" w:sz="0" w:space="0" w:color="auto"/>
              <w:right w:val="none" w:sz="0" w:space="0" w:color="auto"/>
            </w:tcBorders>
            <w:hideMark/>
          </w:tcPr>
          <w:p w14:paraId="7D2B6060"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Assessed Fee</w:t>
            </w:r>
          </w:p>
        </w:tc>
        <w:tc>
          <w:tcPr>
            <w:tcW w:w="1070" w:type="dxa"/>
            <w:tcBorders>
              <w:top w:val="none" w:sz="0" w:space="0" w:color="auto"/>
              <w:left w:val="none" w:sz="0" w:space="0" w:color="auto"/>
              <w:right w:val="none" w:sz="0" w:space="0" w:color="auto"/>
            </w:tcBorders>
            <w:hideMark/>
          </w:tcPr>
          <w:p w14:paraId="041D2B08"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Peer-Median Fee</w:t>
            </w:r>
          </w:p>
        </w:tc>
        <w:tc>
          <w:tcPr>
            <w:tcW w:w="921" w:type="dxa"/>
            <w:tcBorders>
              <w:top w:val="none" w:sz="0" w:space="0" w:color="auto"/>
              <w:left w:val="none" w:sz="0" w:space="0" w:color="auto"/>
              <w:right w:val="none" w:sz="0" w:space="0" w:color="auto"/>
            </w:tcBorders>
            <w:hideMark/>
          </w:tcPr>
          <w:p w14:paraId="6E087199"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Cost-to-Serve</w:t>
            </w:r>
          </w:p>
        </w:tc>
        <w:tc>
          <w:tcPr>
            <w:tcW w:w="1116" w:type="dxa"/>
            <w:tcBorders>
              <w:top w:val="none" w:sz="0" w:space="0" w:color="auto"/>
              <w:left w:val="none" w:sz="0" w:space="0" w:color="auto"/>
              <w:right w:val="none" w:sz="0" w:space="0" w:color="auto"/>
            </w:tcBorders>
            <w:hideMark/>
          </w:tcPr>
          <w:p w14:paraId="54FAF46A"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proofErr w:type="spellStart"/>
            <w:r w:rsidRPr="00517B24">
              <w:rPr>
                <w:rFonts w:ascii="Open Sans" w:hAnsi="Open Sans" w:cs="Open Sans"/>
                <w:color w:val="auto"/>
              </w:rPr>
              <w:t>Fee÷Cost</w:t>
            </w:r>
            <w:proofErr w:type="spellEnd"/>
          </w:p>
        </w:tc>
        <w:tc>
          <w:tcPr>
            <w:tcW w:w="679" w:type="dxa"/>
            <w:tcBorders>
              <w:top w:val="none" w:sz="0" w:space="0" w:color="auto"/>
              <w:left w:val="none" w:sz="0" w:space="0" w:color="auto"/>
              <w:right w:val="none" w:sz="0" w:space="0" w:color="auto"/>
            </w:tcBorders>
            <w:hideMark/>
          </w:tcPr>
          <w:p w14:paraId="3A7F6DD6"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Score</w:t>
            </w:r>
          </w:p>
        </w:tc>
        <w:tc>
          <w:tcPr>
            <w:tcW w:w="962" w:type="dxa"/>
            <w:tcBorders>
              <w:top w:val="none" w:sz="0" w:space="0" w:color="auto"/>
              <w:left w:val="none" w:sz="0" w:space="0" w:color="auto"/>
              <w:right w:val="none" w:sz="0" w:space="0" w:color="auto"/>
            </w:tcBorders>
            <w:hideMark/>
          </w:tcPr>
          <w:p w14:paraId="45A570BA"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Value Conclusion</w:t>
            </w:r>
          </w:p>
        </w:tc>
        <w:tc>
          <w:tcPr>
            <w:tcW w:w="1656" w:type="dxa"/>
            <w:tcBorders>
              <w:top w:val="none" w:sz="0" w:space="0" w:color="auto"/>
              <w:left w:val="none" w:sz="0" w:space="0" w:color="auto"/>
              <w:right w:val="none" w:sz="0" w:space="0" w:color="auto"/>
            </w:tcBorders>
            <w:hideMark/>
          </w:tcPr>
          <w:p w14:paraId="76E25C12" w14:textId="77777777" w:rsidR="00271B3F" w:rsidRPr="00517B24" w:rsidRDefault="00271B3F" w:rsidP="00271B3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Recommended Actions</w:t>
            </w:r>
          </w:p>
        </w:tc>
      </w:tr>
      <w:tr w:rsidR="00F967B3" w:rsidRPr="00517B24" w14:paraId="6D334ECF"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Borders>
              <w:left w:val="none" w:sz="0" w:space="0" w:color="auto"/>
            </w:tcBorders>
            <w:hideMark/>
          </w:tcPr>
          <w:p w14:paraId="5ACD34C7" w14:textId="77777777" w:rsidR="00271B3F" w:rsidRPr="00517B24" w:rsidRDefault="00271B3F" w:rsidP="00271B3F">
            <w:pPr>
              <w:rPr>
                <w:rFonts w:ascii="Open Sans" w:hAnsi="Open Sans" w:cs="Open Sans"/>
                <w:color w:val="auto"/>
              </w:rPr>
            </w:pPr>
            <w:r w:rsidRPr="00517B24">
              <w:rPr>
                <w:rFonts w:ascii="Open Sans" w:hAnsi="Open Sans" w:cs="Open Sans"/>
                <w:color w:val="auto"/>
              </w:rPr>
              <w:t>E-Wallet Maintenance</w:t>
            </w:r>
          </w:p>
        </w:tc>
        <w:tc>
          <w:tcPr>
            <w:tcW w:w="928" w:type="dxa"/>
            <w:hideMark/>
          </w:tcPr>
          <w:p w14:paraId="0D6E8E90"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£1.50/</w:t>
            </w:r>
            <w:proofErr w:type="spellStart"/>
            <w:r w:rsidRPr="00517B24">
              <w:rPr>
                <w:rFonts w:ascii="Open Sans" w:hAnsi="Open Sans" w:cs="Open Sans"/>
              </w:rPr>
              <w:t>mo</w:t>
            </w:r>
            <w:proofErr w:type="spellEnd"/>
          </w:p>
        </w:tc>
        <w:tc>
          <w:tcPr>
            <w:tcW w:w="1070" w:type="dxa"/>
            <w:hideMark/>
          </w:tcPr>
          <w:p w14:paraId="655FDCBD"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£1.75/</w:t>
            </w:r>
            <w:proofErr w:type="spellStart"/>
            <w:r w:rsidRPr="00517B24">
              <w:rPr>
                <w:rFonts w:ascii="Open Sans" w:hAnsi="Open Sans" w:cs="Open Sans"/>
              </w:rPr>
              <w:t>mo</w:t>
            </w:r>
            <w:proofErr w:type="spellEnd"/>
            <w:r w:rsidRPr="00517B24">
              <w:rPr>
                <w:rFonts w:ascii="Open Sans" w:hAnsi="Open Sans" w:cs="Open Sans"/>
              </w:rPr>
              <w:t xml:space="preserve"> (Modulr)</w:t>
            </w:r>
          </w:p>
        </w:tc>
        <w:tc>
          <w:tcPr>
            <w:tcW w:w="921" w:type="dxa"/>
            <w:hideMark/>
          </w:tcPr>
          <w:p w14:paraId="29A421DE"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£0.30/</w:t>
            </w:r>
            <w:proofErr w:type="spellStart"/>
            <w:r w:rsidRPr="00517B24">
              <w:rPr>
                <w:rFonts w:ascii="Open Sans" w:hAnsi="Open Sans" w:cs="Open Sans"/>
              </w:rPr>
              <w:t>mo</w:t>
            </w:r>
            <w:proofErr w:type="spellEnd"/>
          </w:p>
        </w:tc>
        <w:tc>
          <w:tcPr>
            <w:tcW w:w="1116" w:type="dxa"/>
            <w:hideMark/>
          </w:tcPr>
          <w:p w14:paraId="18B40802"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5.0×</w:t>
            </w:r>
          </w:p>
        </w:tc>
        <w:tc>
          <w:tcPr>
            <w:tcW w:w="679" w:type="dxa"/>
            <w:hideMark/>
          </w:tcPr>
          <w:p w14:paraId="4DA3FDB5"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b/>
                <w:bCs/>
              </w:rPr>
              <w:t>5</w:t>
            </w:r>
          </w:p>
        </w:tc>
        <w:tc>
          <w:tcPr>
            <w:tcW w:w="962" w:type="dxa"/>
            <w:hideMark/>
          </w:tcPr>
          <w:p w14:paraId="2748DF73"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Excellent value—high margin supports platform quality</w:t>
            </w:r>
          </w:p>
        </w:tc>
        <w:tc>
          <w:tcPr>
            <w:tcW w:w="1656" w:type="dxa"/>
            <w:hideMark/>
          </w:tcPr>
          <w:p w14:paraId="31B0F853"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Continue at current rate; monitor wallet activation and dormancy quarterly.</w:t>
            </w:r>
          </w:p>
        </w:tc>
      </w:tr>
      <w:tr w:rsidR="00F967B3" w:rsidRPr="00517B24" w14:paraId="05C1B537" w14:textId="77777777" w:rsidTr="00F967B3">
        <w:tc>
          <w:tcPr>
            <w:cnfStyle w:val="001000000000" w:firstRow="0" w:lastRow="0" w:firstColumn="1" w:lastColumn="0" w:oddVBand="0" w:evenVBand="0" w:oddHBand="0" w:evenHBand="0" w:firstRowFirstColumn="0" w:firstRowLastColumn="0" w:lastRowFirstColumn="0" w:lastRowLastColumn="0"/>
            <w:tcW w:w="1612" w:type="dxa"/>
            <w:hideMark/>
          </w:tcPr>
          <w:p w14:paraId="6463400D" w14:textId="77777777" w:rsidR="00271B3F" w:rsidRPr="00517B24" w:rsidRDefault="00271B3F" w:rsidP="00271B3F">
            <w:pPr>
              <w:rPr>
                <w:rFonts w:ascii="Open Sans" w:hAnsi="Open Sans" w:cs="Open Sans"/>
                <w:color w:val="auto"/>
              </w:rPr>
            </w:pPr>
            <w:r w:rsidRPr="00517B24">
              <w:rPr>
                <w:rFonts w:ascii="Open Sans" w:hAnsi="Open Sans" w:cs="Open Sans"/>
                <w:color w:val="auto"/>
              </w:rPr>
              <w:t>Prepaid Card Issuance</w:t>
            </w:r>
          </w:p>
        </w:tc>
        <w:tc>
          <w:tcPr>
            <w:tcW w:w="928" w:type="dxa"/>
            <w:hideMark/>
          </w:tcPr>
          <w:p w14:paraId="4E9D1F71"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£10 one-off</w:t>
            </w:r>
          </w:p>
        </w:tc>
        <w:tc>
          <w:tcPr>
            <w:tcW w:w="1070" w:type="dxa"/>
            <w:hideMark/>
          </w:tcPr>
          <w:p w14:paraId="7CCC2164"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£12 one-off (Revolut)</w:t>
            </w:r>
          </w:p>
        </w:tc>
        <w:tc>
          <w:tcPr>
            <w:tcW w:w="921" w:type="dxa"/>
            <w:hideMark/>
          </w:tcPr>
          <w:p w14:paraId="3E29F662"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£3.00</w:t>
            </w:r>
          </w:p>
        </w:tc>
        <w:tc>
          <w:tcPr>
            <w:tcW w:w="1116" w:type="dxa"/>
            <w:hideMark/>
          </w:tcPr>
          <w:p w14:paraId="6ADDED95"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3.3×</w:t>
            </w:r>
          </w:p>
        </w:tc>
        <w:tc>
          <w:tcPr>
            <w:tcW w:w="679" w:type="dxa"/>
            <w:hideMark/>
          </w:tcPr>
          <w:p w14:paraId="5EF0611E"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b/>
                <w:bCs/>
              </w:rPr>
              <w:t>4</w:t>
            </w:r>
          </w:p>
        </w:tc>
        <w:tc>
          <w:tcPr>
            <w:tcW w:w="962" w:type="dxa"/>
            <w:hideMark/>
          </w:tcPr>
          <w:p w14:paraId="46CA9CA1"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Strong value—competitive issuance fee</w:t>
            </w:r>
          </w:p>
        </w:tc>
        <w:tc>
          <w:tcPr>
            <w:tcW w:w="1656" w:type="dxa"/>
            <w:hideMark/>
          </w:tcPr>
          <w:p w14:paraId="65E7B96F"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Explore negotiated card-plastic pricing to modestly improve margin.</w:t>
            </w:r>
          </w:p>
        </w:tc>
      </w:tr>
      <w:tr w:rsidR="00F967B3" w:rsidRPr="00517B24" w14:paraId="6DE456BF"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Borders>
              <w:left w:val="none" w:sz="0" w:space="0" w:color="auto"/>
            </w:tcBorders>
            <w:hideMark/>
          </w:tcPr>
          <w:p w14:paraId="7351A2F1" w14:textId="77777777" w:rsidR="00271B3F" w:rsidRPr="00517B24" w:rsidRDefault="00271B3F" w:rsidP="00271B3F">
            <w:pPr>
              <w:rPr>
                <w:rFonts w:ascii="Open Sans" w:hAnsi="Open Sans" w:cs="Open Sans"/>
                <w:color w:val="auto"/>
              </w:rPr>
            </w:pPr>
            <w:r w:rsidRPr="00517B24">
              <w:rPr>
                <w:rFonts w:ascii="Open Sans" w:hAnsi="Open Sans" w:cs="Open Sans"/>
                <w:color w:val="auto"/>
              </w:rPr>
              <w:t>Remittance &amp; FX Fee</w:t>
            </w:r>
          </w:p>
        </w:tc>
        <w:tc>
          <w:tcPr>
            <w:tcW w:w="928" w:type="dxa"/>
            <w:hideMark/>
          </w:tcPr>
          <w:p w14:paraId="1DE4FEF3"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 +1.5% margin</w:t>
            </w:r>
          </w:p>
        </w:tc>
        <w:tc>
          <w:tcPr>
            <w:tcW w:w="1070" w:type="dxa"/>
            <w:hideMark/>
          </w:tcPr>
          <w:p w14:paraId="75156C71"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 +2% (GuavaPay)</w:t>
            </w:r>
          </w:p>
        </w:tc>
        <w:tc>
          <w:tcPr>
            <w:tcW w:w="921" w:type="dxa"/>
            <w:hideMark/>
          </w:tcPr>
          <w:p w14:paraId="51EE25C8"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£0.50 +1% margin</w:t>
            </w:r>
          </w:p>
        </w:tc>
        <w:tc>
          <w:tcPr>
            <w:tcW w:w="1116" w:type="dxa"/>
            <w:hideMark/>
          </w:tcPr>
          <w:p w14:paraId="382C57E0"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4.25×</w:t>
            </w:r>
          </w:p>
        </w:tc>
        <w:tc>
          <w:tcPr>
            <w:tcW w:w="679" w:type="dxa"/>
            <w:hideMark/>
          </w:tcPr>
          <w:p w14:paraId="18340DA2"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b/>
                <w:bCs/>
              </w:rPr>
              <w:t>5</w:t>
            </w:r>
          </w:p>
        </w:tc>
        <w:tc>
          <w:tcPr>
            <w:tcW w:w="962" w:type="dxa"/>
            <w:hideMark/>
          </w:tcPr>
          <w:p w14:paraId="1FFBD0DA"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Excellent value—low flat fee and FX spread</w:t>
            </w:r>
          </w:p>
        </w:tc>
        <w:tc>
          <w:tcPr>
            <w:tcW w:w="1656" w:type="dxa"/>
            <w:hideMark/>
          </w:tcPr>
          <w:p w14:paraId="1A87FC3C"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Maintain cap at 1.5%; review corridor costs biannually to ensure continued competitiveness.</w:t>
            </w:r>
          </w:p>
        </w:tc>
      </w:tr>
      <w:tr w:rsidR="00F967B3" w:rsidRPr="00517B24" w14:paraId="45D80A1B" w14:textId="77777777" w:rsidTr="00F967B3">
        <w:tc>
          <w:tcPr>
            <w:cnfStyle w:val="001000000000" w:firstRow="0" w:lastRow="0" w:firstColumn="1" w:lastColumn="0" w:oddVBand="0" w:evenVBand="0" w:oddHBand="0" w:evenHBand="0" w:firstRowFirstColumn="0" w:firstRowLastColumn="0" w:lastRowFirstColumn="0" w:lastRowLastColumn="0"/>
            <w:tcW w:w="1612" w:type="dxa"/>
            <w:hideMark/>
          </w:tcPr>
          <w:p w14:paraId="6BE0CC21" w14:textId="77777777" w:rsidR="00271B3F" w:rsidRPr="00517B24" w:rsidRDefault="00271B3F" w:rsidP="00271B3F">
            <w:pPr>
              <w:rPr>
                <w:rFonts w:ascii="Open Sans" w:hAnsi="Open Sans" w:cs="Open Sans"/>
                <w:color w:val="auto"/>
              </w:rPr>
            </w:pPr>
            <w:r w:rsidRPr="00517B24">
              <w:rPr>
                <w:rFonts w:ascii="Open Sans" w:hAnsi="Open Sans" w:cs="Open Sans"/>
                <w:color w:val="auto"/>
              </w:rPr>
              <w:t>Debit-Card Top-Up Fee</w:t>
            </w:r>
          </w:p>
        </w:tc>
        <w:tc>
          <w:tcPr>
            <w:tcW w:w="928" w:type="dxa"/>
            <w:hideMark/>
          </w:tcPr>
          <w:p w14:paraId="2A03F9D0"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1.5%</w:t>
            </w:r>
          </w:p>
        </w:tc>
        <w:tc>
          <w:tcPr>
            <w:tcW w:w="1070" w:type="dxa"/>
            <w:hideMark/>
          </w:tcPr>
          <w:p w14:paraId="759362B9"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1.75% (Modulr)</w:t>
            </w:r>
          </w:p>
        </w:tc>
        <w:tc>
          <w:tcPr>
            <w:tcW w:w="921" w:type="dxa"/>
            <w:hideMark/>
          </w:tcPr>
          <w:p w14:paraId="323F3BF5"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1.30%</w:t>
            </w:r>
          </w:p>
        </w:tc>
        <w:tc>
          <w:tcPr>
            <w:tcW w:w="1116" w:type="dxa"/>
            <w:hideMark/>
          </w:tcPr>
          <w:p w14:paraId="3EEBFD72"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1.15×</w:t>
            </w:r>
          </w:p>
        </w:tc>
        <w:tc>
          <w:tcPr>
            <w:tcW w:w="679" w:type="dxa"/>
            <w:hideMark/>
          </w:tcPr>
          <w:p w14:paraId="7E66D747"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b/>
                <w:bCs/>
              </w:rPr>
              <w:t>3</w:t>
            </w:r>
          </w:p>
        </w:tc>
        <w:tc>
          <w:tcPr>
            <w:tcW w:w="962" w:type="dxa"/>
            <w:hideMark/>
          </w:tcPr>
          <w:p w14:paraId="4A5DA8F7"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Acceptable value—meets market norms</w:t>
            </w:r>
          </w:p>
        </w:tc>
        <w:tc>
          <w:tcPr>
            <w:tcW w:w="1656" w:type="dxa"/>
            <w:hideMark/>
          </w:tcPr>
          <w:p w14:paraId="0627F469" w14:textId="77777777" w:rsidR="00271B3F" w:rsidRPr="00517B24" w:rsidRDefault="00271B3F" w:rsidP="00271B3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Investigate card network fee reductions; consider volume discounts for power users.</w:t>
            </w:r>
          </w:p>
        </w:tc>
      </w:tr>
      <w:tr w:rsidR="00F967B3" w:rsidRPr="00517B24" w14:paraId="31E39B08"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2" w:type="dxa"/>
            <w:tcBorders>
              <w:left w:val="none" w:sz="0" w:space="0" w:color="auto"/>
              <w:bottom w:val="none" w:sz="0" w:space="0" w:color="auto"/>
            </w:tcBorders>
            <w:hideMark/>
          </w:tcPr>
          <w:p w14:paraId="0C087CDD" w14:textId="77777777" w:rsidR="00271B3F" w:rsidRPr="00517B24" w:rsidRDefault="00271B3F" w:rsidP="00271B3F">
            <w:pPr>
              <w:rPr>
                <w:rFonts w:ascii="Open Sans" w:hAnsi="Open Sans" w:cs="Open Sans"/>
                <w:color w:val="auto"/>
              </w:rPr>
            </w:pPr>
            <w:r w:rsidRPr="00517B24">
              <w:rPr>
                <w:rFonts w:ascii="Open Sans" w:hAnsi="Open Sans" w:cs="Open Sans"/>
                <w:color w:val="auto"/>
              </w:rPr>
              <w:lastRenderedPageBreak/>
              <w:t>Direct-Debit Fee</w:t>
            </w:r>
          </w:p>
        </w:tc>
        <w:tc>
          <w:tcPr>
            <w:tcW w:w="928" w:type="dxa"/>
            <w:hideMark/>
          </w:tcPr>
          <w:p w14:paraId="3CAACF9A"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£0.15/</w:t>
            </w:r>
            <w:proofErr w:type="spellStart"/>
            <w:r w:rsidRPr="00517B24">
              <w:rPr>
                <w:rFonts w:ascii="Open Sans" w:hAnsi="Open Sans" w:cs="Open Sans"/>
              </w:rPr>
              <w:t>txn</w:t>
            </w:r>
            <w:proofErr w:type="spellEnd"/>
          </w:p>
        </w:tc>
        <w:tc>
          <w:tcPr>
            <w:tcW w:w="1070" w:type="dxa"/>
            <w:hideMark/>
          </w:tcPr>
          <w:p w14:paraId="7FEB0BF3"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£0.20/</w:t>
            </w:r>
            <w:proofErr w:type="spellStart"/>
            <w:r w:rsidRPr="00517B24">
              <w:rPr>
                <w:rFonts w:ascii="Open Sans" w:hAnsi="Open Sans" w:cs="Open Sans"/>
              </w:rPr>
              <w:t>txn</w:t>
            </w:r>
            <w:proofErr w:type="spellEnd"/>
            <w:r w:rsidRPr="00517B24">
              <w:rPr>
                <w:rFonts w:ascii="Open Sans" w:hAnsi="Open Sans" w:cs="Open Sans"/>
              </w:rPr>
              <w:t xml:space="preserve"> (Revolut)</w:t>
            </w:r>
          </w:p>
        </w:tc>
        <w:tc>
          <w:tcPr>
            <w:tcW w:w="921" w:type="dxa"/>
            <w:hideMark/>
          </w:tcPr>
          <w:p w14:paraId="773674A4"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£0.05</w:t>
            </w:r>
          </w:p>
        </w:tc>
        <w:tc>
          <w:tcPr>
            <w:tcW w:w="1116" w:type="dxa"/>
            <w:hideMark/>
          </w:tcPr>
          <w:p w14:paraId="7F25B215"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3.0×</w:t>
            </w:r>
          </w:p>
        </w:tc>
        <w:tc>
          <w:tcPr>
            <w:tcW w:w="679" w:type="dxa"/>
            <w:hideMark/>
          </w:tcPr>
          <w:p w14:paraId="642DCF3B"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b/>
                <w:bCs/>
              </w:rPr>
              <w:t>4</w:t>
            </w:r>
          </w:p>
        </w:tc>
        <w:tc>
          <w:tcPr>
            <w:tcW w:w="962" w:type="dxa"/>
            <w:hideMark/>
          </w:tcPr>
          <w:p w14:paraId="4C73F129"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Strong value—low per-</w:t>
            </w:r>
            <w:proofErr w:type="spellStart"/>
            <w:r w:rsidRPr="00517B24">
              <w:rPr>
                <w:rFonts w:ascii="Open Sans" w:hAnsi="Open Sans" w:cs="Open Sans"/>
              </w:rPr>
              <w:t>txn</w:t>
            </w:r>
            <w:proofErr w:type="spellEnd"/>
            <w:r w:rsidRPr="00517B24">
              <w:rPr>
                <w:rFonts w:ascii="Open Sans" w:hAnsi="Open Sans" w:cs="Open Sans"/>
              </w:rPr>
              <w:t xml:space="preserve"> fee for SMEs</w:t>
            </w:r>
          </w:p>
        </w:tc>
        <w:tc>
          <w:tcPr>
            <w:tcW w:w="1656" w:type="dxa"/>
            <w:hideMark/>
          </w:tcPr>
          <w:p w14:paraId="16F78CDC" w14:textId="77777777" w:rsidR="00271B3F" w:rsidRPr="00517B24" w:rsidRDefault="00271B3F" w:rsidP="00271B3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Retain pricing; add tiered pricing pilot for very high-volume SME users.</w:t>
            </w:r>
          </w:p>
        </w:tc>
      </w:tr>
    </w:tbl>
    <w:p w14:paraId="03BF43D9" w14:textId="18B12770" w:rsidR="00271B3F" w:rsidRPr="00517B24" w:rsidRDefault="00271B3F" w:rsidP="00271B3F">
      <w:pPr>
        <w:rPr>
          <w:rFonts w:ascii="Open Sans" w:hAnsi="Open Sans" w:cs="Open Sans"/>
        </w:rPr>
      </w:pPr>
    </w:p>
    <w:p w14:paraId="5B9A8950" w14:textId="77777777" w:rsidR="00271B3F" w:rsidRPr="00517B24" w:rsidRDefault="00271B3F" w:rsidP="00271B3F">
      <w:pPr>
        <w:rPr>
          <w:rFonts w:ascii="Open Sans" w:hAnsi="Open Sans" w:cs="Open Sans"/>
        </w:rPr>
      </w:pPr>
      <w:r w:rsidRPr="00517B24">
        <w:rPr>
          <w:rFonts w:ascii="Open Sans" w:hAnsi="Open Sans" w:cs="Open Sans"/>
        </w:rPr>
        <w:t>Key Takeaways &amp; Next Steps</w:t>
      </w:r>
    </w:p>
    <w:p w14:paraId="5292A5B7" w14:textId="77777777" w:rsidR="00271B3F" w:rsidRPr="00517B24" w:rsidRDefault="00271B3F">
      <w:pPr>
        <w:numPr>
          <w:ilvl w:val="0"/>
          <w:numId w:val="31"/>
        </w:numPr>
        <w:rPr>
          <w:rFonts w:ascii="Open Sans" w:hAnsi="Open Sans" w:cs="Open Sans"/>
        </w:rPr>
      </w:pPr>
      <w:r w:rsidRPr="00517B24">
        <w:rPr>
          <w:rFonts w:ascii="Open Sans" w:hAnsi="Open Sans" w:cs="Open Sans"/>
        </w:rPr>
        <w:t xml:space="preserve">Products scoring </w:t>
      </w:r>
      <w:r w:rsidRPr="00517B24">
        <w:rPr>
          <w:rFonts w:ascii="Open Sans" w:hAnsi="Open Sans" w:cs="Open Sans"/>
          <w:b/>
          <w:bCs/>
        </w:rPr>
        <w:t>4–5</w:t>
      </w:r>
      <w:r w:rsidRPr="00517B24">
        <w:rPr>
          <w:rFonts w:ascii="Open Sans" w:hAnsi="Open Sans" w:cs="Open Sans"/>
        </w:rPr>
        <w:t xml:space="preserve"> deliver clear market-leading value and require only routine monitoring.</w:t>
      </w:r>
    </w:p>
    <w:p w14:paraId="5EEC4DA6" w14:textId="77777777" w:rsidR="00271B3F" w:rsidRPr="00517B24" w:rsidRDefault="00271B3F">
      <w:pPr>
        <w:numPr>
          <w:ilvl w:val="0"/>
          <w:numId w:val="31"/>
        </w:numPr>
        <w:rPr>
          <w:rFonts w:ascii="Open Sans" w:hAnsi="Open Sans" w:cs="Open Sans"/>
        </w:rPr>
      </w:pPr>
      <w:r w:rsidRPr="00517B24">
        <w:rPr>
          <w:rFonts w:ascii="Open Sans" w:hAnsi="Open Sans" w:cs="Open Sans"/>
        </w:rPr>
        <w:t xml:space="preserve">Items scoring </w:t>
      </w:r>
      <w:r w:rsidRPr="00517B24">
        <w:rPr>
          <w:rFonts w:ascii="Open Sans" w:hAnsi="Open Sans" w:cs="Open Sans"/>
          <w:b/>
          <w:bCs/>
        </w:rPr>
        <w:t>≤3</w:t>
      </w:r>
      <w:r w:rsidRPr="00517B24">
        <w:rPr>
          <w:rFonts w:ascii="Open Sans" w:hAnsi="Open Sans" w:cs="Open Sans"/>
        </w:rPr>
        <w:t xml:space="preserve"> (e.g., debit-card top-up fee) warrant targeted reviews to enhance customer value, such as negotiating lower card-network costs or introducing volume tiers.</w:t>
      </w:r>
    </w:p>
    <w:p w14:paraId="2A6BAFEC" w14:textId="77777777" w:rsidR="00271B3F" w:rsidRPr="00517B24" w:rsidRDefault="00271B3F">
      <w:pPr>
        <w:numPr>
          <w:ilvl w:val="0"/>
          <w:numId w:val="31"/>
        </w:numPr>
        <w:rPr>
          <w:rFonts w:ascii="Open Sans" w:hAnsi="Open Sans" w:cs="Open Sans"/>
        </w:rPr>
      </w:pPr>
      <w:r w:rsidRPr="00517B24">
        <w:rPr>
          <w:rFonts w:ascii="Open Sans" w:hAnsi="Open Sans" w:cs="Open Sans"/>
        </w:rPr>
        <w:t xml:space="preserve">We will re-assess scores biannually and adjust pricing or cost structures to maintain scores of </w:t>
      </w:r>
      <w:r w:rsidRPr="00517B24">
        <w:rPr>
          <w:rFonts w:ascii="Open Sans" w:hAnsi="Open Sans" w:cs="Open Sans"/>
          <w:b/>
          <w:bCs/>
        </w:rPr>
        <w:t>4 or 5</w:t>
      </w:r>
      <w:r w:rsidRPr="00517B24">
        <w:rPr>
          <w:rFonts w:ascii="Open Sans" w:hAnsi="Open Sans" w:cs="Open Sans"/>
        </w:rPr>
        <w:t xml:space="preserve"> wherever feasible, thereby upholding the FCA’s Consumer Duty on fair price and value.</w:t>
      </w:r>
    </w:p>
    <w:p w14:paraId="2598F8BD" w14:textId="77777777" w:rsidR="00271B3F" w:rsidRPr="00517B24" w:rsidRDefault="00271B3F" w:rsidP="00271B3F">
      <w:pPr>
        <w:rPr>
          <w:rFonts w:ascii="Open Sans" w:hAnsi="Open Sans" w:cs="Open Sans"/>
        </w:rPr>
      </w:pPr>
    </w:p>
    <w:p w14:paraId="23FEF7FB" w14:textId="77777777" w:rsidR="00271B3F" w:rsidRPr="00F967B3" w:rsidRDefault="00271B3F" w:rsidP="00157BA8">
      <w:pPr>
        <w:pStyle w:val="Heading1"/>
        <w:rPr>
          <w:rFonts w:ascii="Open Sans" w:hAnsi="Open Sans" w:cs="Open Sans"/>
          <w:b/>
          <w:bCs/>
          <w:color w:val="auto"/>
          <w:sz w:val="24"/>
          <w:szCs w:val="24"/>
        </w:rPr>
      </w:pPr>
      <w:bookmarkStart w:id="16" w:name="_Toc205297306"/>
      <w:r w:rsidRPr="00F967B3">
        <w:rPr>
          <w:rFonts w:ascii="Open Sans" w:hAnsi="Open Sans" w:cs="Open Sans"/>
          <w:b/>
          <w:bCs/>
          <w:color w:val="auto"/>
          <w:sz w:val="24"/>
          <w:szCs w:val="24"/>
        </w:rPr>
        <w:t>15 Consumer Understanding and Monitoring</w:t>
      </w:r>
      <w:bookmarkEnd w:id="16"/>
    </w:p>
    <w:p w14:paraId="077C1E65" w14:textId="77777777" w:rsidR="00271B3F" w:rsidRPr="00517B24" w:rsidRDefault="00271B3F" w:rsidP="00271B3F">
      <w:pPr>
        <w:rPr>
          <w:rFonts w:ascii="Open Sans" w:hAnsi="Open Sans" w:cs="Open Sans"/>
        </w:rPr>
      </w:pPr>
      <w:r w:rsidRPr="00517B24">
        <w:rPr>
          <w:rFonts w:ascii="Open Sans" w:hAnsi="Open Sans" w:cs="Open Sans"/>
        </w:rPr>
        <w:t>FYM Compliance Limited recognises that clear comprehension of our products, fees and processes is essential for customers to make informed decisions. We employ a multi-faceted approach—spanning design principles, testing protocols and ongoing monitoring—to ensure consumer understanding across all channels.</w:t>
      </w:r>
    </w:p>
    <w:p w14:paraId="3FA6C3BC" w14:textId="5F42AAE8" w:rsidR="00271B3F" w:rsidRPr="00517B24" w:rsidRDefault="00271B3F" w:rsidP="00271B3F">
      <w:pPr>
        <w:rPr>
          <w:rFonts w:ascii="Open Sans" w:hAnsi="Open Sans" w:cs="Open Sans"/>
        </w:rPr>
      </w:pPr>
    </w:p>
    <w:p w14:paraId="7BAFE23A" w14:textId="77777777" w:rsidR="00271B3F" w:rsidRPr="00517B24" w:rsidRDefault="00271B3F" w:rsidP="00271B3F">
      <w:pPr>
        <w:rPr>
          <w:rFonts w:ascii="Open Sans" w:hAnsi="Open Sans" w:cs="Open Sans"/>
        </w:rPr>
      </w:pPr>
      <w:r w:rsidRPr="00517B24">
        <w:rPr>
          <w:rFonts w:ascii="Open Sans" w:hAnsi="Open Sans" w:cs="Open Sans"/>
        </w:rPr>
        <w:t>15.1 Plain-Language Design</w:t>
      </w:r>
    </w:p>
    <w:p w14:paraId="2586D098" w14:textId="6894F240" w:rsidR="00271B3F" w:rsidRPr="00517B24" w:rsidRDefault="00271B3F">
      <w:pPr>
        <w:numPr>
          <w:ilvl w:val="0"/>
          <w:numId w:val="32"/>
        </w:numPr>
        <w:rPr>
          <w:rFonts w:ascii="Open Sans" w:hAnsi="Open Sans" w:cs="Open Sans"/>
        </w:rPr>
      </w:pPr>
      <w:r w:rsidRPr="00517B24">
        <w:rPr>
          <w:rFonts w:ascii="Open Sans" w:hAnsi="Open Sans" w:cs="Open Sans"/>
        </w:rPr>
        <w:t xml:space="preserve">Readability Standards: All written materials (website, mobile app, emails, SMS) target a </w:t>
      </w:r>
      <w:r w:rsidR="004F2B80">
        <w:rPr>
          <w:rFonts w:ascii="Open Sans" w:hAnsi="Open Sans" w:cs="Open Sans"/>
        </w:rPr>
        <w:t xml:space="preserve">Key Stages 3 and </w:t>
      </w:r>
      <w:r w:rsidR="00F967B3">
        <w:rPr>
          <w:rFonts w:ascii="Open Sans" w:hAnsi="Open Sans" w:cs="Open Sans"/>
        </w:rPr>
        <w:t>4</w:t>
      </w:r>
      <w:r w:rsidRPr="00517B24">
        <w:rPr>
          <w:rFonts w:ascii="Open Sans" w:hAnsi="Open Sans" w:cs="Open Sans"/>
        </w:rPr>
        <w:t xml:space="preserve"> reading level or below. We utilise automated tools to measure readability scores and require adjustments until targets are met.</w:t>
      </w:r>
    </w:p>
    <w:p w14:paraId="3FFD2512" w14:textId="77777777" w:rsidR="00271B3F" w:rsidRPr="00517B24" w:rsidRDefault="00271B3F">
      <w:pPr>
        <w:numPr>
          <w:ilvl w:val="0"/>
          <w:numId w:val="32"/>
        </w:numPr>
        <w:rPr>
          <w:rFonts w:ascii="Open Sans" w:hAnsi="Open Sans" w:cs="Open Sans"/>
        </w:rPr>
      </w:pPr>
      <w:r w:rsidRPr="00517B24">
        <w:rPr>
          <w:rFonts w:ascii="Open Sans" w:hAnsi="Open Sans" w:cs="Open Sans"/>
        </w:rPr>
        <w:t>Structured Content: Key information—such as fees, transaction times and risk warnings—is presented in bulleted summaries at the top of each page or screen (“information hierarchy”), with detailed explanations available via expandable sections.</w:t>
      </w:r>
    </w:p>
    <w:p w14:paraId="6D83F2D0" w14:textId="77777777" w:rsidR="00271B3F" w:rsidRPr="00517B24" w:rsidRDefault="00271B3F">
      <w:pPr>
        <w:numPr>
          <w:ilvl w:val="0"/>
          <w:numId w:val="32"/>
        </w:numPr>
        <w:rPr>
          <w:rFonts w:ascii="Open Sans" w:hAnsi="Open Sans" w:cs="Open Sans"/>
        </w:rPr>
      </w:pPr>
      <w:r w:rsidRPr="00517B24">
        <w:rPr>
          <w:rFonts w:ascii="Open Sans" w:hAnsi="Open Sans" w:cs="Open Sans"/>
        </w:rPr>
        <w:t>Visual Aids: We supplement text with icons, flowcharts and short explainer videos (≤90 seconds) to illustrate processes like “How to top-up your wallet” or “Steps in a cross-border transfer.”</w:t>
      </w:r>
    </w:p>
    <w:p w14:paraId="7A06F624" w14:textId="77777777" w:rsidR="00271B3F" w:rsidRPr="00517B24" w:rsidRDefault="00271B3F" w:rsidP="00271B3F">
      <w:pPr>
        <w:rPr>
          <w:rFonts w:ascii="Open Sans" w:hAnsi="Open Sans" w:cs="Open Sans"/>
        </w:rPr>
      </w:pPr>
      <w:r w:rsidRPr="00517B24">
        <w:rPr>
          <w:rFonts w:ascii="Open Sans" w:hAnsi="Open Sans" w:cs="Open Sans"/>
        </w:rPr>
        <w:t>15.2 Usability &amp; Comprehension Testing</w:t>
      </w:r>
    </w:p>
    <w:p w14:paraId="781DC886" w14:textId="77777777" w:rsidR="00271B3F" w:rsidRPr="00517B24" w:rsidRDefault="00271B3F">
      <w:pPr>
        <w:numPr>
          <w:ilvl w:val="0"/>
          <w:numId w:val="33"/>
        </w:numPr>
        <w:rPr>
          <w:rFonts w:ascii="Open Sans" w:hAnsi="Open Sans" w:cs="Open Sans"/>
        </w:rPr>
      </w:pPr>
      <w:r w:rsidRPr="00517B24">
        <w:rPr>
          <w:rFonts w:ascii="Open Sans" w:hAnsi="Open Sans" w:cs="Open Sans"/>
        </w:rPr>
        <w:lastRenderedPageBreak/>
        <w:t>Pre-Launch Panels: Before release, every new feature or major update undergoes a User Acceptance Testing (UAT) cycle with at least 10 representative customers from each target segment (including non-native English speakers and low-digital-literacy users).</w:t>
      </w:r>
    </w:p>
    <w:p w14:paraId="29A2A9DA" w14:textId="77777777" w:rsidR="00271B3F" w:rsidRPr="00517B24" w:rsidRDefault="00271B3F">
      <w:pPr>
        <w:numPr>
          <w:ilvl w:val="0"/>
          <w:numId w:val="33"/>
        </w:numPr>
        <w:rPr>
          <w:rFonts w:ascii="Open Sans" w:hAnsi="Open Sans" w:cs="Open Sans"/>
        </w:rPr>
      </w:pPr>
      <w:r w:rsidRPr="00517B24">
        <w:rPr>
          <w:rFonts w:ascii="Open Sans" w:hAnsi="Open Sans" w:cs="Open Sans"/>
        </w:rPr>
        <w:t>Comprehension Surveys: Test participants complete 5-question surveys assessing recall and understanding (e.g., “What is the fee for a £100 top-up?”). A pass rate of ≥85% is required before deployment.</w:t>
      </w:r>
    </w:p>
    <w:p w14:paraId="605ADCB2" w14:textId="77777777" w:rsidR="00271B3F" w:rsidRPr="00517B24" w:rsidRDefault="00271B3F">
      <w:pPr>
        <w:numPr>
          <w:ilvl w:val="0"/>
          <w:numId w:val="33"/>
        </w:numPr>
        <w:rPr>
          <w:rFonts w:ascii="Open Sans" w:hAnsi="Open Sans" w:cs="Open Sans"/>
        </w:rPr>
      </w:pPr>
      <w:r w:rsidRPr="00517B24">
        <w:rPr>
          <w:rFonts w:ascii="Open Sans" w:hAnsi="Open Sans" w:cs="Open Sans"/>
        </w:rPr>
        <w:t>Iterative Refinement: Feedback drives iterative changes—rewriting confusing copy, redesigning screens, adding tooltips—until comprehension targets are met.</w:t>
      </w:r>
    </w:p>
    <w:p w14:paraId="18D183F7" w14:textId="77777777" w:rsidR="00271B3F" w:rsidRPr="00517B24" w:rsidRDefault="00271B3F" w:rsidP="00271B3F">
      <w:pPr>
        <w:rPr>
          <w:rFonts w:ascii="Open Sans" w:hAnsi="Open Sans" w:cs="Open Sans"/>
        </w:rPr>
      </w:pPr>
      <w:r w:rsidRPr="00517B24">
        <w:rPr>
          <w:rFonts w:ascii="Open Sans" w:hAnsi="Open Sans" w:cs="Open Sans"/>
        </w:rPr>
        <w:t>15.3 Ongoing Monitoring</w:t>
      </w:r>
    </w:p>
    <w:p w14:paraId="38C05267" w14:textId="77777777" w:rsidR="00271B3F" w:rsidRPr="00517B24" w:rsidRDefault="00271B3F">
      <w:pPr>
        <w:numPr>
          <w:ilvl w:val="0"/>
          <w:numId w:val="34"/>
        </w:numPr>
        <w:rPr>
          <w:rFonts w:ascii="Open Sans" w:hAnsi="Open Sans" w:cs="Open Sans"/>
        </w:rPr>
      </w:pPr>
      <w:r w:rsidRPr="00517B24">
        <w:rPr>
          <w:rFonts w:ascii="Open Sans" w:hAnsi="Open Sans" w:cs="Open Sans"/>
        </w:rPr>
        <w:t>In-App Analytics: We track user interactions with key disclosures (e.g., how long customers view fee explanations, click rates on “Learn more” links). Low engagement flags content for review.</w:t>
      </w:r>
    </w:p>
    <w:p w14:paraId="452611AF" w14:textId="77777777" w:rsidR="00271B3F" w:rsidRPr="00517B24" w:rsidRDefault="00271B3F">
      <w:pPr>
        <w:numPr>
          <w:ilvl w:val="0"/>
          <w:numId w:val="34"/>
        </w:numPr>
        <w:rPr>
          <w:rFonts w:ascii="Open Sans" w:hAnsi="Open Sans" w:cs="Open Sans"/>
        </w:rPr>
      </w:pPr>
      <w:r w:rsidRPr="00517B24">
        <w:rPr>
          <w:rFonts w:ascii="Open Sans" w:hAnsi="Open Sans" w:cs="Open Sans"/>
        </w:rPr>
        <w:t>Drop-Off &amp; Error Rates: High drop-off rates at critical steps (e.g., “Confirm transaction”) or spikes in user errors (e.g., incorrect beneficiary details) trigger root-cause analysis and content adjustments.</w:t>
      </w:r>
    </w:p>
    <w:p w14:paraId="60813F5D" w14:textId="77777777" w:rsidR="00271B3F" w:rsidRPr="00517B24" w:rsidRDefault="00271B3F">
      <w:pPr>
        <w:numPr>
          <w:ilvl w:val="0"/>
          <w:numId w:val="34"/>
        </w:numPr>
        <w:rPr>
          <w:rFonts w:ascii="Open Sans" w:hAnsi="Open Sans" w:cs="Open Sans"/>
        </w:rPr>
      </w:pPr>
      <w:r w:rsidRPr="00517B24">
        <w:rPr>
          <w:rFonts w:ascii="Open Sans" w:hAnsi="Open Sans" w:cs="Open Sans"/>
        </w:rPr>
        <w:t>Customer Surveys &amp; Feedback: Quarterly Net Promoter Score (NPS) and Customer Effort Score (CES) surveys include questions on clarity (“I found it easy to understand the fees and process”). Negative feedback prompts targeted reviews.</w:t>
      </w:r>
    </w:p>
    <w:p w14:paraId="5968B5FD" w14:textId="77777777" w:rsidR="00271B3F" w:rsidRPr="00517B24" w:rsidRDefault="00271B3F">
      <w:pPr>
        <w:numPr>
          <w:ilvl w:val="0"/>
          <w:numId w:val="34"/>
        </w:numPr>
        <w:rPr>
          <w:rFonts w:ascii="Open Sans" w:hAnsi="Open Sans" w:cs="Open Sans"/>
        </w:rPr>
      </w:pPr>
      <w:r w:rsidRPr="00517B24">
        <w:rPr>
          <w:rFonts w:ascii="Open Sans" w:hAnsi="Open Sans" w:cs="Open Sans"/>
        </w:rPr>
        <w:t>Support Ticket Analysis: We categorise support queries to identify common areas of confusion—such as “how to view my balance” or “what happens if a transaction fails”—and enhance in-app guidance accordingly.</w:t>
      </w:r>
    </w:p>
    <w:p w14:paraId="211A97A2" w14:textId="77777777" w:rsidR="00271B3F" w:rsidRPr="00517B24" w:rsidRDefault="00271B3F" w:rsidP="00271B3F">
      <w:pPr>
        <w:rPr>
          <w:rFonts w:ascii="Open Sans" w:hAnsi="Open Sans" w:cs="Open Sans"/>
        </w:rPr>
      </w:pPr>
      <w:r w:rsidRPr="00517B24">
        <w:rPr>
          <w:rFonts w:ascii="Open Sans" w:hAnsi="Open Sans" w:cs="Open Sans"/>
        </w:rPr>
        <w:t>15.4 Escalation and Continuous Improvement</w:t>
      </w:r>
    </w:p>
    <w:p w14:paraId="1437EAD6" w14:textId="77777777" w:rsidR="00271B3F" w:rsidRPr="00517B24" w:rsidRDefault="00271B3F">
      <w:pPr>
        <w:numPr>
          <w:ilvl w:val="0"/>
          <w:numId w:val="35"/>
        </w:numPr>
        <w:rPr>
          <w:rFonts w:ascii="Open Sans" w:hAnsi="Open Sans" w:cs="Open Sans"/>
        </w:rPr>
      </w:pPr>
      <w:r w:rsidRPr="00517B24">
        <w:rPr>
          <w:rFonts w:ascii="Open Sans" w:hAnsi="Open Sans" w:cs="Open Sans"/>
        </w:rPr>
        <w:t>Content Review Cadence: Consumer-facing content is formally reviewed every six months by the Communications team, with updates approved by Compliance.</w:t>
      </w:r>
    </w:p>
    <w:p w14:paraId="4038C412" w14:textId="77777777" w:rsidR="00271B3F" w:rsidRPr="00517B24" w:rsidRDefault="00271B3F">
      <w:pPr>
        <w:numPr>
          <w:ilvl w:val="0"/>
          <w:numId w:val="35"/>
        </w:numPr>
        <w:rPr>
          <w:rFonts w:ascii="Open Sans" w:hAnsi="Open Sans" w:cs="Open Sans"/>
        </w:rPr>
      </w:pPr>
      <w:r w:rsidRPr="00517B24">
        <w:rPr>
          <w:rFonts w:ascii="Open Sans" w:hAnsi="Open Sans" w:cs="Open Sans"/>
        </w:rPr>
        <w:t>Dashboard Alerts: Automated alerts notify the Consumer Duty Champion and Product Team if any comprehension metric falls below predefined thresholds (e.g., survey pass rate &lt;85%, drop-off rate &gt;30%).</w:t>
      </w:r>
    </w:p>
    <w:p w14:paraId="5CC6C672" w14:textId="77777777" w:rsidR="00271B3F" w:rsidRPr="00517B24" w:rsidRDefault="00271B3F">
      <w:pPr>
        <w:numPr>
          <w:ilvl w:val="0"/>
          <w:numId w:val="35"/>
        </w:numPr>
        <w:rPr>
          <w:rFonts w:ascii="Open Sans" w:hAnsi="Open Sans" w:cs="Open Sans"/>
        </w:rPr>
      </w:pPr>
      <w:r w:rsidRPr="00517B24">
        <w:rPr>
          <w:rFonts w:ascii="Open Sans" w:hAnsi="Open Sans" w:cs="Open Sans"/>
        </w:rPr>
        <w:t>Remediation Actions: When monitoring uncovers misunderstanding risks, we may:</w:t>
      </w:r>
    </w:p>
    <w:p w14:paraId="50B7F06F" w14:textId="77777777" w:rsidR="00271B3F" w:rsidRPr="00517B24" w:rsidRDefault="00271B3F">
      <w:pPr>
        <w:numPr>
          <w:ilvl w:val="1"/>
          <w:numId w:val="35"/>
        </w:numPr>
        <w:rPr>
          <w:rFonts w:ascii="Open Sans" w:hAnsi="Open Sans" w:cs="Open Sans"/>
        </w:rPr>
      </w:pPr>
      <w:r w:rsidRPr="00517B24">
        <w:rPr>
          <w:rFonts w:ascii="Open Sans" w:hAnsi="Open Sans" w:cs="Open Sans"/>
        </w:rPr>
        <w:t>Push in-app notifications with “Did you know?” tips.</w:t>
      </w:r>
    </w:p>
    <w:p w14:paraId="3B8FB72E" w14:textId="77777777" w:rsidR="00271B3F" w:rsidRPr="00517B24" w:rsidRDefault="00271B3F">
      <w:pPr>
        <w:numPr>
          <w:ilvl w:val="1"/>
          <w:numId w:val="35"/>
        </w:numPr>
        <w:rPr>
          <w:rFonts w:ascii="Open Sans" w:hAnsi="Open Sans" w:cs="Open Sans"/>
        </w:rPr>
      </w:pPr>
      <w:r w:rsidRPr="00517B24">
        <w:rPr>
          <w:rFonts w:ascii="Open Sans" w:hAnsi="Open Sans" w:cs="Open Sans"/>
        </w:rPr>
        <w:t>Roll out interactive walkthroughs or chatbot prompts at critical junctures.</w:t>
      </w:r>
    </w:p>
    <w:p w14:paraId="137325EC" w14:textId="77777777" w:rsidR="00271B3F" w:rsidRPr="00517B24" w:rsidRDefault="00271B3F">
      <w:pPr>
        <w:numPr>
          <w:ilvl w:val="1"/>
          <w:numId w:val="35"/>
        </w:numPr>
        <w:rPr>
          <w:rFonts w:ascii="Open Sans" w:hAnsi="Open Sans" w:cs="Open Sans"/>
        </w:rPr>
      </w:pPr>
      <w:r w:rsidRPr="00517B24">
        <w:rPr>
          <w:rFonts w:ascii="Open Sans" w:hAnsi="Open Sans" w:cs="Open Sans"/>
        </w:rPr>
        <w:t>Conduct short ‘refresher’ campaigns via email or push notifications on key topics.</w:t>
      </w:r>
    </w:p>
    <w:p w14:paraId="438289C7" w14:textId="1BA38177" w:rsidR="00271B3F" w:rsidRPr="00517B24" w:rsidRDefault="00271B3F" w:rsidP="00271B3F">
      <w:pPr>
        <w:rPr>
          <w:rFonts w:ascii="Open Sans" w:hAnsi="Open Sans" w:cs="Open Sans"/>
        </w:rPr>
      </w:pPr>
    </w:p>
    <w:p w14:paraId="4FA9628A" w14:textId="77777777" w:rsidR="00F613FF" w:rsidRPr="00517B24" w:rsidRDefault="00F613FF" w:rsidP="00271B3F">
      <w:pPr>
        <w:rPr>
          <w:rFonts w:ascii="Open Sans" w:hAnsi="Open Sans" w:cs="Open Sans"/>
        </w:rPr>
      </w:pPr>
    </w:p>
    <w:p w14:paraId="1A5EB702" w14:textId="77777777" w:rsidR="00F613FF" w:rsidRPr="00517B24" w:rsidRDefault="00F613FF" w:rsidP="00F613FF">
      <w:pPr>
        <w:rPr>
          <w:rFonts w:ascii="Open Sans" w:hAnsi="Open Sans" w:cs="Open Sans"/>
        </w:rPr>
      </w:pPr>
      <w:r w:rsidRPr="00517B24">
        <w:rPr>
          <w:rFonts w:ascii="Open Sans" w:hAnsi="Open Sans" w:cs="Open Sans"/>
        </w:rPr>
        <w:t>15.1 Testing Significant Communications</w:t>
      </w:r>
    </w:p>
    <w:p w14:paraId="3E9F94AE" w14:textId="77777777" w:rsidR="00F613FF" w:rsidRPr="00517B24" w:rsidRDefault="00F613FF" w:rsidP="00F613FF">
      <w:pPr>
        <w:rPr>
          <w:rFonts w:ascii="Open Sans" w:hAnsi="Open Sans" w:cs="Open Sans"/>
        </w:rPr>
      </w:pPr>
      <w:r w:rsidRPr="00517B24">
        <w:rPr>
          <w:rFonts w:ascii="Open Sans" w:hAnsi="Open Sans" w:cs="Open Sans"/>
        </w:rPr>
        <w:t>For all material communications—such as fee changes, product launches, promotional offers and critical risk warnings—FYM Compliance Limited implements a structured testing protocol to validate clarity, accuracy and consumer comprehension before release:</w:t>
      </w:r>
    </w:p>
    <w:p w14:paraId="0B179F98" w14:textId="77777777" w:rsidR="00F613FF" w:rsidRPr="00517B24" w:rsidRDefault="00F613FF">
      <w:pPr>
        <w:numPr>
          <w:ilvl w:val="0"/>
          <w:numId w:val="36"/>
        </w:numPr>
        <w:rPr>
          <w:rFonts w:ascii="Open Sans" w:hAnsi="Open Sans" w:cs="Open Sans"/>
        </w:rPr>
      </w:pPr>
      <w:r w:rsidRPr="00517B24">
        <w:rPr>
          <w:rFonts w:ascii="Open Sans" w:hAnsi="Open Sans" w:cs="Open Sans"/>
        </w:rPr>
        <w:t>Identification of Significant Communications</w:t>
      </w:r>
    </w:p>
    <w:p w14:paraId="24524F88" w14:textId="77777777" w:rsidR="00F613FF" w:rsidRPr="00517B24" w:rsidRDefault="00F613FF">
      <w:pPr>
        <w:numPr>
          <w:ilvl w:val="1"/>
          <w:numId w:val="36"/>
        </w:numPr>
        <w:rPr>
          <w:rFonts w:ascii="Open Sans" w:hAnsi="Open Sans" w:cs="Open Sans"/>
        </w:rPr>
      </w:pPr>
      <w:r w:rsidRPr="00517B24">
        <w:rPr>
          <w:rFonts w:ascii="Open Sans" w:hAnsi="Open Sans" w:cs="Open Sans"/>
        </w:rPr>
        <w:t>Any message that influences a customer’s decision or understanding of costs, risks or benefits (e.g., “Your monthly maintenance fee is changing,” “New remittance corridor launched”).</w:t>
      </w:r>
    </w:p>
    <w:p w14:paraId="04C1C88F" w14:textId="77777777" w:rsidR="00F613FF" w:rsidRPr="00517B24" w:rsidRDefault="00F613FF">
      <w:pPr>
        <w:numPr>
          <w:ilvl w:val="0"/>
          <w:numId w:val="36"/>
        </w:numPr>
        <w:rPr>
          <w:rFonts w:ascii="Open Sans" w:hAnsi="Open Sans" w:cs="Open Sans"/>
        </w:rPr>
      </w:pPr>
      <w:r w:rsidRPr="00517B24">
        <w:rPr>
          <w:rFonts w:ascii="Open Sans" w:hAnsi="Open Sans" w:cs="Open Sans"/>
        </w:rPr>
        <w:t>Testing Methodologies</w:t>
      </w:r>
    </w:p>
    <w:p w14:paraId="1937D99D" w14:textId="77777777" w:rsidR="00F613FF" w:rsidRPr="00517B24" w:rsidRDefault="00F613FF">
      <w:pPr>
        <w:numPr>
          <w:ilvl w:val="1"/>
          <w:numId w:val="36"/>
        </w:numPr>
        <w:rPr>
          <w:rFonts w:ascii="Open Sans" w:hAnsi="Open Sans" w:cs="Open Sans"/>
        </w:rPr>
      </w:pPr>
      <w:r w:rsidRPr="00517B24">
        <w:rPr>
          <w:rFonts w:ascii="Open Sans" w:hAnsi="Open Sans" w:cs="Open Sans"/>
        </w:rPr>
        <w:t>A/B Testing (Digital): Deploy two variants of in-app or web-banner copy to a randomized subset (≥5% of users) and measure click-through rates, dwell time and drop-off.</w:t>
      </w:r>
    </w:p>
    <w:p w14:paraId="0EA41057" w14:textId="77777777" w:rsidR="00F613FF" w:rsidRPr="00517B24" w:rsidRDefault="00F613FF">
      <w:pPr>
        <w:numPr>
          <w:ilvl w:val="1"/>
          <w:numId w:val="36"/>
        </w:numPr>
        <w:rPr>
          <w:rFonts w:ascii="Open Sans" w:hAnsi="Open Sans" w:cs="Open Sans"/>
        </w:rPr>
      </w:pPr>
      <w:r w:rsidRPr="00517B24">
        <w:rPr>
          <w:rFonts w:ascii="Open Sans" w:hAnsi="Open Sans" w:cs="Open Sans"/>
        </w:rPr>
        <w:t>Comprehension Panels (High-Impact Notices): Convene small focus groups (n=8–12) from target segments to review draft emails or portal pages, completing short quizzes to confirm understanding. A pass threshold of 85% correct responses is required.</w:t>
      </w:r>
    </w:p>
    <w:p w14:paraId="471384D7" w14:textId="77777777" w:rsidR="00F613FF" w:rsidRPr="00517B24" w:rsidRDefault="00F613FF">
      <w:pPr>
        <w:numPr>
          <w:ilvl w:val="1"/>
          <w:numId w:val="36"/>
        </w:numPr>
        <w:rPr>
          <w:rFonts w:ascii="Open Sans" w:hAnsi="Open Sans" w:cs="Open Sans"/>
        </w:rPr>
      </w:pPr>
      <w:r w:rsidRPr="00517B24">
        <w:rPr>
          <w:rFonts w:ascii="Open Sans" w:hAnsi="Open Sans" w:cs="Open Sans"/>
        </w:rPr>
        <w:t>Readability Analysis: Ensure all copies achieve a Flesch–Kincaid Grade 8 or below before human review.</w:t>
      </w:r>
    </w:p>
    <w:p w14:paraId="52DBFE87" w14:textId="77777777" w:rsidR="00F613FF" w:rsidRPr="00517B24" w:rsidRDefault="00F613FF">
      <w:pPr>
        <w:numPr>
          <w:ilvl w:val="0"/>
          <w:numId w:val="36"/>
        </w:numPr>
        <w:rPr>
          <w:rFonts w:ascii="Open Sans" w:hAnsi="Open Sans" w:cs="Open Sans"/>
        </w:rPr>
      </w:pPr>
      <w:r w:rsidRPr="00517B24">
        <w:rPr>
          <w:rFonts w:ascii="Open Sans" w:hAnsi="Open Sans" w:cs="Open Sans"/>
        </w:rPr>
        <w:t>Approval &amp; Documentation</w:t>
      </w:r>
    </w:p>
    <w:p w14:paraId="5CC05363" w14:textId="77777777" w:rsidR="00F613FF" w:rsidRPr="00517B24" w:rsidRDefault="00F613FF">
      <w:pPr>
        <w:numPr>
          <w:ilvl w:val="1"/>
          <w:numId w:val="36"/>
        </w:numPr>
        <w:rPr>
          <w:rFonts w:ascii="Open Sans" w:hAnsi="Open Sans" w:cs="Open Sans"/>
        </w:rPr>
      </w:pPr>
      <w:r w:rsidRPr="00517B24">
        <w:rPr>
          <w:rFonts w:ascii="Open Sans" w:hAnsi="Open Sans" w:cs="Open Sans"/>
        </w:rPr>
        <w:t>Test results and any revisions are documented in the Communications Test Register, signed off by the Head of Communications and the Head of Compliance prior to publication.</w:t>
      </w:r>
    </w:p>
    <w:p w14:paraId="594BEEB4" w14:textId="2998F98F" w:rsidR="00F613FF" w:rsidRPr="00517B24" w:rsidRDefault="00F613FF" w:rsidP="00F613FF">
      <w:pPr>
        <w:rPr>
          <w:rFonts w:ascii="Open Sans" w:hAnsi="Open Sans" w:cs="Open Sans"/>
        </w:rPr>
      </w:pPr>
    </w:p>
    <w:p w14:paraId="51116541" w14:textId="77777777" w:rsidR="00F613FF" w:rsidRPr="00517B24" w:rsidRDefault="00F613FF" w:rsidP="00F613FF">
      <w:pPr>
        <w:rPr>
          <w:rFonts w:ascii="Open Sans" w:hAnsi="Open Sans" w:cs="Open Sans"/>
        </w:rPr>
      </w:pPr>
      <w:r w:rsidRPr="00517B24">
        <w:rPr>
          <w:rFonts w:ascii="Open Sans" w:hAnsi="Open Sans" w:cs="Open Sans"/>
        </w:rPr>
        <w:t>15.2 Data and Monitoring</w:t>
      </w:r>
    </w:p>
    <w:p w14:paraId="23663DBD" w14:textId="77777777" w:rsidR="00F613FF" w:rsidRPr="00517B24" w:rsidRDefault="00F613FF" w:rsidP="00F613FF">
      <w:pPr>
        <w:rPr>
          <w:rFonts w:ascii="Open Sans" w:hAnsi="Open Sans" w:cs="Open Sans"/>
        </w:rPr>
      </w:pPr>
      <w:r w:rsidRPr="00517B24">
        <w:rPr>
          <w:rFonts w:ascii="Open Sans" w:hAnsi="Open Sans" w:cs="Open Sans"/>
        </w:rPr>
        <w:t xml:space="preserve">We continuously monitor quantitative and qualitative data to ensure our communications remain effective and </w:t>
      </w:r>
      <w:proofErr w:type="gramStart"/>
      <w:r w:rsidRPr="00517B24">
        <w:rPr>
          <w:rFonts w:ascii="Open Sans" w:hAnsi="Open Sans" w:cs="Open Sans"/>
        </w:rPr>
        <w:t>up-to-date</w:t>
      </w:r>
      <w:proofErr w:type="gramEnd"/>
      <w:r w:rsidRPr="00517B24">
        <w:rPr>
          <w:rFonts w:ascii="Open Sans" w:hAnsi="Open Sans" w:cs="Open Sans"/>
        </w:rPr>
        <w:t>:</w:t>
      </w:r>
    </w:p>
    <w:p w14:paraId="245B4E4F" w14:textId="77777777" w:rsidR="00F613FF" w:rsidRPr="00517B24" w:rsidRDefault="00F613FF">
      <w:pPr>
        <w:numPr>
          <w:ilvl w:val="0"/>
          <w:numId w:val="37"/>
        </w:numPr>
        <w:rPr>
          <w:rFonts w:ascii="Open Sans" w:hAnsi="Open Sans" w:cs="Open Sans"/>
        </w:rPr>
      </w:pPr>
      <w:r w:rsidRPr="00517B24">
        <w:rPr>
          <w:rFonts w:ascii="Open Sans" w:hAnsi="Open Sans" w:cs="Open Sans"/>
        </w:rPr>
        <w:t>Engagement Metrics:</w:t>
      </w:r>
    </w:p>
    <w:p w14:paraId="5DD7ED96" w14:textId="77777777" w:rsidR="00F613FF" w:rsidRPr="00517B24" w:rsidRDefault="00F613FF">
      <w:pPr>
        <w:numPr>
          <w:ilvl w:val="1"/>
          <w:numId w:val="37"/>
        </w:numPr>
        <w:rPr>
          <w:rFonts w:ascii="Open Sans" w:hAnsi="Open Sans" w:cs="Open Sans"/>
        </w:rPr>
      </w:pPr>
      <w:r w:rsidRPr="00517B24">
        <w:rPr>
          <w:rFonts w:ascii="Open Sans" w:hAnsi="Open Sans" w:cs="Open Sans"/>
        </w:rPr>
        <w:t>Open Rates &amp; Click-Through Rates (CTR): For email and in-app notifications, benchmark against industry standards (e.g., 20% open rate, 5% CTR).</w:t>
      </w:r>
    </w:p>
    <w:p w14:paraId="3FC278DF" w14:textId="77777777" w:rsidR="00F613FF" w:rsidRPr="00517B24" w:rsidRDefault="00F613FF">
      <w:pPr>
        <w:numPr>
          <w:ilvl w:val="1"/>
          <w:numId w:val="37"/>
        </w:numPr>
        <w:rPr>
          <w:rFonts w:ascii="Open Sans" w:hAnsi="Open Sans" w:cs="Open Sans"/>
        </w:rPr>
      </w:pPr>
      <w:r w:rsidRPr="00517B24">
        <w:rPr>
          <w:rFonts w:ascii="Open Sans" w:hAnsi="Open Sans" w:cs="Open Sans"/>
        </w:rPr>
        <w:lastRenderedPageBreak/>
        <w:t xml:space="preserve">Time-on-Page &amp; Scroll Depth: Track how long customers view </w:t>
      </w:r>
      <w:proofErr w:type="gramStart"/>
      <w:r w:rsidRPr="00517B24">
        <w:rPr>
          <w:rFonts w:ascii="Open Sans" w:hAnsi="Open Sans" w:cs="Open Sans"/>
        </w:rPr>
        <w:t>web-pages</w:t>
      </w:r>
      <w:proofErr w:type="gramEnd"/>
      <w:r w:rsidRPr="00517B24">
        <w:rPr>
          <w:rFonts w:ascii="Open Sans" w:hAnsi="Open Sans" w:cs="Open Sans"/>
        </w:rPr>
        <w:t xml:space="preserve"> or fee tables before proceeding.</w:t>
      </w:r>
    </w:p>
    <w:p w14:paraId="22A3D3A3" w14:textId="77777777" w:rsidR="00F613FF" w:rsidRPr="00517B24" w:rsidRDefault="00F613FF">
      <w:pPr>
        <w:numPr>
          <w:ilvl w:val="0"/>
          <w:numId w:val="37"/>
        </w:numPr>
        <w:rPr>
          <w:rFonts w:ascii="Open Sans" w:hAnsi="Open Sans" w:cs="Open Sans"/>
        </w:rPr>
      </w:pPr>
      <w:r w:rsidRPr="00517B24">
        <w:rPr>
          <w:rFonts w:ascii="Open Sans" w:hAnsi="Open Sans" w:cs="Open Sans"/>
        </w:rPr>
        <w:t>Comprehension Outcomes:</w:t>
      </w:r>
    </w:p>
    <w:p w14:paraId="01FAD8C7" w14:textId="77777777" w:rsidR="00F613FF" w:rsidRPr="00517B24" w:rsidRDefault="00F613FF">
      <w:pPr>
        <w:numPr>
          <w:ilvl w:val="1"/>
          <w:numId w:val="37"/>
        </w:numPr>
        <w:rPr>
          <w:rFonts w:ascii="Open Sans" w:hAnsi="Open Sans" w:cs="Open Sans"/>
        </w:rPr>
      </w:pPr>
      <w:r w:rsidRPr="00517B24">
        <w:rPr>
          <w:rFonts w:ascii="Open Sans" w:hAnsi="Open Sans" w:cs="Open Sans"/>
        </w:rPr>
        <w:t>Survey Scores: Quarterly customer surveys measure comprehension of key messages (target ≥85% correct).</w:t>
      </w:r>
    </w:p>
    <w:p w14:paraId="0F5B057D" w14:textId="77777777" w:rsidR="00F613FF" w:rsidRPr="00517B24" w:rsidRDefault="00F613FF">
      <w:pPr>
        <w:numPr>
          <w:ilvl w:val="1"/>
          <w:numId w:val="37"/>
        </w:numPr>
        <w:rPr>
          <w:rFonts w:ascii="Open Sans" w:hAnsi="Open Sans" w:cs="Open Sans"/>
        </w:rPr>
      </w:pPr>
      <w:r w:rsidRPr="00517B24">
        <w:rPr>
          <w:rFonts w:ascii="Open Sans" w:hAnsi="Open Sans" w:cs="Open Sans"/>
        </w:rPr>
        <w:t>Support Query Analysis: Categorise incoming support requests to identify spikes in confusion around recent communications.</w:t>
      </w:r>
    </w:p>
    <w:p w14:paraId="31EE52EC" w14:textId="77777777" w:rsidR="00F613FF" w:rsidRPr="00517B24" w:rsidRDefault="00F613FF">
      <w:pPr>
        <w:numPr>
          <w:ilvl w:val="0"/>
          <w:numId w:val="37"/>
        </w:numPr>
        <w:rPr>
          <w:rFonts w:ascii="Open Sans" w:hAnsi="Open Sans" w:cs="Open Sans"/>
        </w:rPr>
      </w:pPr>
      <w:r w:rsidRPr="00517B24">
        <w:rPr>
          <w:rFonts w:ascii="Open Sans" w:hAnsi="Open Sans" w:cs="Open Sans"/>
        </w:rPr>
        <w:t>Exception Alerts:</w:t>
      </w:r>
    </w:p>
    <w:p w14:paraId="1EEFEF4B" w14:textId="77777777" w:rsidR="00F613FF" w:rsidRPr="00517B24" w:rsidRDefault="00F613FF">
      <w:pPr>
        <w:numPr>
          <w:ilvl w:val="1"/>
          <w:numId w:val="37"/>
        </w:numPr>
        <w:rPr>
          <w:rFonts w:ascii="Open Sans" w:hAnsi="Open Sans" w:cs="Open Sans"/>
        </w:rPr>
      </w:pPr>
      <w:r w:rsidRPr="00517B24">
        <w:rPr>
          <w:rFonts w:ascii="Open Sans" w:hAnsi="Open Sans" w:cs="Open Sans"/>
        </w:rPr>
        <w:t>Automated flags trigger when engagement drops &gt;20% below baseline or survey scores fall below threshold—prompting immediate content review.</w:t>
      </w:r>
    </w:p>
    <w:p w14:paraId="75BBD5A0" w14:textId="77777777" w:rsidR="00F613FF" w:rsidRPr="00517B24" w:rsidRDefault="00F613FF">
      <w:pPr>
        <w:numPr>
          <w:ilvl w:val="0"/>
          <w:numId w:val="37"/>
        </w:numPr>
        <w:rPr>
          <w:rFonts w:ascii="Open Sans" w:hAnsi="Open Sans" w:cs="Open Sans"/>
        </w:rPr>
      </w:pPr>
      <w:r w:rsidRPr="00517B24">
        <w:rPr>
          <w:rFonts w:ascii="Open Sans" w:hAnsi="Open Sans" w:cs="Open Sans"/>
        </w:rPr>
        <w:t>Reporting Cadence:</w:t>
      </w:r>
    </w:p>
    <w:p w14:paraId="41FF62F8" w14:textId="77777777" w:rsidR="00F613FF" w:rsidRPr="00517B24" w:rsidRDefault="00F613FF">
      <w:pPr>
        <w:numPr>
          <w:ilvl w:val="1"/>
          <w:numId w:val="37"/>
        </w:numPr>
        <w:rPr>
          <w:rFonts w:ascii="Open Sans" w:hAnsi="Open Sans" w:cs="Open Sans"/>
        </w:rPr>
      </w:pPr>
      <w:r w:rsidRPr="00517B24">
        <w:rPr>
          <w:rFonts w:ascii="Open Sans" w:hAnsi="Open Sans" w:cs="Open Sans"/>
        </w:rPr>
        <w:t>Weekly Alerts: Real-time dashboard for urgent issues.</w:t>
      </w:r>
    </w:p>
    <w:p w14:paraId="7D84AA11" w14:textId="77777777" w:rsidR="00F613FF" w:rsidRPr="00517B24" w:rsidRDefault="00F613FF">
      <w:pPr>
        <w:numPr>
          <w:ilvl w:val="1"/>
          <w:numId w:val="37"/>
        </w:numPr>
        <w:rPr>
          <w:rFonts w:ascii="Open Sans" w:hAnsi="Open Sans" w:cs="Open Sans"/>
        </w:rPr>
      </w:pPr>
      <w:r w:rsidRPr="00517B24">
        <w:rPr>
          <w:rFonts w:ascii="Open Sans" w:hAnsi="Open Sans" w:cs="Open Sans"/>
        </w:rPr>
        <w:t>Monthly Reports: Detailed review by the Consumer Duty Committee.</w:t>
      </w:r>
    </w:p>
    <w:p w14:paraId="657D568B" w14:textId="77777777" w:rsidR="00F613FF" w:rsidRPr="00517B24" w:rsidRDefault="00F613FF">
      <w:pPr>
        <w:numPr>
          <w:ilvl w:val="1"/>
          <w:numId w:val="37"/>
        </w:numPr>
        <w:rPr>
          <w:rFonts w:ascii="Open Sans" w:hAnsi="Open Sans" w:cs="Open Sans"/>
        </w:rPr>
      </w:pPr>
      <w:r w:rsidRPr="00517B24">
        <w:rPr>
          <w:rFonts w:ascii="Open Sans" w:hAnsi="Open Sans" w:cs="Open Sans"/>
        </w:rPr>
        <w:t>Quarterly Reviews: Board-level summary of communication effectiveness.</w:t>
      </w:r>
    </w:p>
    <w:p w14:paraId="146E02D1" w14:textId="6AAA7D62" w:rsidR="00F613FF" w:rsidRPr="00517B24" w:rsidRDefault="00F613FF" w:rsidP="00F613FF">
      <w:pPr>
        <w:rPr>
          <w:rFonts w:ascii="Open Sans" w:hAnsi="Open Sans" w:cs="Open Sans"/>
        </w:rPr>
      </w:pPr>
    </w:p>
    <w:p w14:paraId="5B6ECA1D" w14:textId="77777777" w:rsidR="00F613FF" w:rsidRPr="00F967B3" w:rsidRDefault="00F613FF" w:rsidP="00157BA8">
      <w:pPr>
        <w:pStyle w:val="Heading1"/>
        <w:rPr>
          <w:rFonts w:ascii="Open Sans" w:hAnsi="Open Sans" w:cs="Open Sans"/>
          <w:color w:val="auto"/>
          <w:sz w:val="24"/>
          <w:szCs w:val="24"/>
        </w:rPr>
      </w:pPr>
      <w:bookmarkStart w:id="17" w:name="_Toc205297307"/>
      <w:r w:rsidRPr="00F967B3">
        <w:rPr>
          <w:rFonts w:ascii="Open Sans" w:hAnsi="Open Sans" w:cs="Open Sans"/>
          <w:color w:val="auto"/>
          <w:sz w:val="24"/>
          <w:szCs w:val="24"/>
        </w:rPr>
        <w:t>16 Customer Support and Monitoring</w:t>
      </w:r>
      <w:bookmarkEnd w:id="17"/>
    </w:p>
    <w:p w14:paraId="444CB199" w14:textId="77777777" w:rsidR="00F613FF" w:rsidRPr="00517B24" w:rsidRDefault="00F613FF" w:rsidP="00F613FF">
      <w:pPr>
        <w:rPr>
          <w:rFonts w:ascii="Open Sans" w:hAnsi="Open Sans" w:cs="Open Sans"/>
        </w:rPr>
      </w:pPr>
      <w:r w:rsidRPr="00517B24">
        <w:rPr>
          <w:rFonts w:ascii="Open Sans" w:hAnsi="Open Sans" w:cs="Open Sans"/>
        </w:rPr>
        <w:t>FYM Compliance Limited delivers multi-channel, SLA-driven customer support and continuously measures performance to ensure responsive, effective assistance:</w:t>
      </w:r>
    </w:p>
    <w:p w14:paraId="4D46061C" w14:textId="77777777" w:rsidR="00F613FF" w:rsidRPr="00F967B3" w:rsidRDefault="00F613FF" w:rsidP="00F613FF">
      <w:pPr>
        <w:rPr>
          <w:rFonts w:ascii="Open Sans" w:hAnsi="Open Sans" w:cs="Open Sans"/>
          <w:b/>
          <w:bCs/>
          <w:sz w:val="24"/>
          <w:szCs w:val="24"/>
        </w:rPr>
      </w:pPr>
      <w:r w:rsidRPr="00F967B3">
        <w:rPr>
          <w:rFonts w:ascii="Open Sans" w:hAnsi="Open Sans" w:cs="Open Sans"/>
          <w:b/>
          <w:bCs/>
          <w:sz w:val="24"/>
          <w:szCs w:val="24"/>
        </w:rPr>
        <w:t>16.1 Support Channels &amp; SLAs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885"/>
        <w:gridCol w:w="1778"/>
        <w:gridCol w:w="2494"/>
        <w:gridCol w:w="1953"/>
      </w:tblGrid>
      <w:tr w:rsidR="00517B24" w:rsidRPr="00517B24" w14:paraId="275841DC" w14:textId="77777777" w:rsidTr="00F96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2653D9C" w14:textId="77777777" w:rsidR="00F613FF" w:rsidRPr="00517B24" w:rsidRDefault="00F613FF" w:rsidP="00F613FF">
            <w:pPr>
              <w:rPr>
                <w:rFonts w:ascii="Open Sans" w:hAnsi="Open Sans" w:cs="Open Sans"/>
                <w:b w:val="0"/>
                <w:bCs w:val="0"/>
                <w:color w:val="auto"/>
              </w:rPr>
            </w:pPr>
            <w:r w:rsidRPr="00517B24">
              <w:rPr>
                <w:rFonts w:ascii="Open Sans" w:hAnsi="Open Sans" w:cs="Open Sans"/>
                <w:color w:val="auto"/>
              </w:rPr>
              <w:t>Channel</w:t>
            </w:r>
          </w:p>
        </w:tc>
        <w:tc>
          <w:tcPr>
            <w:tcW w:w="0" w:type="auto"/>
            <w:tcBorders>
              <w:top w:val="none" w:sz="0" w:space="0" w:color="auto"/>
              <w:left w:val="none" w:sz="0" w:space="0" w:color="auto"/>
              <w:right w:val="none" w:sz="0" w:space="0" w:color="auto"/>
            </w:tcBorders>
            <w:hideMark/>
          </w:tcPr>
          <w:p w14:paraId="50F9508E"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Availability</w:t>
            </w:r>
          </w:p>
        </w:tc>
        <w:tc>
          <w:tcPr>
            <w:tcW w:w="0" w:type="auto"/>
            <w:tcBorders>
              <w:top w:val="none" w:sz="0" w:space="0" w:color="auto"/>
              <w:left w:val="none" w:sz="0" w:space="0" w:color="auto"/>
              <w:right w:val="none" w:sz="0" w:space="0" w:color="auto"/>
            </w:tcBorders>
            <w:hideMark/>
          </w:tcPr>
          <w:p w14:paraId="07942AFC"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Initial Response SLA</w:t>
            </w:r>
          </w:p>
        </w:tc>
        <w:tc>
          <w:tcPr>
            <w:tcW w:w="0" w:type="auto"/>
            <w:tcBorders>
              <w:top w:val="none" w:sz="0" w:space="0" w:color="auto"/>
              <w:left w:val="none" w:sz="0" w:space="0" w:color="auto"/>
              <w:right w:val="none" w:sz="0" w:space="0" w:color="auto"/>
            </w:tcBorders>
            <w:hideMark/>
          </w:tcPr>
          <w:p w14:paraId="5A41BF64"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Resolution SLA</w:t>
            </w:r>
          </w:p>
        </w:tc>
      </w:tr>
      <w:tr w:rsidR="00517B24" w:rsidRPr="00517B24" w14:paraId="16DB30DB"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FE3694A" w14:textId="77777777" w:rsidR="00F613FF" w:rsidRPr="00517B24" w:rsidRDefault="00F613FF" w:rsidP="00F613FF">
            <w:pPr>
              <w:rPr>
                <w:rFonts w:ascii="Open Sans" w:hAnsi="Open Sans" w:cs="Open Sans"/>
                <w:color w:val="auto"/>
              </w:rPr>
            </w:pPr>
            <w:r w:rsidRPr="00517B24">
              <w:rPr>
                <w:rFonts w:ascii="Open Sans" w:hAnsi="Open Sans" w:cs="Open Sans"/>
                <w:color w:val="auto"/>
              </w:rPr>
              <w:t>In-App Chat</w:t>
            </w:r>
          </w:p>
        </w:tc>
        <w:tc>
          <w:tcPr>
            <w:tcW w:w="0" w:type="auto"/>
            <w:hideMark/>
          </w:tcPr>
          <w:p w14:paraId="524B29F4"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24/5</w:t>
            </w:r>
          </w:p>
        </w:tc>
        <w:tc>
          <w:tcPr>
            <w:tcW w:w="0" w:type="auto"/>
            <w:hideMark/>
          </w:tcPr>
          <w:p w14:paraId="2895490A"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 hour</w:t>
            </w:r>
          </w:p>
        </w:tc>
        <w:tc>
          <w:tcPr>
            <w:tcW w:w="0" w:type="auto"/>
            <w:hideMark/>
          </w:tcPr>
          <w:p w14:paraId="021FBE7B"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 business hours</w:t>
            </w:r>
          </w:p>
        </w:tc>
      </w:tr>
      <w:tr w:rsidR="00517B24" w:rsidRPr="00517B24" w14:paraId="6F76BE5B"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1EDEF90" w14:textId="77777777" w:rsidR="00F613FF" w:rsidRPr="00517B24" w:rsidRDefault="00F613FF" w:rsidP="00F613FF">
            <w:pPr>
              <w:rPr>
                <w:rFonts w:ascii="Open Sans" w:hAnsi="Open Sans" w:cs="Open Sans"/>
                <w:color w:val="auto"/>
              </w:rPr>
            </w:pPr>
            <w:r w:rsidRPr="00517B24">
              <w:rPr>
                <w:rFonts w:ascii="Open Sans" w:hAnsi="Open Sans" w:cs="Open Sans"/>
                <w:color w:val="auto"/>
              </w:rPr>
              <w:t>Email</w:t>
            </w:r>
          </w:p>
        </w:tc>
        <w:tc>
          <w:tcPr>
            <w:tcW w:w="0" w:type="auto"/>
            <w:hideMark/>
          </w:tcPr>
          <w:p w14:paraId="500C6C62"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24/5</w:t>
            </w:r>
          </w:p>
        </w:tc>
        <w:tc>
          <w:tcPr>
            <w:tcW w:w="0" w:type="auto"/>
            <w:hideMark/>
          </w:tcPr>
          <w:p w14:paraId="07A6DC39"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2 hours</w:t>
            </w:r>
          </w:p>
        </w:tc>
        <w:tc>
          <w:tcPr>
            <w:tcW w:w="0" w:type="auto"/>
            <w:hideMark/>
          </w:tcPr>
          <w:p w14:paraId="275B2A69"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1 business day</w:t>
            </w:r>
          </w:p>
        </w:tc>
      </w:tr>
      <w:tr w:rsidR="00517B24" w:rsidRPr="00517B24" w14:paraId="65A9974C" w14:textId="77777777" w:rsidTr="00F96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9719C73" w14:textId="77777777" w:rsidR="00F613FF" w:rsidRPr="00517B24" w:rsidRDefault="00F613FF" w:rsidP="00F613FF">
            <w:pPr>
              <w:rPr>
                <w:rFonts w:ascii="Open Sans" w:hAnsi="Open Sans" w:cs="Open Sans"/>
                <w:color w:val="auto"/>
              </w:rPr>
            </w:pPr>
            <w:r w:rsidRPr="00517B24">
              <w:rPr>
                <w:rFonts w:ascii="Open Sans" w:hAnsi="Open Sans" w:cs="Open Sans"/>
                <w:color w:val="auto"/>
              </w:rPr>
              <w:t>Phone</w:t>
            </w:r>
          </w:p>
        </w:tc>
        <w:tc>
          <w:tcPr>
            <w:tcW w:w="0" w:type="auto"/>
            <w:hideMark/>
          </w:tcPr>
          <w:p w14:paraId="568BB720"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24/5</w:t>
            </w:r>
          </w:p>
        </w:tc>
        <w:tc>
          <w:tcPr>
            <w:tcW w:w="0" w:type="auto"/>
            <w:hideMark/>
          </w:tcPr>
          <w:p w14:paraId="48FD2E2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1 hour</w:t>
            </w:r>
          </w:p>
        </w:tc>
        <w:tc>
          <w:tcPr>
            <w:tcW w:w="0" w:type="auto"/>
            <w:hideMark/>
          </w:tcPr>
          <w:p w14:paraId="33E14F3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4 business hours</w:t>
            </w:r>
          </w:p>
        </w:tc>
      </w:tr>
      <w:tr w:rsidR="00517B24" w:rsidRPr="00517B24" w14:paraId="666D2D18" w14:textId="77777777" w:rsidTr="00F967B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61E2B08" w14:textId="77777777" w:rsidR="00F613FF" w:rsidRPr="00517B24" w:rsidRDefault="00F613FF" w:rsidP="00F613FF">
            <w:pPr>
              <w:rPr>
                <w:rFonts w:ascii="Open Sans" w:hAnsi="Open Sans" w:cs="Open Sans"/>
                <w:color w:val="auto"/>
              </w:rPr>
            </w:pPr>
            <w:r w:rsidRPr="00517B24">
              <w:rPr>
                <w:rFonts w:ascii="Open Sans" w:hAnsi="Open Sans" w:cs="Open Sans"/>
                <w:color w:val="auto"/>
              </w:rPr>
              <w:t>Agent Network</w:t>
            </w:r>
          </w:p>
        </w:tc>
        <w:tc>
          <w:tcPr>
            <w:tcW w:w="0" w:type="auto"/>
            <w:hideMark/>
          </w:tcPr>
          <w:p w14:paraId="3E65A560"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Business hours</w:t>
            </w:r>
          </w:p>
        </w:tc>
        <w:tc>
          <w:tcPr>
            <w:tcW w:w="0" w:type="auto"/>
            <w:hideMark/>
          </w:tcPr>
          <w:p w14:paraId="5C863B0D"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Immediate (in-person)</w:t>
            </w:r>
          </w:p>
        </w:tc>
        <w:tc>
          <w:tcPr>
            <w:tcW w:w="0" w:type="auto"/>
            <w:hideMark/>
          </w:tcPr>
          <w:p w14:paraId="24944022" w14:textId="6186DB6B" w:rsidR="00F613FF" w:rsidRPr="00517B24" w:rsidRDefault="00F967B3"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Same day</w:t>
            </w:r>
          </w:p>
        </w:tc>
      </w:tr>
    </w:tbl>
    <w:p w14:paraId="0567DC45" w14:textId="77777777" w:rsidR="00F613FF" w:rsidRPr="00517B24" w:rsidRDefault="00F613FF" w:rsidP="00F613FF">
      <w:pPr>
        <w:rPr>
          <w:rFonts w:ascii="Open Sans" w:hAnsi="Open Sans" w:cs="Open Sans"/>
        </w:rPr>
      </w:pPr>
      <w:r w:rsidRPr="00517B24">
        <w:rPr>
          <w:rFonts w:ascii="Open Sans" w:hAnsi="Open Sans" w:cs="Open Sans"/>
        </w:rPr>
        <w:t>16.2 Vulnerability &amp; Escalation Protocols</w:t>
      </w:r>
    </w:p>
    <w:p w14:paraId="7C7A01C7" w14:textId="77777777" w:rsidR="00F613FF" w:rsidRPr="00517B24" w:rsidRDefault="00F613FF">
      <w:pPr>
        <w:numPr>
          <w:ilvl w:val="0"/>
          <w:numId w:val="38"/>
        </w:numPr>
        <w:rPr>
          <w:rFonts w:ascii="Open Sans" w:hAnsi="Open Sans" w:cs="Open Sans"/>
        </w:rPr>
      </w:pPr>
      <w:r w:rsidRPr="00517B24">
        <w:rPr>
          <w:rFonts w:ascii="Open Sans" w:hAnsi="Open Sans" w:cs="Open Sans"/>
        </w:rPr>
        <w:t>Vulnerability Flags: The support CRM automatically tags customers with indicators (e.g., repeated transaction failures, missed payments).</w:t>
      </w:r>
    </w:p>
    <w:p w14:paraId="6FA330C4" w14:textId="77777777" w:rsidR="00F613FF" w:rsidRPr="00517B24" w:rsidRDefault="00F613FF">
      <w:pPr>
        <w:numPr>
          <w:ilvl w:val="0"/>
          <w:numId w:val="38"/>
        </w:numPr>
        <w:rPr>
          <w:rFonts w:ascii="Open Sans" w:hAnsi="Open Sans" w:cs="Open Sans"/>
        </w:rPr>
      </w:pPr>
      <w:r w:rsidRPr="00517B24">
        <w:rPr>
          <w:rFonts w:ascii="Open Sans" w:hAnsi="Open Sans" w:cs="Open Sans"/>
        </w:rPr>
        <w:t>Enhanced Support: Flagged cases are escalated to a Dedicated Vulnerability Specialist who offers extended call times, fee waivers or alternative onboarding assistance.</w:t>
      </w:r>
    </w:p>
    <w:p w14:paraId="6292CA9C" w14:textId="77777777" w:rsidR="00F613FF" w:rsidRPr="00517B24" w:rsidRDefault="00F613FF">
      <w:pPr>
        <w:numPr>
          <w:ilvl w:val="0"/>
          <w:numId w:val="38"/>
        </w:numPr>
        <w:rPr>
          <w:rFonts w:ascii="Open Sans" w:hAnsi="Open Sans" w:cs="Open Sans"/>
        </w:rPr>
      </w:pPr>
      <w:r w:rsidRPr="00517B24">
        <w:rPr>
          <w:rFonts w:ascii="Open Sans" w:hAnsi="Open Sans" w:cs="Open Sans"/>
        </w:rPr>
        <w:t>Escalation Tiers:</w:t>
      </w:r>
    </w:p>
    <w:p w14:paraId="3473A2CE" w14:textId="77777777" w:rsidR="00F613FF" w:rsidRPr="00517B24" w:rsidRDefault="00F613FF">
      <w:pPr>
        <w:numPr>
          <w:ilvl w:val="1"/>
          <w:numId w:val="38"/>
        </w:numPr>
        <w:rPr>
          <w:rFonts w:ascii="Open Sans" w:hAnsi="Open Sans" w:cs="Open Sans"/>
        </w:rPr>
      </w:pPr>
      <w:r w:rsidRPr="00517B24">
        <w:rPr>
          <w:rFonts w:ascii="Open Sans" w:hAnsi="Open Sans" w:cs="Open Sans"/>
        </w:rPr>
        <w:t>Tier 1: Automated chatbot guidance for routine issues.</w:t>
      </w:r>
    </w:p>
    <w:p w14:paraId="53399466" w14:textId="77777777" w:rsidR="00F613FF" w:rsidRPr="00517B24" w:rsidRDefault="00F613FF">
      <w:pPr>
        <w:numPr>
          <w:ilvl w:val="1"/>
          <w:numId w:val="38"/>
        </w:numPr>
        <w:rPr>
          <w:rFonts w:ascii="Open Sans" w:hAnsi="Open Sans" w:cs="Open Sans"/>
        </w:rPr>
      </w:pPr>
      <w:r w:rsidRPr="00517B24">
        <w:rPr>
          <w:rFonts w:ascii="Open Sans" w:hAnsi="Open Sans" w:cs="Open Sans"/>
        </w:rPr>
        <w:lastRenderedPageBreak/>
        <w:t>Tier 2: Live agent with access to advanced troubleshooting scripts.</w:t>
      </w:r>
    </w:p>
    <w:p w14:paraId="62FEE58B" w14:textId="77777777" w:rsidR="00F613FF" w:rsidRPr="00517B24" w:rsidRDefault="00F613FF">
      <w:pPr>
        <w:numPr>
          <w:ilvl w:val="1"/>
          <w:numId w:val="38"/>
        </w:numPr>
        <w:rPr>
          <w:rFonts w:ascii="Open Sans" w:hAnsi="Open Sans" w:cs="Open Sans"/>
        </w:rPr>
      </w:pPr>
      <w:r w:rsidRPr="00517B24">
        <w:rPr>
          <w:rFonts w:ascii="Open Sans" w:hAnsi="Open Sans" w:cs="Open Sans"/>
        </w:rPr>
        <w:t>Tier 3: Vulnerability Specialist and MLRO intervention for high-risk cases.</w:t>
      </w:r>
    </w:p>
    <w:p w14:paraId="67B8F330" w14:textId="77777777" w:rsidR="00F613FF" w:rsidRPr="00517B24" w:rsidRDefault="00F613FF" w:rsidP="00F613FF">
      <w:pPr>
        <w:rPr>
          <w:rFonts w:ascii="Open Sans" w:hAnsi="Open Sans" w:cs="Open Sans"/>
        </w:rPr>
      </w:pPr>
      <w:r w:rsidRPr="00517B24">
        <w:rPr>
          <w:rFonts w:ascii="Open Sans" w:hAnsi="Open Sans" w:cs="Open Sans"/>
        </w:rPr>
        <w:t>16.3 Performance Monitoring</w:t>
      </w:r>
    </w:p>
    <w:p w14:paraId="3D5675A5" w14:textId="77777777" w:rsidR="00F613FF" w:rsidRPr="00517B24" w:rsidRDefault="00F613FF">
      <w:pPr>
        <w:numPr>
          <w:ilvl w:val="0"/>
          <w:numId w:val="39"/>
        </w:numPr>
        <w:rPr>
          <w:rFonts w:ascii="Open Sans" w:hAnsi="Open Sans" w:cs="Open Sans"/>
        </w:rPr>
      </w:pPr>
      <w:r w:rsidRPr="00517B24">
        <w:rPr>
          <w:rFonts w:ascii="Open Sans" w:hAnsi="Open Sans" w:cs="Open Sans"/>
        </w:rPr>
        <w:t>Key Metrics:</w:t>
      </w:r>
    </w:p>
    <w:p w14:paraId="38EC026C" w14:textId="77777777" w:rsidR="00F613FF" w:rsidRPr="00517B24" w:rsidRDefault="00F613FF">
      <w:pPr>
        <w:numPr>
          <w:ilvl w:val="1"/>
          <w:numId w:val="39"/>
        </w:numPr>
        <w:rPr>
          <w:rFonts w:ascii="Open Sans" w:hAnsi="Open Sans" w:cs="Open Sans"/>
        </w:rPr>
      </w:pPr>
      <w:r w:rsidRPr="00517B24">
        <w:rPr>
          <w:rFonts w:ascii="Open Sans" w:hAnsi="Open Sans" w:cs="Open Sans"/>
        </w:rPr>
        <w:t>First Contact Resolution (FCR): Target ≥75%.</w:t>
      </w:r>
    </w:p>
    <w:p w14:paraId="5125CE03" w14:textId="77777777" w:rsidR="00F613FF" w:rsidRPr="00517B24" w:rsidRDefault="00F613FF">
      <w:pPr>
        <w:numPr>
          <w:ilvl w:val="1"/>
          <w:numId w:val="39"/>
        </w:numPr>
        <w:rPr>
          <w:rFonts w:ascii="Open Sans" w:hAnsi="Open Sans" w:cs="Open Sans"/>
        </w:rPr>
      </w:pPr>
      <w:r w:rsidRPr="00517B24">
        <w:rPr>
          <w:rFonts w:ascii="Open Sans" w:hAnsi="Open Sans" w:cs="Open Sans"/>
        </w:rPr>
        <w:t>Average Handle Time (AHT): Monitored to balance speed with quality.</w:t>
      </w:r>
    </w:p>
    <w:p w14:paraId="325D2EB2" w14:textId="77777777" w:rsidR="00F613FF" w:rsidRPr="00517B24" w:rsidRDefault="00F613FF">
      <w:pPr>
        <w:numPr>
          <w:ilvl w:val="1"/>
          <w:numId w:val="39"/>
        </w:numPr>
        <w:rPr>
          <w:rFonts w:ascii="Open Sans" w:hAnsi="Open Sans" w:cs="Open Sans"/>
        </w:rPr>
      </w:pPr>
      <w:r w:rsidRPr="00517B24">
        <w:rPr>
          <w:rFonts w:ascii="Open Sans" w:hAnsi="Open Sans" w:cs="Open Sans"/>
        </w:rPr>
        <w:t>Customer Satisfaction (CSAT): Post-interaction surveys target ≥4.5/5.</w:t>
      </w:r>
    </w:p>
    <w:p w14:paraId="3BD521D4" w14:textId="77777777" w:rsidR="00F613FF" w:rsidRPr="00517B24" w:rsidRDefault="00F613FF">
      <w:pPr>
        <w:numPr>
          <w:ilvl w:val="1"/>
          <w:numId w:val="39"/>
        </w:numPr>
        <w:rPr>
          <w:rFonts w:ascii="Open Sans" w:hAnsi="Open Sans" w:cs="Open Sans"/>
        </w:rPr>
      </w:pPr>
      <w:r w:rsidRPr="00517B24">
        <w:rPr>
          <w:rFonts w:ascii="Open Sans" w:hAnsi="Open Sans" w:cs="Open Sans"/>
        </w:rPr>
        <w:t>Complaint Volume &amp; Resolution Time: Complaints logged per 1,000 transactions; average resolution within 8 weeks.</w:t>
      </w:r>
    </w:p>
    <w:p w14:paraId="7A7FA092" w14:textId="77777777" w:rsidR="00F613FF" w:rsidRPr="00517B24" w:rsidRDefault="00F613FF">
      <w:pPr>
        <w:numPr>
          <w:ilvl w:val="0"/>
          <w:numId w:val="39"/>
        </w:numPr>
        <w:rPr>
          <w:rFonts w:ascii="Open Sans" w:hAnsi="Open Sans" w:cs="Open Sans"/>
        </w:rPr>
      </w:pPr>
      <w:r w:rsidRPr="00517B24">
        <w:rPr>
          <w:rFonts w:ascii="Open Sans" w:hAnsi="Open Sans" w:cs="Open Sans"/>
        </w:rPr>
        <w:t>Dashboard &amp; Reporting:</w:t>
      </w:r>
    </w:p>
    <w:p w14:paraId="0D400A16" w14:textId="77777777" w:rsidR="00F613FF" w:rsidRPr="00517B24" w:rsidRDefault="00F613FF">
      <w:pPr>
        <w:numPr>
          <w:ilvl w:val="1"/>
          <w:numId w:val="39"/>
        </w:numPr>
        <w:rPr>
          <w:rFonts w:ascii="Open Sans" w:hAnsi="Open Sans" w:cs="Open Sans"/>
        </w:rPr>
      </w:pPr>
      <w:r w:rsidRPr="00517B24">
        <w:rPr>
          <w:rFonts w:ascii="Open Sans" w:hAnsi="Open Sans" w:cs="Open Sans"/>
        </w:rPr>
        <w:t>Real-Time Dashboard: Displays live SLAs, queue times and FCR rates for Operations.</w:t>
      </w:r>
    </w:p>
    <w:p w14:paraId="6CCFAA02" w14:textId="77777777" w:rsidR="00F613FF" w:rsidRPr="00517B24" w:rsidRDefault="00F613FF">
      <w:pPr>
        <w:numPr>
          <w:ilvl w:val="1"/>
          <w:numId w:val="39"/>
        </w:numPr>
        <w:rPr>
          <w:rFonts w:ascii="Open Sans" w:hAnsi="Open Sans" w:cs="Open Sans"/>
        </w:rPr>
      </w:pPr>
      <w:r w:rsidRPr="00517B24">
        <w:rPr>
          <w:rFonts w:ascii="Open Sans" w:hAnsi="Open Sans" w:cs="Open Sans"/>
        </w:rPr>
        <w:t>Daily Exceptions: Missed SLAs or low CSAT scores generate immediate alerts.</w:t>
      </w:r>
    </w:p>
    <w:p w14:paraId="75B9FB85" w14:textId="77777777" w:rsidR="00F613FF" w:rsidRPr="00517B24" w:rsidRDefault="00F613FF">
      <w:pPr>
        <w:numPr>
          <w:ilvl w:val="1"/>
          <w:numId w:val="39"/>
        </w:numPr>
        <w:rPr>
          <w:rFonts w:ascii="Open Sans" w:hAnsi="Open Sans" w:cs="Open Sans"/>
        </w:rPr>
      </w:pPr>
      <w:r w:rsidRPr="00517B24">
        <w:rPr>
          <w:rFonts w:ascii="Open Sans" w:hAnsi="Open Sans" w:cs="Open Sans"/>
        </w:rPr>
        <w:t>Monthly Reviews: Support performance and vulnerability escalations are reviewed by the Consumer Duty Committee to identify systemic improvements.</w:t>
      </w:r>
    </w:p>
    <w:p w14:paraId="7C879874" w14:textId="77777777" w:rsidR="00F613FF" w:rsidRPr="00517B24" w:rsidRDefault="00F613FF" w:rsidP="00F613FF">
      <w:pPr>
        <w:rPr>
          <w:rFonts w:ascii="Open Sans" w:hAnsi="Open Sans" w:cs="Open Sans"/>
        </w:rPr>
      </w:pPr>
    </w:p>
    <w:p w14:paraId="429A4418" w14:textId="77777777" w:rsidR="00F613FF" w:rsidRPr="00517B24" w:rsidRDefault="00F613FF" w:rsidP="00F613FF">
      <w:pPr>
        <w:rPr>
          <w:rFonts w:ascii="Open Sans" w:hAnsi="Open Sans" w:cs="Open Sans"/>
        </w:rPr>
      </w:pPr>
      <w:r w:rsidRPr="00517B24">
        <w:rPr>
          <w:rFonts w:ascii="Open Sans" w:hAnsi="Open Sans" w:cs="Open Sans"/>
        </w:rPr>
        <w:t>16.4 Complaints Handling &amp; Remediation</w:t>
      </w:r>
    </w:p>
    <w:p w14:paraId="3333134D" w14:textId="77777777" w:rsidR="00F613FF" w:rsidRPr="00517B24" w:rsidRDefault="00F613FF" w:rsidP="00F613FF">
      <w:pPr>
        <w:rPr>
          <w:rFonts w:ascii="Open Sans" w:hAnsi="Open Sans" w:cs="Open Sans"/>
        </w:rPr>
      </w:pPr>
      <w:r w:rsidRPr="00517B24">
        <w:rPr>
          <w:rFonts w:ascii="Open Sans" w:hAnsi="Open Sans" w:cs="Open Sans"/>
        </w:rPr>
        <w:t>FYM Compliance Limited treats complaints as a vital input into continuous service improvement and Consumer Duty compliance. Our complaints framework ensures rapid resolution, fair outcomes and root-cause correction:</w:t>
      </w:r>
    </w:p>
    <w:p w14:paraId="49784EDC" w14:textId="77777777" w:rsidR="00F613FF" w:rsidRPr="00517B24" w:rsidRDefault="00F613FF">
      <w:pPr>
        <w:numPr>
          <w:ilvl w:val="0"/>
          <w:numId w:val="42"/>
        </w:numPr>
        <w:rPr>
          <w:rFonts w:ascii="Open Sans" w:hAnsi="Open Sans" w:cs="Open Sans"/>
        </w:rPr>
      </w:pPr>
      <w:r w:rsidRPr="00517B24">
        <w:rPr>
          <w:rFonts w:ascii="Open Sans" w:hAnsi="Open Sans" w:cs="Open Sans"/>
        </w:rPr>
        <w:t>Logging &amp; Categorization:</w:t>
      </w:r>
    </w:p>
    <w:p w14:paraId="27761841" w14:textId="77777777" w:rsidR="00F613FF" w:rsidRPr="00517B24" w:rsidRDefault="00F613FF">
      <w:pPr>
        <w:numPr>
          <w:ilvl w:val="1"/>
          <w:numId w:val="42"/>
        </w:numPr>
        <w:rPr>
          <w:rFonts w:ascii="Open Sans" w:hAnsi="Open Sans" w:cs="Open Sans"/>
        </w:rPr>
      </w:pPr>
      <w:r w:rsidRPr="00517B24">
        <w:rPr>
          <w:rFonts w:ascii="Open Sans" w:hAnsi="Open Sans" w:cs="Open Sans"/>
        </w:rPr>
        <w:t>All complaints—whether via phone, email, in-app or social media—are logged in our Case Management System within 1 business hour of receipt.</w:t>
      </w:r>
    </w:p>
    <w:p w14:paraId="788D3047" w14:textId="77777777" w:rsidR="00F613FF" w:rsidRPr="00517B24" w:rsidRDefault="00F613FF">
      <w:pPr>
        <w:numPr>
          <w:ilvl w:val="1"/>
          <w:numId w:val="42"/>
        </w:numPr>
        <w:rPr>
          <w:rFonts w:ascii="Open Sans" w:hAnsi="Open Sans" w:cs="Open Sans"/>
        </w:rPr>
      </w:pPr>
      <w:r w:rsidRPr="00517B24">
        <w:rPr>
          <w:rFonts w:ascii="Open Sans" w:hAnsi="Open Sans" w:cs="Open Sans"/>
        </w:rPr>
        <w:t>Complaints are categorized by type (e.g., fee dispute, transaction failure, communication clarity) and severity (high/medium/low) to prioritize response.</w:t>
      </w:r>
    </w:p>
    <w:p w14:paraId="5B821C9C" w14:textId="77777777" w:rsidR="00F613FF" w:rsidRPr="00517B24" w:rsidRDefault="00F613FF">
      <w:pPr>
        <w:numPr>
          <w:ilvl w:val="0"/>
          <w:numId w:val="42"/>
        </w:numPr>
        <w:rPr>
          <w:rFonts w:ascii="Open Sans" w:hAnsi="Open Sans" w:cs="Open Sans"/>
        </w:rPr>
      </w:pPr>
      <w:r w:rsidRPr="00517B24">
        <w:rPr>
          <w:rFonts w:ascii="Open Sans" w:hAnsi="Open Sans" w:cs="Open Sans"/>
        </w:rPr>
        <w:t>Investigation &amp; Resolution:</w:t>
      </w:r>
    </w:p>
    <w:p w14:paraId="29908096" w14:textId="77777777" w:rsidR="00F613FF" w:rsidRPr="00517B24" w:rsidRDefault="00F613FF">
      <w:pPr>
        <w:numPr>
          <w:ilvl w:val="1"/>
          <w:numId w:val="42"/>
        </w:numPr>
        <w:rPr>
          <w:rFonts w:ascii="Open Sans" w:hAnsi="Open Sans" w:cs="Open Sans"/>
        </w:rPr>
      </w:pPr>
      <w:r w:rsidRPr="00517B24">
        <w:rPr>
          <w:rFonts w:ascii="Open Sans" w:hAnsi="Open Sans" w:cs="Open Sans"/>
        </w:rPr>
        <w:t>Acknowledgement: Customers receive an immediate, automated acknowledgement with an expected resolution timeline:</w:t>
      </w:r>
    </w:p>
    <w:p w14:paraId="27A1D442" w14:textId="77777777" w:rsidR="00F613FF" w:rsidRPr="00517B24" w:rsidRDefault="00F613FF">
      <w:pPr>
        <w:numPr>
          <w:ilvl w:val="2"/>
          <w:numId w:val="42"/>
        </w:numPr>
        <w:rPr>
          <w:rFonts w:ascii="Open Sans" w:hAnsi="Open Sans" w:cs="Open Sans"/>
        </w:rPr>
      </w:pPr>
      <w:r w:rsidRPr="00517B24">
        <w:rPr>
          <w:rFonts w:ascii="Open Sans" w:hAnsi="Open Sans" w:cs="Open Sans"/>
        </w:rPr>
        <w:t>High-Severity (e.g., lost funds): Resolution plan within 4 hours; full resolution within 24 hours.</w:t>
      </w:r>
    </w:p>
    <w:p w14:paraId="0658B2AF" w14:textId="77777777" w:rsidR="00F613FF" w:rsidRPr="00517B24" w:rsidRDefault="00F613FF">
      <w:pPr>
        <w:numPr>
          <w:ilvl w:val="2"/>
          <w:numId w:val="42"/>
        </w:numPr>
        <w:rPr>
          <w:rFonts w:ascii="Open Sans" w:hAnsi="Open Sans" w:cs="Open Sans"/>
        </w:rPr>
      </w:pPr>
      <w:r w:rsidRPr="00517B24">
        <w:rPr>
          <w:rFonts w:ascii="Open Sans" w:hAnsi="Open Sans" w:cs="Open Sans"/>
        </w:rPr>
        <w:lastRenderedPageBreak/>
        <w:t>Medium-Severity: Initial response within 4 hours; resolution within 5 business days.</w:t>
      </w:r>
    </w:p>
    <w:p w14:paraId="13CB9AB9" w14:textId="77777777" w:rsidR="00F613FF" w:rsidRPr="00517B24" w:rsidRDefault="00F613FF">
      <w:pPr>
        <w:numPr>
          <w:ilvl w:val="2"/>
          <w:numId w:val="42"/>
        </w:numPr>
        <w:rPr>
          <w:rFonts w:ascii="Open Sans" w:hAnsi="Open Sans" w:cs="Open Sans"/>
        </w:rPr>
      </w:pPr>
      <w:r w:rsidRPr="00517B24">
        <w:rPr>
          <w:rFonts w:ascii="Open Sans" w:hAnsi="Open Sans" w:cs="Open Sans"/>
        </w:rPr>
        <w:t>Low-Severity: Resolution within 8 weeks, per DISP rules.</w:t>
      </w:r>
    </w:p>
    <w:p w14:paraId="04FB7910" w14:textId="77777777" w:rsidR="00F613FF" w:rsidRPr="00517B24" w:rsidRDefault="00F613FF">
      <w:pPr>
        <w:numPr>
          <w:ilvl w:val="1"/>
          <w:numId w:val="42"/>
        </w:numPr>
        <w:rPr>
          <w:rFonts w:ascii="Open Sans" w:hAnsi="Open Sans" w:cs="Open Sans"/>
        </w:rPr>
      </w:pPr>
      <w:r w:rsidRPr="00517B24">
        <w:rPr>
          <w:rFonts w:ascii="Open Sans" w:hAnsi="Open Sans" w:cs="Open Sans"/>
        </w:rPr>
        <w:t>Fair Outcome Principle: Remedies—such as fee refunds, interest credits or reprocessing of transactions—are offered without requiring the customer to escalate.</w:t>
      </w:r>
    </w:p>
    <w:p w14:paraId="3E6003B9" w14:textId="77777777" w:rsidR="00F613FF" w:rsidRPr="00517B24" w:rsidRDefault="00F613FF">
      <w:pPr>
        <w:numPr>
          <w:ilvl w:val="0"/>
          <w:numId w:val="42"/>
        </w:numPr>
        <w:rPr>
          <w:rFonts w:ascii="Open Sans" w:hAnsi="Open Sans" w:cs="Open Sans"/>
        </w:rPr>
      </w:pPr>
      <w:r w:rsidRPr="00517B24">
        <w:rPr>
          <w:rFonts w:ascii="Open Sans" w:hAnsi="Open Sans" w:cs="Open Sans"/>
        </w:rPr>
        <w:t>Escalation &amp; Oversight:</w:t>
      </w:r>
    </w:p>
    <w:p w14:paraId="047BB0CB" w14:textId="77777777" w:rsidR="00F613FF" w:rsidRPr="00517B24" w:rsidRDefault="00F613FF">
      <w:pPr>
        <w:numPr>
          <w:ilvl w:val="1"/>
          <w:numId w:val="42"/>
        </w:numPr>
        <w:rPr>
          <w:rFonts w:ascii="Open Sans" w:hAnsi="Open Sans" w:cs="Open Sans"/>
        </w:rPr>
      </w:pPr>
      <w:r w:rsidRPr="00517B24">
        <w:rPr>
          <w:rFonts w:ascii="Open Sans" w:hAnsi="Open Sans" w:cs="Open Sans"/>
        </w:rPr>
        <w:t>Tiered Escalation: Unresolved or complex complaints are escalated from front-line agents to the MLRO and then to the Head of Compliance if not closed within SLA.</w:t>
      </w:r>
    </w:p>
    <w:p w14:paraId="183A1465" w14:textId="77777777" w:rsidR="00F613FF" w:rsidRPr="00517B24" w:rsidRDefault="00F613FF">
      <w:pPr>
        <w:numPr>
          <w:ilvl w:val="1"/>
          <w:numId w:val="42"/>
        </w:numPr>
        <w:rPr>
          <w:rFonts w:ascii="Open Sans" w:hAnsi="Open Sans" w:cs="Open Sans"/>
        </w:rPr>
      </w:pPr>
      <w:r w:rsidRPr="00517B24">
        <w:rPr>
          <w:rFonts w:ascii="Open Sans" w:hAnsi="Open Sans" w:cs="Open Sans"/>
        </w:rPr>
        <w:t>Complaint Committee: Monthly review of complaint trends by the Consumer Duty Committee; systemic issues generate formal remediation action plans.</w:t>
      </w:r>
    </w:p>
    <w:p w14:paraId="072D2676" w14:textId="77777777" w:rsidR="00F613FF" w:rsidRPr="00517B24" w:rsidRDefault="00F613FF">
      <w:pPr>
        <w:numPr>
          <w:ilvl w:val="0"/>
          <w:numId w:val="42"/>
        </w:numPr>
        <w:rPr>
          <w:rFonts w:ascii="Open Sans" w:hAnsi="Open Sans" w:cs="Open Sans"/>
        </w:rPr>
      </w:pPr>
      <w:r w:rsidRPr="00517B24">
        <w:rPr>
          <w:rFonts w:ascii="Open Sans" w:hAnsi="Open Sans" w:cs="Open Sans"/>
        </w:rPr>
        <w:t>Reporting &amp; Feedback:</w:t>
      </w:r>
    </w:p>
    <w:p w14:paraId="6A292015" w14:textId="77777777" w:rsidR="00F613FF" w:rsidRPr="00517B24" w:rsidRDefault="00F613FF">
      <w:pPr>
        <w:numPr>
          <w:ilvl w:val="1"/>
          <w:numId w:val="42"/>
        </w:numPr>
        <w:rPr>
          <w:rFonts w:ascii="Open Sans" w:hAnsi="Open Sans" w:cs="Open Sans"/>
        </w:rPr>
      </w:pPr>
      <w:r w:rsidRPr="00517B24">
        <w:rPr>
          <w:rFonts w:ascii="Open Sans" w:hAnsi="Open Sans" w:cs="Open Sans"/>
        </w:rPr>
        <w:t>Quarterly Complaints Report: Breakdown of complaint volumes, root causes, resolution times and customer satisfaction (CSAT) post-resolution.</w:t>
      </w:r>
    </w:p>
    <w:p w14:paraId="46C0ADB4" w14:textId="77777777" w:rsidR="00F613FF" w:rsidRPr="00517B24" w:rsidRDefault="00F613FF">
      <w:pPr>
        <w:numPr>
          <w:ilvl w:val="1"/>
          <w:numId w:val="42"/>
        </w:numPr>
        <w:rPr>
          <w:rFonts w:ascii="Open Sans" w:hAnsi="Open Sans" w:cs="Open Sans"/>
        </w:rPr>
      </w:pPr>
      <w:r w:rsidRPr="00517B24">
        <w:rPr>
          <w:rFonts w:ascii="Open Sans" w:hAnsi="Open Sans" w:cs="Open Sans"/>
        </w:rPr>
        <w:t>Regulatory Returns: Submission of DISP-statutory complaints data to the FCA via Returns by prescribed deadlines.</w:t>
      </w:r>
    </w:p>
    <w:p w14:paraId="68D4B7B1" w14:textId="6CAABE6F" w:rsidR="00F613FF" w:rsidRPr="00517B24" w:rsidRDefault="00F613FF" w:rsidP="00F613FF">
      <w:pPr>
        <w:rPr>
          <w:rFonts w:ascii="Open Sans" w:hAnsi="Open Sans" w:cs="Open Sans"/>
        </w:rPr>
      </w:pPr>
    </w:p>
    <w:p w14:paraId="4397F152" w14:textId="77777777" w:rsidR="00F613FF" w:rsidRPr="00517B24" w:rsidRDefault="00F613FF" w:rsidP="00F613FF">
      <w:pPr>
        <w:rPr>
          <w:rFonts w:ascii="Open Sans" w:hAnsi="Open Sans" w:cs="Open Sans"/>
        </w:rPr>
      </w:pPr>
      <w:r w:rsidRPr="00517B24">
        <w:rPr>
          <w:rFonts w:ascii="Open Sans" w:hAnsi="Open Sans" w:cs="Open Sans"/>
        </w:rPr>
        <w:t>16.5 Support Quality Assurance &amp; Feedback Loop</w:t>
      </w:r>
    </w:p>
    <w:p w14:paraId="37119F78" w14:textId="77777777" w:rsidR="00F613FF" w:rsidRPr="00517B24" w:rsidRDefault="00F613FF" w:rsidP="00F613FF">
      <w:pPr>
        <w:rPr>
          <w:rFonts w:ascii="Open Sans" w:hAnsi="Open Sans" w:cs="Open Sans"/>
        </w:rPr>
      </w:pPr>
      <w:r w:rsidRPr="00517B24">
        <w:rPr>
          <w:rFonts w:ascii="Open Sans" w:hAnsi="Open Sans" w:cs="Open Sans"/>
        </w:rPr>
        <w:t>To maintain high support standards and ensure ongoing adherence to Consumer Duty, we employ rigorous quality assurance processes and close the feedback loop:</w:t>
      </w:r>
    </w:p>
    <w:p w14:paraId="3A1F9FC7" w14:textId="77777777" w:rsidR="00F613FF" w:rsidRPr="00517B24" w:rsidRDefault="00F613FF">
      <w:pPr>
        <w:numPr>
          <w:ilvl w:val="0"/>
          <w:numId w:val="43"/>
        </w:numPr>
        <w:rPr>
          <w:rFonts w:ascii="Open Sans" w:hAnsi="Open Sans" w:cs="Open Sans"/>
        </w:rPr>
      </w:pPr>
      <w:r w:rsidRPr="00517B24">
        <w:rPr>
          <w:rFonts w:ascii="Open Sans" w:hAnsi="Open Sans" w:cs="Open Sans"/>
        </w:rPr>
        <w:t>Call &amp; Chat Monitoring:</w:t>
      </w:r>
    </w:p>
    <w:p w14:paraId="6A415F52" w14:textId="77777777" w:rsidR="00F613FF" w:rsidRPr="00517B24" w:rsidRDefault="00F613FF">
      <w:pPr>
        <w:numPr>
          <w:ilvl w:val="1"/>
          <w:numId w:val="43"/>
        </w:numPr>
        <w:rPr>
          <w:rFonts w:ascii="Open Sans" w:hAnsi="Open Sans" w:cs="Open Sans"/>
        </w:rPr>
      </w:pPr>
      <w:r w:rsidRPr="00517B24">
        <w:rPr>
          <w:rFonts w:ascii="Open Sans" w:hAnsi="Open Sans" w:cs="Open Sans"/>
        </w:rPr>
        <w:t>A random 5% sample of voice and chat interactions is reviewed weekly by Quality Assurance (QA) analysts, scoring adherence to Consumer Duty scripts, clarity of explanations and vulnerability-sensitive handling.</w:t>
      </w:r>
    </w:p>
    <w:p w14:paraId="68F2B84F" w14:textId="77777777" w:rsidR="00F613FF" w:rsidRPr="00517B24" w:rsidRDefault="00F613FF">
      <w:pPr>
        <w:numPr>
          <w:ilvl w:val="1"/>
          <w:numId w:val="43"/>
        </w:numPr>
        <w:rPr>
          <w:rFonts w:ascii="Open Sans" w:hAnsi="Open Sans" w:cs="Open Sans"/>
        </w:rPr>
      </w:pPr>
      <w:r w:rsidRPr="00517B24">
        <w:rPr>
          <w:rFonts w:ascii="Open Sans" w:hAnsi="Open Sans" w:cs="Open Sans"/>
        </w:rPr>
        <w:t>Agents receive individualized coaching based on QA findings, with performance tracked against improvement targets.</w:t>
      </w:r>
    </w:p>
    <w:p w14:paraId="4295A1A4" w14:textId="77777777" w:rsidR="00F613FF" w:rsidRPr="00517B24" w:rsidRDefault="00F613FF">
      <w:pPr>
        <w:numPr>
          <w:ilvl w:val="0"/>
          <w:numId w:val="43"/>
        </w:numPr>
        <w:rPr>
          <w:rFonts w:ascii="Open Sans" w:hAnsi="Open Sans" w:cs="Open Sans"/>
        </w:rPr>
      </w:pPr>
      <w:r w:rsidRPr="00517B24">
        <w:rPr>
          <w:rFonts w:ascii="Open Sans" w:hAnsi="Open Sans" w:cs="Open Sans"/>
        </w:rPr>
        <w:t>Customer Satisfaction Surveys:</w:t>
      </w:r>
    </w:p>
    <w:p w14:paraId="0166DC7C" w14:textId="77777777" w:rsidR="00F613FF" w:rsidRPr="00517B24" w:rsidRDefault="00F613FF">
      <w:pPr>
        <w:numPr>
          <w:ilvl w:val="1"/>
          <w:numId w:val="43"/>
        </w:numPr>
        <w:rPr>
          <w:rFonts w:ascii="Open Sans" w:hAnsi="Open Sans" w:cs="Open Sans"/>
        </w:rPr>
      </w:pPr>
      <w:r w:rsidRPr="00517B24">
        <w:rPr>
          <w:rFonts w:ascii="Open Sans" w:hAnsi="Open Sans" w:cs="Open Sans"/>
        </w:rPr>
        <w:t>CSAT Surveys: Sent immediately after case closure; target score ≥4.5/5.</w:t>
      </w:r>
    </w:p>
    <w:p w14:paraId="62253499" w14:textId="77777777" w:rsidR="00F613FF" w:rsidRPr="00517B24" w:rsidRDefault="00F613FF">
      <w:pPr>
        <w:numPr>
          <w:ilvl w:val="1"/>
          <w:numId w:val="43"/>
        </w:numPr>
        <w:rPr>
          <w:rFonts w:ascii="Open Sans" w:hAnsi="Open Sans" w:cs="Open Sans"/>
        </w:rPr>
      </w:pPr>
      <w:r w:rsidRPr="00517B24">
        <w:rPr>
          <w:rFonts w:ascii="Open Sans" w:hAnsi="Open Sans" w:cs="Open Sans"/>
        </w:rPr>
        <w:t>Net Promoter Score (NPS): Captured quarterly to gauge overall customer advocacy.</w:t>
      </w:r>
    </w:p>
    <w:p w14:paraId="485FAA39" w14:textId="77777777" w:rsidR="00F613FF" w:rsidRPr="00517B24" w:rsidRDefault="00F613FF">
      <w:pPr>
        <w:numPr>
          <w:ilvl w:val="0"/>
          <w:numId w:val="43"/>
        </w:numPr>
        <w:rPr>
          <w:rFonts w:ascii="Open Sans" w:hAnsi="Open Sans" w:cs="Open Sans"/>
        </w:rPr>
      </w:pPr>
      <w:r w:rsidRPr="00517B24">
        <w:rPr>
          <w:rFonts w:ascii="Open Sans" w:hAnsi="Open Sans" w:cs="Open Sans"/>
        </w:rPr>
        <w:t>Root-Cause Analysis Workshops:</w:t>
      </w:r>
    </w:p>
    <w:p w14:paraId="19122D71" w14:textId="77777777" w:rsidR="00F613FF" w:rsidRPr="00517B24" w:rsidRDefault="00F613FF">
      <w:pPr>
        <w:numPr>
          <w:ilvl w:val="1"/>
          <w:numId w:val="43"/>
        </w:numPr>
        <w:rPr>
          <w:rFonts w:ascii="Open Sans" w:hAnsi="Open Sans" w:cs="Open Sans"/>
        </w:rPr>
      </w:pPr>
      <w:r w:rsidRPr="00517B24">
        <w:rPr>
          <w:rFonts w:ascii="Open Sans" w:hAnsi="Open Sans" w:cs="Open Sans"/>
        </w:rPr>
        <w:lastRenderedPageBreak/>
        <w:t>For any support metric falling below thresholds (e.g., CSAT &lt;4.0, FCR &lt;70%), cross-functional “Lessons Learned” sessions are convened to identify process or knowledge gaps and agree corrective measures.</w:t>
      </w:r>
    </w:p>
    <w:p w14:paraId="69660EA2" w14:textId="77777777" w:rsidR="00F613FF" w:rsidRPr="00517B24" w:rsidRDefault="00F613FF">
      <w:pPr>
        <w:numPr>
          <w:ilvl w:val="0"/>
          <w:numId w:val="43"/>
        </w:numPr>
        <w:rPr>
          <w:rFonts w:ascii="Open Sans" w:hAnsi="Open Sans" w:cs="Open Sans"/>
        </w:rPr>
      </w:pPr>
      <w:r w:rsidRPr="00517B24">
        <w:rPr>
          <w:rFonts w:ascii="Open Sans" w:hAnsi="Open Sans" w:cs="Open Sans"/>
        </w:rPr>
        <w:t>Knowledge Base &amp; Training Updates:</w:t>
      </w:r>
    </w:p>
    <w:p w14:paraId="0B4C3ABE" w14:textId="77777777" w:rsidR="00F613FF" w:rsidRPr="00517B24" w:rsidRDefault="00F613FF">
      <w:pPr>
        <w:numPr>
          <w:ilvl w:val="1"/>
          <w:numId w:val="43"/>
        </w:numPr>
        <w:rPr>
          <w:rFonts w:ascii="Open Sans" w:hAnsi="Open Sans" w:cs="Open Sans"/>
        </w:rPr>
      </w:pPr>
      <w:r w:rsidRPr="00517B24">
        <w:rPr>
          <w:rFonts w:ascii="Open Sans" w:hAnsi="Open Sans" w:cs="Open Sans"/>
        </w:rPr>
        <w:t>Insights from tickets, QA and surveys feed into our Support Knowledge Base, ensuring FAQs and troubleshooting guides are continuously refined.</w:t>
      </w:r>
    </w:p>
    <w:p w14:paraId="6772FACE" w14:textId="39955BD7" w:rsidR="00F613FF" w:rsidRPr="00517B24" w:rsidRDefault="00F613FF">
      <w:pPr>
        <w:numPr>
          <w:ilvl w:val="1"/>
          <w:numId w:val="43"/>
        </w:numPr>
        <w:rPr>
          <w:rFonts w:ascii="Open Sans" w:hAnsi="Open Sans" w:cs="Open Sans"/>
        </w:rPr>
      </w:pPr>
      <w:r w:rsidRPr="00517B24">
        <w:rPr>
          <w:rFonts w:ascii="Open Sans" w:hAnsi="Open Sans" w:cs="Open Sans"/>
        </w:rPr>
        <w:t>Monthly “Support Huddle” sessions share emerging issues and best practices across the support team.</w:t>
      </w:r>
    </w:p>
    <w:p w14:paraId="1E63C4A5" w14:textId="77777777" w:rsidR="00F613FF" w:rsidRPr="00517B24" w:rsidRDefault="00F613FF" w:rsidP="00F613FF">
      <w:pPr>
        <w:rPr>
          <w:rFonts w:ascii="Open Sans" w:hAnsi="Open Sans" w:cs="Open Sans"/>
        </w:rPr>
      </w:pPr>
    </w:p>
    <w:p w14:paraId="0BF10820" w14:textId="77777777" w:rsidR="00F613FF" w:rsidRPr="00F967B3" w:rsidRDefault="00F613FF" w:rsidP="00157BA8">
      <w:pPr>
        <w:pStyle w:val="Heading1"/>
        <w:rPr>
          <w:rFonts w:ascii="Open Sans" w:hAnsi="Open Sans" w:cs="Open Sans"/>
          <w:b/>
          <w:bCs/>
          <w:color w:val="auto"/>
          <w:sz w:val="24"/>
          <w:szCs w:val="24"/>
        </w:rPr>
      </w:pPr>
      <w:bookmarkStart w:id="18" w:name="_Toc205297308"/>
      <w:r w:rsidRPr="00F967B3">
        <w:rPr>
          <w:rFonts w:ascii="Open Sans" w:hAnsi="Open Sans" w:cs="Open Sans"/>
          <w:b/>
          <w:bCs/>
          <w:color w:val="auto"/>
          <w:sz w:val="24"/>
          <w:szCs w:val="24"/>
        </w:rPr>
        <w:t>17 Outcomes Monitoring</w:t>
      </w:r>
      <w:bookmarkEnd w:id="18"/>
    </w:p>
    <w:p w14:paraId="38D16478" w14:textId="77777777" w:rsidR="00F613FF" w:rsidRPr="00517B24" w:rsidRDefault="00F613FF" w:rsidP="00F613FF">
      <w:pPr>
        <w:rPr>
          <w:rFonts w:ascii="Open Sans" w:hAnsi="Open Sans" w:cs="Open Sans"/>
        </w:rPr>
      </w:pPr>
      <w:r w:rsidRPr="00517B24">
        <w:rPr>
          <w:rFonts w:ascii="Open Sans" w:hAnsi="Open Sans" w:cs="Open Sans"/>
        </w:rPr>
        <w:t>FYM Compliance Limited systematically measures and analyses customer outcome metrics to verify that our products and services deliver the intended benefits and to detect any emerging consumer harm.</w:t>
      </w:r>
    </w:p>
    <w:p w14:paraId="54082AA9" w14:textId="6D58A035" w:rsidR="00F613FF" w:rsidRPr="00517B24" w:rsidRDefault="00F613FF" w:rsidP="00F613FF">
      <w:pPr>
        <w:rPr>
          <w:rFonts w:ascii="Open Sans" w:hAnsi="Open Sans" w:cs="Open Sans"/>
        </w:rPr>
      </w:pPr>
    </w:p>
    <w:p w14:paraId="58596AE3" w14:textId="77777777" w:rsidR="00F613FF" w:rsidRPr="00517B24" w:rsidRDefault="00F613FF" w:rsidP="00F613FF">
      <w:pPr>
        <w:rPr>
          <w:rFonts w:ascii="Open Sans" w:hAnsi="Open Sans" w:cs="Open Sans"/>
        </w:rPr>
      </w:pPr>
      <w:r w:rsidRPr="00517B24">
        <w:rPr>
          <w:rFonts w:ascii="Open Sans" w:hAnsi="Open Sans" w:cs="Open Sans"/>
        </w:rPr>
        <w:t>17.1 Key Outcome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3900"/>
        <w:gridCol w:w="2540"/>
      </w:tblGrid>
      <w:tr w:rsidR="00517B24" w:rsidRPr="00517B24" w14:paraId="622B5726" w14:textId="77777777">
        <w:trPr>
          <w:tblHeader/>
          <w:tblCellSpacing w:w="15" w:type="dxa"/>
        </w:trPr>
        <w:tc>
          <w:tcPr>
            <w:tcW w:w="0" w:type="auto"/>
            <w:vAlign w:val="center"/>
            <w:hideMark/>
          </w:tcPr>
          <w:p w14:paraId="796669F7" w14:textId="77777777" w:rsidR="00F613FF" w:rsidRPr="00517B24" w:rsidRDefault="00F613FF" w:rsidP="00F613FF">
            <w:pPr>
              <w:rPr>
                <w:rFonts w:ascii="Open Sans" w:hAnsi="Open Sans" w:cs="Open Sans"/>
                <w:b/>
                <w:bCs/>
              </w:rPr>
            </w:pPr>
            <w:r w:rsidRPr="00517B24">
              <w:rPr>
                <w:rFonts w:ascii="Open Sans" w:hAnsi="Open Sans" w:cs="Open Sans"/>
                <w:b/>
                <w:bCs/>
              </w:rPr>
              <w:t>Outcome Area</w:t>
            </w:r>
          </w:p>
        </w:tc>
        <w:tc>
          <w:tcPr>
            <w:tcW w:w="0" w:type="auto"/>
            <w:vAlign w:val="center"/>
            <w:hideMark/>
          </w:tcPr>
          <w:p w14:paraId="68FC3153" w14:textId="77777777" w:rsidR="00F613FF" w:rsidRPr="00517B24" w:rsidRDefault="00F613FF" w:rsidP="00F613FF">
            <w:pPr>
              <w:rPr>
                <w:rFonts w:ascii="Open Sans" w:hAnsi="Open Sans" w:cs="Open Sans"/>
                <w:b/>
                <w:bCs/>
              </w:rPr>
            </w:pPr>
            <w:r w:rsidRPr="00517B24">
              <w:rPr>
                <w:rFonts w:ascii="Open Sans" w:hAnsi="Open Sans" w:cs="Open Sans"/>
                <w:b/>
                <w:bCs/>
              </w:rPr>
              <w:t>Metric</w:t>
            </w:r>
          </w:p>
        </w:tc>
        <w:tc>
          <w:tcPr>
            <w:tcW w:w="0" w:type="auto"/>
            <w:vAlign w:val="center"/>
            <w:hideMark/>
          </w:tcPr>
          <w:p w14:paraId="2DFD1C17" w14:textId="77777777" w:rsidR="00F613FF" w:rsidRPr="00517B24" w:rsidRDefault="00F613FF" w:rsidP="00F613FF">
            <w:pPr>
              <w:rPr>
                <w:rFonts w:ascii="Open Sans" w:hAnsi="Open Sans" w:cs="Open Sans"/>
                <w:b/>
                <w:bCs/>
              </w:rPr>
            </w:pPr>
            <w:r w:rsidRPr="00517B24">
              <w:rPr>
                <w:rFonts w:ascii="Open Sans" w:hAnsi="Open Sans" w:cs="Open Sans"/>
                <w:b/>
                <w:bCs/>
              </w:rPr>
              <w:t>Target / Threshold</w:t>
            </w:r>
          </w:p>
        </w:tc>
      </w:tr>
      <w:tr w:rsidR="00517B24" w:rsidRPr="00517B24" w14:paraId="275A8BCB" w14:textId="77777777">
        <w:trPr>
          <w:tblCellSpacing w:w="15" w:type="dxa"/>
        </w:trPr>
        <w:tc>
          <w:tcPr>
            <w:tcW w:w="0" w:type="auto"/>
            <w:vAlign w:val="center"/>
            <w:hideMark/>
          </w:tcPr>
          <w:p w14:paraId="33BB40DF" w14:textId="77777777" w:rsidR="00F613FF" w:rsidRPr="00517B24" w:rsidRDefault="00F613FF" w:rsidP="00F613FF">
            <w:pPr>
              <w:rPr>
                <w:rFonts w:ascii="Open Sans" w:hAnsi="Open Sans" w:cs="Open Sans"/>
              </w:rPr>
            </w:pPr>
            <w:r w:rsidRPr="00517B24">
              <w:rPr>
                <w:rFonts w:ascii="Open Sans" w:hAnsi="Open Sans" w:cs="Open Sans"/>
                <w:b/>
                <w:bCs/>
              </w:rPr>
              <w:t>Product &amp; Service</w:t>
            </w:r>
          </w:p>
        </w:tc>
        <w:tc>
          <w:tcPr>
            <w:tcW w:w="0" w:type="auto"/>
            <w:vAlign w:val="center"/>
            <w:hideMark/>
          </w:tcPr>
          <w:p w14:paraId="31B46C5A" w14:textId="77777777" w:rsidR="00F613FF" w:rsidRPr="00517B24" w:rsidRDefault="00F613FF" w:rsidP="00F613FF">
            <w:pPr>
              <w:rPr>
                <w:rFonts w:ascii="Open Sans" w:hAnsi="Open Sans" w:cs="Open Sans"/>
              </w:rPr>
            </w:pPr>
            <w:r w:rsidRPr="00517B24">
              <w:rPr>
                <w:rFonts w:ascii="Open Sans" w:hAnsi="Open Sans" w:cs="Open Sans"/>
              </w:rPr>
              <w:t>Wallet activation rate (% of onboarded users)</w:t>
            </w:r>
          </w:p>
        </w:tc>
        <w:tc>
          <w:tcPr>
            <w:tcW w:w="0" w:type="auto"/>
            <w:vAlign w:val="center"/>
            <w:hideMark/>
          </w:tcPr>
          <w:p w14:paraId="71AD7B27" w14:textId="77777777" w:rsidR="00F613FF" w:rsidRPr="00517B24" w:rsidRDefault="00F613FF" w:rsidP="00F613FF">
            <w:pPr>
              <w:rPr>
                <w:rFonts w:ascii="Open Sans" w:hAnsi="Open Sans" w:cs="Open Sans"/>
              </w:rPr>
            </w:pPr>
            <w:r w:rsidRPr="00517B24">
              <w:rPr>
                <w:rFonts w:ascii="Open Sans" w:hAnsi="Open Sans" w:cs="Open Sans"/>
              </w:rPr>
              <w:t>≥ 70% within 30 days</w:t>
            </w:r>
          </w:p>
        </w:tc>
      </w:tr>
      <w:tr w:rsidR="00517B24" w:rsidRPr="00517B24" w14:paraId="3EBE4F6F" w14:textId="77777777">
        <w:trPr>
          <w:tblCellSpacing w:w="15" w:type="dxa"/>
        </w:trPr>
        <w:tc>
          <w:tcPr>
            <w:tcW w:w="0" w:type="auto"/>
            <w:vAlign w:val="center"/>
            <w:hideMark/>
          </w:tcPr>
          <w:p w14:paraId="57B1B1B4" w14:textId="77777777" w:rsidR="00F613FF" w:rsidRPr="00517B24" w:rsidRDefault="00F613FF" w:rsidP="00F613FF">
            <w:pPr>
              <w:rPr>
                <w:rFonts w:ascii="Open Sans" w:hAnsi="Open Sans" w:cs="Open Sans"/>
              </w:rPr>
            </w:pPr>
          </w:p>
        </w:tc>
        <w:tc>
          <w:tcPr>
            <w:tcW w:w="0" w:type="auto"/>
            <w:vAlign w:val="center"/>
            <w:hideMark/>
          </w:tcPr>
          <w:p w14:paraId="56FB20C1" w14:textId="77777777" w:rsidR="00F613FF" w:rsidRPr="00517B24" w:rsidRDefault="00F613FF" w:rsidP="00F613FF">
            <w:pPr>
              <w:rPr>
                <w:rFonts w:ascii="Open Sans" w:hAnsi="Open Sans" w:cs="Open Sans"/>
              </w:rPr>
            </w:pPr>
            <w:r w:rsidRPr="00517B24">
              <w:rPr>
                <w:rFonts w:ascii="Open Sans" w:hAnsi="Open Sans" w:cs="Open Sans"/>
              </w:rPr>
              <w:t>Transaction success rate (all channels)</w:t>
            </w:r>
          </w:p>
        </w:tc>
        <w:tc>
          <w:tcPr>
            <w:tcW w:w="0" w:type="auto"/>
            <w:vAlign w:val="center"/>
            <w:hideMark/>
          </w:tcPr>
          <w:p w14:paraId="7B246832" w14:textId="77777777" w:rsidR="00F613FF" w:rsidRPr="00517B24" w:rsidRDefault="00F613FF" w:rsidP="00F613FF">
            <w:pPr>
              <w:rPr>
                <w:rFonts w:ascii="Open Sans" w:hAnsi="Open Sans" w:cs="Open Sans"/>
              </w:rPr>
            </w:pPr>
            <w:r w:rsidRPr="00517B24">
              <w:rPr>
                <w:rFonts w:ascii="Open Sans" w:hAnsi="Open Sans" w:cs="Open Sans"/>
              </w:rPr>
              <w:t>≥ 99.5%</w:t>
            </w:r>
          </w:p>
        </w:tc>
      </w:tr>
      <w:tr w:rsidR="00517B24" w:rsidRPr="00517B24" w14:paraId="54C15F16" w14:textId="77777777">
        <w:trPr>
          <w:tblCellSpacing w:w="15" w:type="dxa"/>
        </w:trPr>
        <w:tc>
          <w:tcPr>
            <w:tcW w:w="0" w:type="auto"/>
            <w:vAlign w:val="center"/>
            <w:hideMark/>
          </w:tcPr>
          <w:p w14:paraId="25FA262C" w14:textId="77777777" w:rsidR="00F613FF" w:rsidRPr="00517B24" w:rsidRDefault="00F613FF" w:rsidP="00F613FF">
            <w:pPr>
              <w:rPr>
                <w:rFonts w:ascii="Open Sans" w:hAnsi="Open Sans" w:cs="Open Sans"/>
              </w:rPr>
            </w:pPr>
            <w:r w:rsidRPr="00517B24">
              <w:rPr>
                <w:rFonts w:ascii="Open Sans" w:hAnsi="Open Sans" w:cs="Open Sans"/>
                <w:b/>
                <w:bCs/>
              </w:rPr>
              <w:t>Price &amp; Value</w:t>
            </w:r>
          </w:p>
        </w:tc>
        <w:tc>
          <w:tcPr>
            <w:tcW w:w="0" w:type="auto"/>
            <w:vAlign w:val="center"/>
            <w:hideMark/>
          </w:tcPr>
          <w:p w14:paraId="08973F74" w14:textId="77777777" w:rsidR="00F613FF" w:rsidRPr="00517B24" w:rsidRDefault="00F613FF" w:rsidP="00F613FF">
            <w:pPr>
              <w:rPr>
                <w:rFonts w:ascii="Open Sans" w:hAnsi="Open Sans" w:cs="Open Sans"/>
              </w:rPr>
            </w:pPr>
            <w:r w:rsidRPr="00517B24">
              <w:rPr>
                <w:rFonts w:ascii="Open Sans" w:hAnsi="Open Sans" w:cs="Open Sans"/>
              </w:rPr>
              <w:t>Fee-to-Cost Ratio (per product)</w:t>
            </w:r>
          </w:p>
        </w:tc>
        <w:tc>
          <w:tcPr>
            <w:tcW w:w="0" w:type="auto"/>
            <w:vAlign w:val="center"/>
            <w:hideMark/>
          </w:tcPr>
          <w:p w14:paraId="2D69F3F9" w14:textId="77777777" w:rsidR="00F613FF" w:rsidRPr="00517B24" w:rsidRDefault="00F613FF" w:rsidP="00F613FF">
            <w:pPr>
              <w:rPr>
                <w:rFonts w:ascii="Open Sans" w:hAnsi="Open Sans" w:cs="Open Sans"/>
              </w:rPr>
            </w:pPr>
            <w:r w:rsidRPr="00517B24">
              <w:rPr>
                <w:rFonts w:ascii="Open Sans" w:hAnsi="Open Sans" w:cs="Open Sans"/>
              </w:rPr>
              <w:t>≥ 3×</w:t>
            </w:r>
          </w:p>
        </w:tc>
      </w:tr>
      <w:tr w:rsidR="00517B24" w:rsidRPr="00517B24" w14:paraId="4BAAF314" w14:textId="77777777">
        <w:trPr>
          <w:tblCellSpacing w:w="15" w:type="dxa"/>
        </w:trPr>
        <w:tc>
          <w:tcPr>
            <w:tcW w:w="0" w:type="auto"/>
            <w:vAlign w:val="center"/>
            <w:hideMark/>
          </w:tcPr>
          <w:p w14:paraId="1969C1B6" w14:textId="77777777" w:rsidR="00F613FF" w:rsidRPr="00517B24" w:rsidRDefault="00F613FF" w:rsidP="00F613FF">
            <w:pPr>
              <w:rPr>
                <w:rFonts w:ascii="Open Sans" w:hAnsi="Open Sans" w:cs="Open Sans"/>
              </w:rPr>
            </w:pPr>
          </w:p>
        </w:tc>
        <w:tc>
          <w:tcPr>
            <w:tcW w:w="0" w:type="auto"/>
            <w:vAlign w:val="center"/>
            <w:hideMark/>
          </w:tcPr>
          <w:p w14:paraId="09391A1E" w14:textId="77777777" w:rsidR="00F613FF" w:rsidRPr="00517B24" w:rsidRDefault="00F613FF" w:rsidP="00F613FF">
            <w:pPr>
              <w:rPr>
                <w:rFonts w:ascii="Open Sans" w:hAnsi="Open Sans" w:cs="Open Sans"/>
              </w:rPr>
            </w:pPr>
            <w:r w:rsidRPr="00517B24">
              <w:rPr>
                <w:rFonts w:ascii="Open Sans" w:hAnsi="Open Sans" w:cs="Open Sans"/>
              </w:rPr>
              <w:t xml:space="preserve">Fee-related complaint rate (per 1,000 </w:t>
            </w:r>
            <w:proofErr w:type="spellStart"/>
            <w:r w:rsidRPr="00517B24">
              <w:rPr>
                <w:rFonts w:ascii="Open Sans" w:hAnsi="Open Sans" w:cs="Open Sans"/>
              </w:rPr>
              <w:t>txns</w:t>
            </w:r>
            <w:proofErr w:type="spellEnd"/>
            <w:r w:rsidRPr="00517B24">
              <w:rPr>
                <w:rFonts w:ascii="Open Sans" w:hAnsi="Open Sans" w:cs="Open Sans"/>
              </w:rPr>
              <w:t>)</w:t>
            </w:r>
          </w:p>
        </w:tc>
        <w:tc>
          <w:tcPr>
            <w:tcW w:w="0" w:type="auto"/>
            <w:vAlign w:val="center"/>
            <w:hideMark/>
          </w:tcPr>
          <w:p w14:paraId="6EABB0CF" w14:textId="77777777" w:rsidR="00F613FF" w:rsidRPr="00517B24" w:rsidRDefault="00F613FF" w:rsidP="00F613FF">
            <w:pPr>
              <w:rPr>
                <w:rFonts w:ascii="Open Sans" w:hAnsi="Open Sans" w:cs="Open Sans"/>
              </w:rPr>
            </w:pPr>
            <w:r w:rsidRPr="00517B24">
              <w:rPr>
                <w:rFonts w:ascii="Open Sans" w:hAnsi="Open Sans" w:cs="Open Sans"/>
              </w:rPr>
              <w:t>≤ 1</w:t>
            </w:r>
          </w:p>
        </w:tc>
      </w:tr>
      <w:tr w:rsidR="00517B24" w:rsidRPr="00517B24" w14:paraId="6A8EC416" w14:textId="77777777">
        <w:trPr>
          <w:tblCellSpacing w:w="15" w:type="dxa"/>
        </w:trPr>
        <w:tc>
          <w:tcPr>
            <w:tcW w:w="0" w:type="auto"/>
            <w:vAlign w:val="center"/>
            <w:hideMark/>
          </w:tcPr>
          <w:p w14:paraId="783C2619" w14:textId="77777777" w:rsidR="00F613FF" w:rsidRPr="00517B24" w:rsidRDefault="00F613FF" w:rsidP="00F613FF">
            <w:pPr>
              <w:rPr>
                <w:rFonts w:ascii="Open Sans" w:hAnsi="Open Sans" w:cs="Open Sans"/>
              </w:rPr>
            </w:pPr>
            <w:r w:rsidRPr="00517B24">
              <w:rPr>
                <w:rFonts w:ascii="Open Sans" w:hAnsi="Open Sans" w:cs="Open Sans"/>
                <w:b/>
                <w:bCs/>
              </w:rPr>
              <w:t>Consumer Understanding</w:t>
            </w:r>
          </w:p>
        </w:tc>
        <w:tc>
          <w:tcPr>
            <w:tcW w:w="0" w:type="auto"/>
            <w:vAlign w:val="center"/>
            <w:hideMark/>
          </w:tcPr>
          <w:p w14:paraId="368E7323" w14:textId="77777777" w:rsidR="00F613FF" w:rsidRPr="00517B24" w:rsidRDefault="00F613FF" w:rsidP="00F613FF">
            <w:pPr>
              <w:rPr>
                <w:rFonts w:ascii="Open Sans" w:hAnsi="Open Sans" w:cs="Open Sans"/>
              </w:rPr>
            </w:pPr>
            <w:r w:rsidRPr="00517B24">
              <w:rPr>
                <w:rFonts w:ascii="Open Sans" w:hAnsi="Open Sans" w:cs="Open Sans"/>
              </w:rPr>
              <w:t>Comprehension survey pass rate (%)</w:t>
            </w:r>
          </w:p>
        </w:tc>
        <w:tc>
          <w:tcPr>
            <w:tcW w:w="0" w:type="auto"/>
            <w:vAlign w:val="center"/>
            <w:hideMark/>
          </w:tcPr>
          <w:p w14:paraId="11E3C87B" w14:textId="77777777" w:rsidR="00F613FF" w:rsidRPr="00517B24" w:rsidRDefault="00F613FF" w:rsidP="00F613FF">
            <w:pPr>
              <w:rPr>
                <w:rFonts w:ascii="Open Sans" w:hAnsi="Open Sans" w:cs="Open Sans"/>
              </w:rPr>
            </w:pPr>
            <w:r w:rsidRPr="00517B24">
              <w:rPr>
                <w:rFonts w:ascii="Open Sans" w:hAnsi="Open Sans" w:cs="Open Sans"/>
              </w:rPr>
              <w:t>≥ 85%</w:t>
            </w:r>
          </w:p>
        </w:tc>
      </w:tr>
      <w:tr w:rsidR="00517B24" w:rsidRPr="00517B24" w14:paraId="2AF9CB49" w14:textId="77777777">
        <w:trPr>
          <w:tblCellSpacing w:w="15" w:type="dxa"/>
        </w:trPr>
        <w:tc>
          <w:tcPr>
            <w:tcW w:w="0" w:type="auto"/>
            <w:vAlign w:val="center"/>
            <w:hideMark/>
          </w:tcPr>
          <w:p w14:paraId="0205830C" w14:textId="77777777" w:rsidR="00F613FF" w:rsidRPr="00517B24" w:rsidRDefault="00F613FF" w:rsidP="00F613FF">
            <w:pPr>
              <w:rPr>
                <w:rFonts w:ascii="Open Sans" w:hAnsi="Open Sans" w:cs="Open Sans"/>
              </w:rPr>
            </w:pPr>
          </w:p>
        </w:tc>
        <w:tc>
          <w:tcPr>
            <w:tcW w:w="0" w:type="auto"/>
            <w:vAlign w:val="center"/>
            <w:hideMark/>
          </w:tcPr>
          <w:p w14:paraId="28810AEC" w14:textId="77777777" w:rsidR="00F613FF" w:rsidRPr="00517B24" w:rsidRDefault="00F613FF" w:rsidP="00F613FF">
            <w:pPr>
              <w:rPr>
                <w:rFonts w:ascii="Open Sans" w:hAnsi="Open Sans" w:cs="Open Sans"/>
              </w:rPr>
            </w:pPr>
            <w:r w:rsidRPr="00517B24">
              <w:rPr>
                <w:rFonts w:ascii="Open Sans" w:hAnsi="Open Sans" w:cs="Open Sans"/>
              </w:rPr>
              <w:t>In-app disclosure engagement (clicks/views)</w:t>
            </w:r>
          </w:p>
        </w:tc>
        <w:tc>
          <w:tcPr>
            <w:tcW w:w="0" w:type="auto"/>
            <w:vAlign w:val="center"/>
            <w:hideMark/>
          </w:tcPr>
          <w:p w14:paraId="798CD5FA" w14:textId="77777777" w:rsidR="00F613FF" w:rsidRPr="00517B24" w:rsidRDefault="00F613FF" w:rsidP="00F613FF">
            <w:pPr>
              <w:rPr>
                <w:rFonts w:ascii="Open Sans" w:hAnsi="Open Sans" w:cs="Open Sans"/>
              </w:rPr>
            </w:pPr>
            <w:r w:rsidRPr="00517B24">
              <w:rPr>
                <w:rFonts w:ascii="Open Sans" w:hAnsi="Open Sans" w:cs="Open Sans"/>
              </w:rPr>
              <w:t>≥ 50% of exposed customers</w:t>
            </w:r>
          </w:p>
        </w:tc>
      </w:tr>
      <w:tr w:rsidR="00517B24" w:rsidRPr="00517B24" w14:paraId="6C756111" w14:textId="77777777">
        <w:trPr>
          <w:tblCellSpacing w:w="15" w:type="dxa"/>
        </w:trPr>
        <w:tc>
          <w:tcPr>
            <w:tcW w:w="0" w:type="auto"/>
            <w:vAlign w:val="center"/>
            <w:hideMark/>
          </w:tcPr>
          <w:p w14:paraId="4BF885E9" w14:textId="77777777" w:rsidR="00F613FF" w:rsidRPr="00517B24" w:rsidRDefault="00F613FF" w:rsidP="00F613FF">
            <w:pPr>
              <w:rPr>
                <w:rFonts w:ascii="Open Sans" w:hAnsi="Open Sans" w:cs="Open Sans"/>
              </w:rPr>
            </w:pPr>
            <w:r w:rsidRPr="00517B24">
              <w:rPr>
                <w:rFonts w:ascii="Open Sans" w:hAnsi="Open Sans" w:cs="Open Sans"/>
                <w:b/>
                <w:bCs/>
              </w:rPr>
              <w:t>Consumer Support</w:t>
            </w:r>
          </w:p>
        </w:tc>
        <w:tc>
          <w:tcPr>
            <w:tcW w:w="0" w:type="auto"/>
            <w:vAlign w:val="center"/>
            <w:hideMark/>
          </w:tcPr>
          <w:p w14:paraId="1836260C" w14:textId="77777777" w:rsidR="00F613FF" w:rsidRPr="00517B24" w:rsidRDefault="00F613FF" w:rsidP="00F613FF">
            <w:pPr>
              <w:rPr>
                <w:rFonts w:ascii="Open Sans" w:hAnsi="Open Sans" w:cs="Open Sans"/>
              </w:rPr>
            </w:pPr>
            <w:r w:rsidRPr="00517B24">
              <w:rPr>
                <w:rFonts w:ascii="Open Sans" w:hAnsi="Open Sans" w:cs="Open Sans"/>
              </w:rPr>
              <w:t>First Contact Resolution (FCR) %</w:t>
            </w:r>
          </w:p>
        </w:tc>
        <w:tc>
          <w:tcPr>
            <w:tcW w:w="0" w:type="auto"/>
            <w:vAlign w:val="center"/>
            <w:hideMark/>
          </w:tcPr>
          <w:p w14:paraId="705E4B23" w14:textId="77777777" w:rsidR="00F613FF" w:rsidRPr="00517B24" w:rsidRDefault="00F613FF" w:rsidP="00F613FF">
            <w:pPr>
              <w:rPr>
                <w:rFonts w:ascii="Open Sans" w:hAnsi="Open Sans" w:cs="Open Sans"/>
              </w:rPr>
            </w:pPr>
            <w:r w:rsidRPr="00517B24">
              <w:rPr>
                <w:rFonts w:ascii="Open Sans" w:hAnsi="Open Sans" w:cs="Open Sans"/>
              </w:rPr>
              <w:t>≥ 75%</w:t>
            </w:r>
          </w:p>
        </w:tc>
      </w:tr>
      <w:tr w:rsidR="00517B24" w:rsidRPr="00517B24" w14:paraId="29C7ADBC" w14:textId="77777777">
        <w:trPr>
          <w:tblCellSpacing w:w="15" w:type="dxa"/>
        </w:trPr>
        <w:tc>
          <w:tcPr>
            <w:tcW w:w="0" w:type="auto"/>
            <w:vAlign w:val="center"/>
            <w:hideMark/>
          </w:tcPr>
          <w:p w14:paraId="6E19C3FB" w14:textId="77777777" w:rsidR="00F613FF" w:rsidRPr="00517B24" w:rsidRDefault="00F613FF" w:rsidP="00F613FF">
            <w:pPr>
              <w:rPr>
                <w:rFonts w:ascii="Open Sans" w:hAnsi="Open Sans" w:cs="Open Sans"/>
              </w:rPr>
            </w:pPr>
          </w:p>
        </w:tc>
        <w:tc>
          <w:tcPr>
            <w:tcW w:w="0" w:type="auto"/>
            <w:vAlign w:val="center"/>
            <w:hideMark/>
          </w:tcPr>
          <w:p w14:paraId="6D80694B" w14:textId="77777777" w:rsidR="00F613FF" w:rsidRPr="00517B24" w:rsidRDefault="00F613FF" w:rsidP="00F613FF">
            <w:pPr>
              <w:rPr>
                <w:rFonts w:ascii="Open Sans" w:hAnsi="Open Sans" w:cs="Open Sans"/>
              </w:rPr>
            </w:pPr>
            <w:r w:rsidRPr="00517B24">
              <w:rPr>
                <w:rFonts w:ascii="Open Sans" w:hAnsi="Open Sans" w:cs="Open Sans"/>
              </w:rPr>
              <w:t>Average resolution time (hours)</w:t>
            </w:r>
          </w:p>
        </w:tc>
        <w:tc>
          <w:tcPr>
            <w:tcW w:w="0" w:type="auto"/>
            <w:vAlign w:val="center"/>
            <w:hideMark/>
          </w:tcPr>
          <w:p w14:paraId="72545ED9" w14:textId="77777777" w:rsidR="00F613FF" w:rsidRPr="00517B24" w:rsidRDefault="00F613FF" w:rsidP="00F613FF">
            <w:pPr>
              <w:rPr>
                <w:rFonts w:ascii="Open Sans" w:hAnsi="Open Sans" w:cs="Open Sans"/>
              </w:rPr>
            </w:pPr>
            <w:r w:rsidRPr="00517B24">
              <w:rPr>
                <w:rFonts w:ascii="Open Sans" w:hAnsi="Open Sans" w:cs="Open Sans"/>
              </w:rPr>
              <w:t>≤ 4 for urgent issues</w:t>
            </w:r>
          </w:p>
        </w:tc>
      </w:tr>
    </w:tbl>
    <w:p w14:paraId="6C60C55C" w14:textId="2979BEB3" w:rsidR="00F613FF" w:rsidRPr="00517B24" w:rsidRDefault="00F613FF" w:rsidP="00F613FF">
      <w:pPr>
        <w:rPr>
          <w:rFonts w:ascii="Open Sans" w:hAnsi="Open Sans" w:cs="Open Sans"/>
        </w:rPr>
      </w:pPr>
    </w:p>
    <w:p w14:paraId="57803FE0" w14:textId="77777777" w:rsidR="00F613FF" w:rsidRPr="00517B24" w:rsidRDefault="00F613FF" w:rsidP="00F613FF">
      <w:pPr>
        <w:rPr>
          <w:rFonts w:ascii="Open Sans" w:hAnsi="Open Sans" w:cs="Open Sans"/>
        </w:rPr>
      </w:pPr>
      <w:r w:rsidRPr="00517B24">
        <w:rPr>
          <w:rFonts w:ascii="Open Sans" w:hAnsi="Open Sans" w:cs="Open Sans"/>
        </w:rPr>
        <w:lastRenderedPageBreak/>
        <w:t>17.2 Monitoring Process</w:t>
      </w:r>
    </w:p>
    <w:p w14:paraId="6E1F4C1D" w14:textId="77777777" w:rsidR="00F613FF" w:rsidRPr="00517B24" w:rsidRDefault="00F613FF">
      <w:pPr>
        <w:numPr>
          <w:ilvl w:val="0"/>
          <w:numId w:val="40"/>
        </w:numPr>
        <w:rPr>
          <w:rFonts w:ascii="Open Sans" w:hAnsi="Open Sans" w:cs="Open Sans"/>
        </w:rPr>
      </w:pPr>
      <w:r w:rsidRPr="00517B24">
        <w:rPr>
          <w:rFonts w:ascii="Open Sans" w:hAnsi="Open Sans" w:cs="Open Sans"/>
        </w:rPr>
        <w:t>Data Aggregation:</w:t>
      </w:r>
    </w:p>
    <w:p w14:paraId="41B7E946" w14:textId="77777777" w:rsidR="00F613FF" w:rsidRPr="00517B24" w:rsidRDefault="00F613FF">
      <w:pPr>
        <w:numPr>
          <w:ilvl w:val="1"/>
          <w:numId w:val="40"/>
        </w:numPr>
        <w:rPr>
          <w:rFonts w:ascii="Open Sans" w:hAnsi="Open Sans" w:cs="Open Sans"/>
        </w:rPr>
      </w:pPr>
      <w:r w:rsidRPr="00517B24">
        <w:rPr>
          <w:rFonts w:ascii="Open Sans" w:hAnsi="Open Sans" w:cs="Open Sans"/>
        </w:rPr>
        <w:t>Daily automated collection of transaction logs, support tickets, survey results and dashboard analytics.</w:t>
      </w:r>
    </w:p>
    <w:p w14:paraId="477CFC45" w14:textId="77777777" w:rsidR="00F613FF" w:rsidRPr="00517B24" w:rsidRDefault="00F613FF">
      <w:pPr>
        <w:numPr>
          <w:ilvl w:val="0"/>
          <w:numId w:val="40"/>
        </w:numPr>
        <w:rPr>
          <w:rFonts w:ascii="Open Sans" w:hAnsi="Open Sans" w:cs="Open Sans"/>
        </w:rPr>
      </w:pPr>
      <w:r w:rsidRPr="00517B24">
        <w:rPr>
          <w:rFonts w:ascii="Open Sans" w:hAnsi="Open Sans" w:cs="Open Sans"/>
        </w:rPr>
        <w:t>Dashboard Review:</w:t>
      </w:r>
    </w:p>
    <w:p w14:paraId="20E6B4BE" w14:textId="77777777" w:rsidR="00F613FF" w:rsidRPr="00517B24" w:rsidRDefault="00F613FF">
      <w:pPr>
        <w:numPr>
          <w:ilvl w:val="1"/>
          <w:numId w:val="40"/>
        </w:numPr>
        <w:rPr>
          <w:rFonts w:ascii="Open Sans" w:hAnsi="Open Sans" w:cs="Open Sans"/>
        </w:rPr>
      </w:pPr>
      <w:r w:rsidRPr="00517B24">
        <w:rPr>
          <w:rFonts w:ascii="Open Sans" w:hAnsi="Open Sans" w:cs="Open Sans"/>
        </w:rPr>
        <w:t>Daily Dashboards: Operations and Risk teams monitor real-time performance against critical thresholds.</w:t>
      </w:r>
    </w:p>
    <w:p w14:paraId="4DB0900D" w14:textId="77777777" w:rsidR="00F613FF" w:rsidRPr="00517B24" w:rsidRDefault="00F613FF">
      <w:pPr>
        <w:numPr>
          <w:ilvl w:val="1"/>
          <w:numId w:val="40"/>
        </w:numPr>
        <w:rPr>
          <w:rFonts w:ascii="Open Sans" w:hAnsi="Open Sans" w:cs="Open Sans"/>
        </w:rPr>
      </w:pPr>
      <w:r w:rsidRPr="00517B24">
        <w:rPr>
          <w:rFonts w:ascii="Open Sans" w:hAnsi="Open Sans" w:cs="Open Sans"/>
        </w:rPr>
        <w:t>Weekly Summaries: Consolidated reports highlighting any metric breaches, anomalies or trends.</w:t>
      </w:r>
    </w:p>
    <w:p w14:paraId="099310F4" w14:textId="77777777" w:rsidR="00F613FF" w:rsidRPr="00517B24" w:rsidRDefault="00F613FF">
      <w:pPr>
        <w:numPr>
          <w:ilvl w:val="0"/>
          <w:numId w:val="40"/>
        </w:numPr>
        <w:rPr>
          <w:rFonts w:ascii="Open Sans" w:hAnsi="Open Sans" w:cs="Open Sans"/>
        </w:rPr>
      </w:pPr>
      <w:r w:rsidRPr="00517B24">
        <w:rPr>
          <w:rFonts w:ascii="Open Sans" w:hAnsi="Open Sans" w:cs="Open Sans"/>
        </w:rPr>
        <w:t>Monthly Consumer Duty Committee (CDC) Reviews:</w:t>
      </w:r>
    </w:p>
    <w:p w14:paraId="69FE0607" w14:textId="77777777" w:rsidR="00F613FF" w:rsidRPr="00517B24" w:rsidRDefault="00F613FF">
      <w:pPr>
        <w:numPr>
          <w:ilvl w:val="1"/>
          <w:numId w:val="40"/>
        </w:numPr>
        <w:rPr>
          <w:rFonts w:ascii="Open Sans" w:hAnsi="Open Sans" w:cs="Open Sans"/>
        </w:rPr>
      </w:pPr>
      <w:r w:rsidRPr="00517B24">
        <w:rPr>
          <w:rFonts w:ascii="Open Sans" w:hAnsi="Open Sans" w:cs="Open Sans"/>
        </w:rPr>
        <w:t>The CDC analyses outcome trends, evaluates root causes for any shortfalls, and approves remediation plans.</w:t>
      </w:r>
    </w:p>
    <w:p w14:paraId="513A2CE2" w14:textId="77777777" w:rsidR="00F613FF" w:rsidRPr="00517B24" w:rsidRDefault="00F613FF">
      <w:pPr>
        <w:numPr>
          <w:ilvl w:val="0"/>
          <w:numId w:val="40"/>
        </w:numPr>
        <w:rPr>
          <w:rFonts w:ascii="Open Sans" w:hAnsi="Open Sans" w:cs="Open Sans"/>
        </w:rPr>
      </w:pPr>
      <w:r w:rsidRPr="00517B24">
        <w:rPr>
          <w:rFonts w:ascii="Open Sans" w:hAnsi="Open Sans" w:cs="Open Sans"/>
        </w:rPr>
        <w:t>Quarterly Board Reporting:</w:t>
      </w:r>
    </w:p>
    <w:p w14:paraId="788A2A10" w14:textId="67F0E0D3" w:rsidR="00F613FF" w:rsidRPr="00517B24" w:rsidRDefault="00F613FF">
      <w:pPr>
        <w:numPr>
          <w:ilvl w:val="1"/>
          <w:numId w:val="40"/>
        </w:numPr>
        <w:rPr>
          <w:rFonts w:ascii="Open Sans" w:hAnsi="Open Sans" w:cs="Open Sans"/>
        </w:rPr>
      </w:pPr>
      <w:r w:rsidRPr="00517B24">
        <w:rPr>
          <w:rFonts w:ascii="Open Sans" w:hAnsi="Open Sans" w:cs="Open Sans"/>
        </w:rPr>
        <w:t>A high-level outcomes report is submitted to the Board Risk Committee, summarising performance, major issues and progress on corrective actions.</w:t>
      </w:r>
    </w:p>
    <w:p w14:paraId="677CA3D1" w14:textId="77777777" w:rsidR="00F613FF" w:rsidRPr="00517B24" w:rsidRDefault="00F613FF" w:rsidP="00F613FF">
      <w:pPr>
        <w:rPr>
          <w:rFonts w:ascii="Open Sans" w:hAnsi="Open Sans" w:cs="Open Sans"/>
        </w:rPr>
      </w:pPr>
      <w:r w:rsidRPr="00517B24">
        <w:rPr>
          <w:rFonts w:ascii="Open Sans" w:hAnsi="Open Sans" w:cs="Open Sans"/>
        </w:rPr>
        <w:t>17.3 Escalation &amp; Remediation</w:t>
      </w:r>
    </w:p>
    <w:p w14:paraId="33A57A71" w14:textId="77777777" w:rsidR="00F613FF" w:rsidRPr="00517B24" w:rsidRDefault="00F613FF">
      <w:pPr>
        <w:numPr>
          <w:ilvl w:val="0"/>
          <w:numId w:val="41"/>
        </w:numPr>
        <w:rPr>
          <w:rFonts w:ascii="Open Sans" w:hAnsi="Open Sans" w:cs="Open Sans"/>
        </w:rPr>
      </w:pPr>
      <w:r w:rsidRPr="00517B24">
        <w:rPr>
          <w:rFonts w:ascii="Open Sans" w:hAnsi="Open Sans" w:cs="Open Sans"/>
        </w:rPr>
        <w:t>Immediate Escalation: Any metric falling outside thresholds triggers an urgent action by the relevant first-line team (Product, Operations or Support) and notification to the Consumer Duty Champion.</w:t>
      </w:r>
    </w:p>
    <w:p w14:paraId="6E572201" w14:textId="77777777" w:rsidR="00F613FF" w:rsidRPr="00517B24" w:rsidRDefault="00F613FF">
      <w:pPr>
        <w:numPr>
          <w:ilvl w:val="0"/>
          <w:numId w:val="41"/>
        </w:numPr>
        <w:rPr>
          <w:rFonts w:ascii="Open Sans" w:hAnsi="Open Sans" w:cs="Open Sans"/>
        </w:rPr>
      </w:pPr>
      <w:r w:rsidRPr="00517B24">
        <w:rPr>
          <w:rFonts w:ascii="Open Sans" w:hAnsi="Open Sans" w:cs="Open Sans"/>
        </w:rPr>
        <w:t>Remedial Action Plans: For each issue, a documented plan with owners, milestones and success criteria is created and tracked within our Governance Portal.</w:t>
      </w:r>
    </w:p>
    <w:p w14:paraId="1FC08237" w14:textId="77777777" w:rsidR="00F613FF" w:rsidRPr="00517B24" w:rsidRDefault="00F613FF">
      <w:pPr>
        <w:numPr>
          <w:ilvl w:val="0"/>
          <w:numId w:val="41"/>
        </w:numPr>
        <w:rPr>
          <w:rFonts w:ascii="Open Sans" w:hAnsi="Open Sans" w:cs="Open Sans"/>
        </w:rPr>
      </w:pPr>
      <w:r w:rsidRPr="00517B24">
        <w:rPr>
          <w:rFonts w:ascii="Open Sans" w:hAnsi="Open Sans" w:cs="Open Sans"/>
        </w:rPr>
        <w:t>Effectiveness Validation: Post-remediation, we re-measure impacted metrics over a defined period (e.g., 30 days) to confirm that actions have restored or improved outcomes.</w:t>
      </w:r>
    </w:p>
    <w:p w14:paraId="37504994" w14:textId="1EEDF26B" w:rsidR="00F613FF" w:rsidRPr="00517B24" w:rsidRDefault="00F613FF" w:rsidP="00F613FF">
      <w:pPr>
        <w:rPr>
          <w:rFonts w:ascii="Open Sans" w:hAnsi="Open Sans" w:cs="Open Sans"/>
        </w:rPr>
      </w:pPr>
    </w:p>
    <w:p w14:paraId="383A4E1E" w14:textId="77777777" w:rsidR="00F613FF" w:rsidRPr="00517B24" w:rsidRDefault="00F613FF" w:rsidP="00F613FF">
      <w:pPr>
        <w:rPr>
          <w:rFonts w:ascii="Open Sans" w:hAnsi="Open Sans" w:cs="Open Sans"/>
        </w:rPr>
      </w:pPr>
      <w:r w:rsidRPr="00517B24">
        <w:rPr>
          <w:rFonts w:ascii="Open Sans" w:hAnsi="Open Sans" w:cs="Open Sans"/>
        </w:rPr>
        <w:t>17.4 Outcomes Monitoring Plan</w:t>
      </w:r>
    </w:p>
    <w:p w14:paraId="2FD3A573" w14:textId="77777777" w:rsidR="00F613FF" w:rsidRDefault="00F613FF" w:rsidP="00F613FF">
      <w:pPr>
        <w:rPr>
          <w:rFonts w:ascii="Open Sans" w:hAnsi="Open Sans" w:cs="Open Sans"/>
        </w:rPr>
      </w:pPr>
      <w:r w:rsidRPr="00517B24">
        <w:rPr>
          <w:rFonts w:ascii="Open Sans" w:hAnsi="Open Sans" w:cs="Open Sans"/>
        </w:rPr>
        <w:t>The table below provides FYM Compliance Limited’s Outcomes Monitoring Plan, detailing key metrics, thresholds, data sources, monitoring frequency, owners and remediation actions to ensure we deliver good customer outcomes under the FCA’s Consumer Duty.</w:t>
      </w:r>
    </w:p>
    <w:p w14:paraId="5DEE87CC" w14:textId="77777777" w:rsidR="000F7BB0" w:rsidRPr="00517B24" w:rsidRDefault="000F7BB0" w:rsidP="00F613FF">
      <w:pPr>
        <w:rPr>
          <w:rFonts w:ascii="Open Sans" w:hAnsi="Open Sans" w:cs="Open Sans"/>
        </w:rPr>
      </w:pP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1515"/>
        <w:gridCol w:w="1239"/>
        <w:gridCol w:w="1064"/>
        <w:gridCol w:w="1112"/>
        <w:gridCol w:w="1142"/>
        <w:gridCol w:w="1337"/>
        <w:gridCol w:w="1377"/>
      </w:tblGrid>
      <w:tr w:rsidR="00517B24" w:rsidRPr="00517B24" w14:paraId="769D228E" w14:textId="77777777" w:rsidTr="000F7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top w:val="none" w:sz="0" w:space="0" w:color="auto"/>
              <w:left w:val="none" w:sz="0" w:space="0" w:color="auto"/>
              <w:right w:val="none" w:sz="0" w:space="0" w:color="auto"/>
            </w:tcBorders>
            <w:hideMark/>
          </w:tcPr>
          <w:p w14:paraId="657EEA5E" w14:textId="77777777" w:rsidR="00F613FF" w:rsidRPr="00517B24" w:rsidRDefault="00F613FF" w:rsidP="00F613FF">
            <w:pPr>
              <w:rPr>
                <w:rFonts w:ascii="Open Sans" w:hAnsi="Open Sans" w:cs="Open Sans"/>
                <w:b w:val="0"/>
                <w:bCs w:val="0"/>
                <w:color w:val="auto"/>
              </w:rPr>
            </w:pPr>
            <w:r w:rsidRPr="00517B24">
              <w:rPr>
                <w:rFonts w:ascii="Open Sans" w:hAnsi="Open Sans" w:cs="Open Sans"/>
                <w:color w:val="auto"/>
              </w:rPr>
              <w:lastRenderedPageBreak/>
              <w:t>Outcome Area</w:t>
            </w:r>
          </w:p>
        </w:tc>
        <w:tc>
          <w:tcPr>
            <w:tcW w:w="1239" w:type="dxa"/>
            <w:tcBorders>
              <w:top w:val="none" w:sz="0" w:space="0" w:color="auto"/>
              <w:left w:val="none" w:sz="0" w:space="0" w:color="auto"/>
              <w:right w:val="none" w:sz="0" w:space="0" w:color="auto"/>
            </w:tcBorders>
            <w:hideMark/>
          </w:tcPr>
          <w:p w14:paraId="50F1FDD3"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Metric</w:t>
            </w:r>
          </w:p>
        </w:tc>
        <w:tc>
          <w:tcPr>
            <w:tcW w:w="1064" w:type="dxa"/>
            <w:tcBorders>
              <w:top w:val="none" w:sz="0" w:space="0" w:color="auto"/>
              <w:left w:val="none" w:sz="0" w:space="0" w:color="auto"/>
              <w:right w:val="none" w:sz="0" w:space="0" w:color="auto"/>
            </w:tcBorders>
            <w:hideMark/>
          </w:tcPr>
          <w:p w14:paraId="6EA37425"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Threshold</w:t>
            </w:r>
          </w:p>
        </w:tc>
        <w:tc>
          <w:tcPr>
            <w:tcW w:w="1112" w:type="dxa"/>
            <w:tcBorders>
              <w:top w:val="none" w:sz="0" w:space="0" w:color="auto"/>
              <w:left w:val="none" w:sz="0" w:space="0" w:color="auto"/>
              <w:right w:val="none" w:sz="0" w:space="0" w:color="auto"/>
            </w:tcBorders>
            <w:hideMark/>
          </w:tcPr>
          <w:p w14:paraId="0FABB03F"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Data Source</w:t>
            </w:r>
          </w:p>
        </w:tc>
        <w:tc>
          <w:tcPr>
            <w:tcW w:w="1142" w:type="dxa"/>
            <w:tcBorders>
              <w:top w:val="none" w:sz="0" w:space="0" w:color="auto"/>
              <w:left w:val="none" w:sz="0" w:space="0" w:color="auto"/>
              <w:right w:val="none" w:sz="0" w:space="0" w:color="auto"/>
            </w:tcBorders>
            <w:hideMark/>
          </w:tcPr>
          <w:p w14:paraId="48951DA7"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Frequency</w:t>
            </w:r>
          </w:p>
        </w:tc>
        <w:tc>
          <w:tcPr>
            <w:tcW w:w="1337" w:type="dxa"/>
            <w:tcBorders>
              <w:top w:val="none" w:sz="0" w:space="0" w:color="auto"/>
              <w:left w:val="none" w:sz="0" w:space="0" w:color="auto"/>
              <w:right w:val="none" w:sz="0" w:space="0" w:color="auto"/>
            </w:tcBorders>
            <w:hideMark/>
          </w:tcPr>
          <w:p w14:paraId="1B9F756C"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Owner</w:t>
            </w:r>
          </w:p>
        </w:tc>
        <w:tc>
          <w:tcPr>
            <w:tcW w:w="1377" w:type="dxa"/>
            <w:tcBorders>
              <w:top w:val="none" w:sz="0" w:space="0" w:color="auto"/>
              <w:left w:val="none" w:sz="0" w:space="0" w:color="auto"/>
              <w:right w:val="none" w:sz="0" w:space="0" w:color="auto"/>
            </w:tcBorders>
            <w:hideMark/>
          </w:tcPr>
          <w:p w14:paraId="4F687D56"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Remediation Action</w:t>
            </w:r>
          </w:p>
        </w:tc>
      </w:tr>
      <w:tr w:rsidR="00517B24" w:rsidRPr="00517B24" w14:paraId="6954FF49"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0543AB62" w14:textId="77777777" w:rsidR="00F613FF" w:rsidRPr="00517B24" w:rsidRDefault="00F613FF" w:rsidP="00F613FF">
            <w:pPr>
              <w:rPr>
                <w:rFonts w:ascii="Open Sans" w:hAnsi="Open Sans" w:cs="Open Sans"/>
                <w:color w:val="auto"/>
              </w:rPr>
            </w:pPr>
            <w:r w:rsidRPr="00517B24">
              <w:rPr>
                <w:rFonts w:ascii="Open Sans" w:hAnsi="Open Sans" w:cs="Open Sans"/>
                <w:color w:val="auto"/>
              </w:rPr>
              <w:t>Product &amp; Service</w:t>
            </w:r>
          </w:p>
        </w:tc>
        <w:tc>
          <w:tcPr>
            <w:tcW w:w="1239" w:type="dxa"/>
            <w:hideMark/>
          </w:tcPr>
          <w:p w14:paraId="10128394"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Wallet Activation Rate</w:t>
            </w:r>
          </w:p>
        </w:tc>
        <w:tc>
          <w:tcPr>
            <w:tcW w:w="1064" w:type="dxa"/>
            <w:hideMark/>
          </w:tcPr>
          <w:p w14:paraId="314E885A"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&lt;70% within 30 days</w:t>
            </w:r>
          </w:p>
        </w:tc>
        <w:tc>
          <w:tcPr>
            <w:tcW w:w="1112" w:type="dxa"/>
            <w:hideMark/>
          </w:tcPr>
          <w:p w14:paraId="2CD1B864"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Onboarding system reports</w:t>
            </w:r>
          </w:p>
        </w:tc>
        <w:tc>
          <w:tcPr>
            <w:tcW w:w="1142" w:type="dxa"/>
            <w:hideMark/>
          </w:tcPr>
          <w:p w14:paraId="049BAA0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Weekly</w:t>
            </w:r>
          </w:p>
        </w:tc>
        <w:tc>
          <w:tcPr>
            <w:tcW w:w="1337" w:type="dxa"/>
            <w:hideMark/>
          </w:tcPr>
          <w:p w14:paraId="62D76067"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Head of Product</w:t>
            </w:r>
          </w:p>
        </w:tc>
        <w:tc>
          <w:tcPr>
            <w:tcW w:w="1377" w:type="dxa"/>
            <w:hideMark/>
          </w:tcPr>
          <w:p w14:paraId="7B9A4BA5"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Review onboarding UX; deploy targeted re-engagement campaign</w:t>
            </w:r>
          </w:p>
        </w:tc>
      </w:tr>
      <w:tr w:rsidR="00517B24" w:rsidRPr="00517B24" w14:paraId="1060F50B" w14:textId="77777777" w:rsidTr="000F7BB0">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7CD28794" w14:textId="77777777" w:rsidR="00F613FF" w:rsidRPr="00517B24" w:rsidRDefault="00F613FF" w:rsidP="00F613FF">
            <w:pPr>
              <w:rPr>
                <w:rFonts w:ascii="Open Sans" w:hAnsi="Open Sans" w:cs="Open Sans"/>
                <w:color w:val="auto"/>
              </w:rPr>
            </w:pPr>
          </w:p>
        </w:tc>
        <w:tc>
          <w:tcPr>
            <w:tcW w:w="1239" w:type="dxa"/>
            <w:hideMark/>
          </w:tcPr>
          <w:p w14:paraId="33A846D5"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Transaction Success Rate</w:t>
            </w:r>
          </w:p>
        </w:tc>
        <w:tc>
          <w:tcPr>
            <w:tcW w:w="1064" w:type="dxa"/>
            <w:hideMark/>
          </w:tcPr>
          <w:p w14:paraId="59B21BD7"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&lt;99.5% overall</w:t>
            </w:r>
          </w:p>
        </w:tc>
        <w:tc>
          <w:tcPr>
            <w:tcW w:w="1112" w:type="dxa"/>
            <w:hideMark/>
          </w:tcPr>
          <w:p w14:paraId="20E2E55E"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Transaction monitoring engine</w:t>
            </w:r>
          </w:p>
        </w:tc>
        <w:tc>
          <w:tcPr>
            <w:tcW w:w="1142" w:type="dxa"/>
            <w:hideMark/>
          </w:tcPr>
          <w:p w14:paraId="3B860DF5"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Daily</w:t>
            </w:r>
          </w:p>
        </w:tc>
        <w:tc>
          <w:tcPr>
            <w:tcW w:w="1337" w:type="dxa"/>
            <w:hideMark/>
          </w:tcPr>
          <w:p w14:paraId="20D23C6F"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Operations Manager</w:t>
            </w:r>
          </w:p>
        </w:tc>
        <w:tc>
          <w:tcPr>
            <w:tcW w:w="1377" w:type="dxa"/>
            <w:hideMark/>
          </w:tcPr>
          <w:p w14:paraId="3C652C4A"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Investigate failure causes; apply fixes or retraining</w:t>
            </w:r>
          </w:p>
        </w:tc>
      </w:tr>
      <w:tr w:rsidR="00517B24" w:rsidRPr="00517B24" w14:paraId="46546055"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72A55885" w14:textId="77777777" w:rsidR="00F613FF" w:rsidRPr="00517B24" w:rsidRDefault="00F613FF" w:rsidP="00F613FF">
            <w:pPr>
              <w:rPr>
                <w:rFonts w:ascii="Open Sans" w:hAnsi="Open Sans" w:cs="Open Sans"/>
                <w:color w:val="auto"/>
              </w:rPr>
            </w:pPr>
            <w:r w:rsidRPr="00517B24">
              <w:rPr>
                <w:rFonts w:ascii="Open Sans" w:hAnsi="Open Sans" w:cs="Open Sans"/>
                <w:color w:val="auto"/>
              </w:rPr>
              <w:t>Price &amp; Value</w:t>
            </w:r>
          </w:p>
        </w:tc>
        <w:tc>
          <w:tcPr>
            <w:tcW w:w="1239" w:type="dxa"/>
            <w:hideMark/>
          </w:tcPr>
          <w:p w14:paraId="4C41E8FE"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Fee-Related Complaint Rate</w:t>
            </w:r>
          </w:p>
        </w:tc>
        <w:tc>
          <w:tcPr>
            <w:tcW w:w="1064" w:type="dxa"/>
            <w:hideMark/>
          </w:tcPr>
          <w:p w14:paraId="179429B9"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 xml:space="preserve">&gt;1 per 1,000 </w:t>
            </w:r>
            <w:proofErr w:type="spellStart"/>
            <w:r w:rsidRPr="00517B24">
              <w:rPr>
                <w:rFonts w:ascii="Open Sans" w:hAnsi="Open Sans" w:cs="Open Sans"/>
              </w:rPr>
              <w:t>txns</w:t>
            </w:r>
            <w:proofErr w:type="spellEnd"/>
          </w:p>
        </w:tc>
        <w:tc>
          <w:tcPr>
            <w:tcW w:w="1112" w:type="dxa"/>
            <w:hideMark/>
          </w:tcPr>
          <w:p w14:paraId="2A1162B1"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Complaints register</w:t>
            </w:r>
          </w:p>
        </w:tc>
        <w:tc>
          <w:tcPr>
            <w:tcW w:w="1142" w:type="dxa"/>
            <w:hideMark/>
          </w:tcPr>
          <w:p w14:paraId="7803FAE3"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Monthly</w:t>
            </w:r>
          </w:p>
        </w:tc>
        <w:tc>
          <w:tcPr>
            <w:tcW w:w="1337" w:type="dxa"/>
            <w:hideMark/>
          </w:tcPr>
          <w:p w14:paraId="4BBCC775"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Head of Compliance</w:t>
            </w:r>
          </w:p>
        </w:tc>
        <w:tc>
          <w:tcPr>
            <w:tcW w:w="1377" w:type="dxa"/>
            <w:hideMark/>
          </w:tcPr>
          <w:p w14:paraId="243CAA0C"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Conduct fair value reassessment; refund fees where due</w:t>
            </w:r>
          </w:p>
        </w:tc>
      </w:tr>
      <w:tr w:rsidR="00517B24" w:rsidRPr="00517B24" w14:paraId="49AC13BA" w14:textId="77777777" w:rsidTr="000F7BB0">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2E006BC8" w14:textId="77777777" w:rsidR="00F613FF" w:rsidRPr="00517B24" w:rsidRDefault="00F613FF" w:rsidP="00F613FF">
            <w:pPr>
              <w:rPr>
                <w:rFonts w:ascii="Open Sans" w:hAnsi="Open Sans" w:cs="Open Sans"/>
                <w:color w:val="auto"/>
              </w:rPr>
            </w:pPr>
            <w:r w:rsidRPr="00517B24">
              <w:rPr>
                <w:rFonts w:ascii="Open Sans" w:hAnsi="Open Sans" w:cs="Open Sans"/>
                <w:color w:val="auto"/>
              </w:rPr>
              <w:t>Consumer Understanding</w:t>
            </w:r>
          </w:p>
        </w:tc>
        <w:tc>
          <w:tcPr>
            <w:tcW w:w="1239" w:type="dxa"/>
            <w:hideMark/>
          </w:tcPr>
          <w:p w14:paraId="61339565"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Comprehension Survey Pass Rate</w:t>
            </w:r>
          </w:p>
        </w:tc>
        <w:tc>
          <w:tcPr>
            <w:tcW w:w="1064" w:type="dxa"/>
            <w:hideMark/>
          </w:tcPr>
          <w:p w14:paraId="12F7374F"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&lt;85% pass rate</w:t>
            </w:r>
          </w:p>
        </w:tc>
        <w:tc>
          <w:tcPr>
            <w:tcW w:w="1112" w:type="dxa"/>
            <w:hideMark/>
          </w:tcPr>
          <w:p w14:paraId="31118F97"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Quarterly customer survey</w:t>
            </w:r>
          </w:p>
        </w:tc>
        <w:tc>
          <w:tcPr>
            <w:tcW w:w="1142" w:type="dxa"/>
            <w:hideMark/>
          </w:tcPr>
          <w:p w14:paraId="09BE6F0C"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Quarterly</w:t>
            </w:r>
          </w:p>
        </w:tc>
        <w:tc>
          <w:tcPr>
            <w:tcW w:w="1337" w:type="dxa"/>
            <w:hideMark/>
          </w:tcPr>
          <w:p w14:paraId="69B6D50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Head of Communications</w:t>
            </w:r>
          </w:p>
        </w:tc>
        <w:tc>
          <w:tcPr>
            <w:tcW w:w="1377" w:type="dxa"/>
            <w:hideMark/>
          </w:tcPr>
          <w:p w14:paraId="261689AA"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Revise communication content; retest with user panel</w:t>
            </w:r>
          </w:p>
        </w:tc>
      </w:tr>
      <w:tr w:rsidR="00517B24" w:rsidRPr="00517B24" w14:paraId="5CA1FBC9"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697D9FA8" w14:textId="77777777" w:rsidR="00F613FF" w:rsidRPr="00517B24" w:rsidRDefault="00F613FF" w:rsidP="00F613FF">
            <w:pPr>
              <w:rPr>
                <w:rFonts w:ascii="Open Sans" w:hAnsi="Open Sans" w:cs="Open Sans"/>
                <w:color w:val="auto"/>
              </w:rPr>
            </w:pPr>
          </w:p>
        </w:tc>
        <w:tc>
          <w:tcPr>
            <w:tcW w:w="1239" w:type="dxa"/>
            <w:hideMark/>
          </w:tcPr>
          <w:p w14:paraId="1362EF1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In-App Disclosure Engagement</w:t>
            </w:r>
          </w:p>
        </w:tc>
        <w:tc>
          <w:tcPr>
            <w:tcW w:w="1064" w:type="dxa"/>
            <w:hideMark/>
          </w:tcPr>
          <w:p w14:paraId="557BE168"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&lt;50% clicks/views</w:t>
            </w:r>
          </w:p>
        </w:tc>
        <w:tc>
          <w:tcPr>
            <w:tcW w:w="1112" w:type="dxa"/>
            <w:hideMark/>
          </w:tcPr>
          <w:p w14:paraId="0C8343A0"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In-app analytics dashboard</w:t>
            </w:r>
          </w:p>
        </w:tc>
        <w:tc>
          <w:tcPr>
            <w:tcW w:w="1142" w:type="dxa"/>
            <w:hideMark/>
          </w:tcPr>
          <w:p w14:paraId="22C619BC"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Weekly</w:t>
            </w:r>
          </w:p>
        </w:tc>
        <w:tc>
          <w:tcPr>
            <w:tcW w:w="1337" w:type="dxa"/>
            <w:hideMark/>
          </w:tcPr>
          <w:p w14:paraId="24D5F526"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UX Lead</w:t>
            </w:r>
          </w:p>
        </w:tc>
        <w:tc>
          <w:tcPr>
            <w:tcW w:w="1377" w:type="dxa"/>
            <w:hideMark/>
          </w:tcPr>
          <w:p w14:paraId="3F2A80F5"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Reposition disclosures; A/B test new designs</w:t>
            </w:r>
          </w:p>
        </w:tc>
      </w:tr>
      <w:tr w:rsidR="00517B24" w:rsidRPr="00517B24" w14:paraId="167DEA1A" w14:textId="77777777" w:rsidTr="000F7BB0">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4D45447B" w14:textId="77777777" w:rsidR="00F613FF" w:rsidRPr="00517B24" w:rsidRDefault="00F613FF" w:rsidP="00F613FF">
            <w:pPr>
              <w:rPr>
                <w:rFonts w:ascii="Open Sans" w:hAnsi="Open Sans" w:cs="Open Sans"/>
                <w:color w:val="auto"/>
              </w:rPr>
            </w:pPr>
            <w:r w:rsidRPr="00517B24">
              <w:rPr>
                <w:rFonts w:ascii="Open Sans" w:hAnsi="Open Sans" w:cs="Open Sans"/>
                <w:color w:val="auto"/>
              </w:rPr>
              <w:t>Consumer Support</w:t>
            </w:r>
          </w:p>
        </w:tc>
        <w:tc>
          <w:tcPr>
            <w:tcW w:w="1239" w:type="dxa"/>
            <w:hideMark/>
          </w:tcPr>
          <w:p w14:paraId="75610330"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First Contact Resolution (FCR)</w:t>
            </w:r>
          </w:p>
        </w:tc>
        <w:tc>
          <w:tcPr>
            <w:tcW w:w="1064" w:type="dxa"/>
            <w:hideMark/>
          </w:tcPr>
          <w:p w14:paraId="25C446D8"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&lt;75%</w:t>
            </w:r>
          </w:p>
        </w:tc>
        <w:tc>
          <w:tcPr>
            <w:tcW w:w="1112" w:type="dxa"/>
            <w:hideMark/>
          </w:tcPr>
          <w:p w14:paraId="75DE906D"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Support CRM</w:t>
            </w:r>
          </w:p>
        </w:tc>
        <w:tc>
          <w:tcPr>
            <w:tcW w:w="1142" w:type="dxa"/>
            <w:hideMark/>
          </w:tcPr>
          <w:p w14:paraId="76579C22"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Daily</w:t>
            </w:r>
          </w:p>
        </w:tc>
        <w:tc>
          <w:tcPr>
            <w:tcW w:w="1337" w:type="dxa"/>
            <w:hideMark/>
          </w:tcPr>
          <w:p w14:paraId="1A0DABFB"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Support Manager</w:t>
            </w:r>
          </w:p>
        </w:tc>
        <w:tc>
          <w:tcPr>
            <w:tcW w:w="1377" w:type="dxa"/>
            <w:hideMark/>
          </w:tcPr>
          <w:p w14:paraId="198B77C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Additional agent training; update troubleshooting guides</w:t>
            </w:r>
          </w:p>
        </w:tc>
      </w:tr>
      <w:tr w:rsidR="00517B24" w:rsidRPr="00517B24" w14:paraId="7CAE71F8"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tcBorders>
            <w:hideMark/>
          </w:tcPr>
          <w:p w14:paraId="778AA9C1" w14:textId="77777777" w:rsidR="00F613FF" w:rsidRPr="00517B24" w:rsidRDefault="00F613FF" w:rsidP="00F613FF">
            <w:pPr>
              <w:rPr>
                <w:rFonts w:ascii="Open Sans" w:hAnsi="Open Sans" w:cs="Open Sans"/>
                <w:color w:val="auto"/>
              </w:rPr>
            </w:pPr>
          </w:p>
        </w:tc>
        <w:tc>
          <w:tcPr>
            <w:tcW w:w="1239" w:type="dxa"/>
            <w:hideMark/>
          </w:tcPr>
          <w:p w14:paraId="1D9F47C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Average Support Resolution Time</w:t>
            </w:r>
          </w:p>
        </w:tc>
        <w:tc>
          <w:tcPr>
            <w:tcW w:w="1064" w:type="dxa"/>
            <w:hideMark/>
          </w:tcPr>
          <w:p w14:paraId="02925287"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&gt;4 hrs (urgent issues)</w:t>
            </w:r>
          </w:p>
        </w:tc>
        <w:tc>
          <w:tcPr>
            <w:tcW w:w="1112" w:type="dxa"/>
            <w:hideMark/>
          </w:tcPr>
          <w:p w14:paraId="4274AA5C"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Support ticketing system</w:t>
            </w:r>
          </w:p>
        </w:tc>
        <w:tc>
          <w:tcPr>
            <w:tcW w:w="1142" w:type="dxa"/>
            <w:hideMark/>
          </w:tcPr>
          <w:p w14:paraId="10B85070"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Daily</w:t>
            </w:r>
          </w:p>
        </w:tc>
        <w:tc>
          <w:tcPr>
            <w:tcW w:w="1337" w:type="dxa"/>
            <w:hideMark/>
          </w:tcPr>
          <w:p w14:paraId="09F287F9"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Support Manager</w:t>
            </w:r>
          </w:p>
        </w:tc>
        <w:tc>
          <w:tcPr>
            <w:tcW w:w="1377" w:type="dxa"/>
            <w:hideMark/>
          </w:tcPr>
          <w:p w14:paraId="3857002C"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Increase staffing or resources during peak periods</w:t>
            </w:r>
          </w:p>
        </w:tc>
      </w:tr>
      <w:tr w:rsidR="00517B24" w:rsidRPr="00517B24" w14:paraId="6520DC75" w14:textId="77777777" w:rsidTr="000F7BB0">
        <w:tc>
          <w:tcPr>
            <w:cnfStyle w:val="001000000000" w:firstRow="0" w:lastRow="0" w:firstColumn="1" w:lastColumn="0" w:oddVBand="0" w:evenVBand="0" w:oddHBand="0" w:evenHBand="0" w:firstRowFirstColumn="0" w:firstRowLastColumn="0" w:lastRowFirstColumn="0" w:lastRowLastColumn="0"/>
            <w:tcW w:w="1515" w:type="dxa"/>
            <w:tcBorders>
              <w:left w:val="none" w:sz="0" w:space="0" w:color="auto"/>
              <w:bottom w:val="none" w:sz="0" w:space="0" w:color="auto"/>
            </w:tcBorders>
            <w:hideMark/>
          </w:tcPr>
          <w:p w14:paraId="4B573D11" w14:textId="77777777" w:rsidR="00F613FF" w:rsidRPr="00517B24" w:rsidRDefault="00F613FF" w:rsidP="00F613FF">
            <w:pPr>
              <w:rPr>
                <w:rFonts w:ascii="Open Sans" w:hAnsi="Open Sans" w:cs="Open Sans"/>
                <w:color w:val="auto"/>
              </w:rPr>
            </w:pPr>
            <w:r w:rsidRPr="00517B24">
              <w:rPr>
                <w:rFonts w:ascii="Open Sans" w:hAnsi="Open Sans" w:cs="Open Sans"/>
                <w:color w:val="auto"/>
              </w:rPr>
              <w:t>Outcomes Monitoring</w:t>
            </w:r>
          </w:p>
        </w:tc>
        <w:tc>
          <w:tcPr>
            <w:tcW w:w="1239" w:type="dxa"/>
            <w:hideMark/>
          </w:tcPr>
          <w:p w14:paraId="6CCE8652"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Remediation Completion Rate</w:t>
            </w:r>
          </w:p>
        </w:tc>
        <w:tc>
          <w:tcPr>
            <w:tcW w:w="1064" w:type="dxa"/>
            <w:hideMark/>
          </w:tcPr>
          <w:p w14:paraId="4A03ED20"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&lt;90% within target SLAs</w:t>
            </w:r>
          </w:p>
        </w:tc>
        <w:tc>
          <w:tcPr>
            <w:tcW w:w="1112" w:type="dxa"/>
            <w:hideMark/>
          </w:tcPr>
          <w:p w14:paraId="13ACCFDA"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Remediation tracker</w:t>
            </w:r>
          </w:p>
        </w:tc>
        <w:tc>
          <w:tcPr>
            <w:tcW w:w="1142" w:type="dxa"/>
            <w:hideMark/>
          </w:tcPr>
          <w:p w14:paraId="67AE8EE6"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Monthly</w:t>
            </w:r>
          </w:p>
        </w:tc>
        <w:tc>
          <w:tcPr>
            <w:tcW w:w="1337" w:type="dxa"/>
            <w:hideMark/>
          </w:tcPr>
          <w:p w14:paraId="2EACE9F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Consumer Duty Champion</w:t>
            </w:r>
          </w:p>
        </w:tc>
        <w:tc>
          <w:tcPr>
            <w:tcW w:w="1377" w:type="dxa"/>
            <w:hideMark/>
          </w:tcPr>
          <w:p w14:paraId="3A979AF8"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Escalate overdue cases; review remediation process for gaps</w:t>
            </w:r>
          </w:p>
        </w:tc>
      </w:tr>
    </w:tbl>
    <w:p w14:paraId="38B64F78" w14:textId="3E95ABF9" w:rsidR="00F613FF" w:rsidRPr="00517B24" w:rsidRDefault="00F613FF" w:rsidP="00F613FF">
      <w:pPr>
        <w:rPr>
          <w:rFonts w:ascii="Open Sans" w:hAnsi="Open Sans" w:cs="Open Sans"/>
        </w:rPr>
      </w:pPr>
    </w:p>
    <w:p w14:paraId="451375B3" w14:textId="77777777" w:rsidR="00F613FF" w:rsidRPr="00517B24" w:rsidRDefault="00F613FF" w:rsidP="00F613FF">
      <w:pPr>
        <w:rPr>
          <w:rFonts w:ascii="Open Sans" w:hAnsi="Open Sans" w:cs="Open Sans"/>
        </w:rPr>
      </w:pPr>
      <w:r w:rsidRPr="00517B24">
        <w:rPr>
          <w:rFonts w:ascii="Open Sans" w:hAnsi="Open Sans" w:cs="Open Sans"/>
          <w:b/>
          <w:bCs/>
        </w:rPr>
        <w:t>Usage Notes:</w:t>
      </w:r>
    </w:p>
    <w:p w14:paraId="16973C55" w14:textId="77777777" w:rsidR="00F613FF" w:rsidRPr="00517B24" w:rsidRDefault="00F613FF">
      <w:pPr>
        <w:numPr>
          <w:ilvl w:val="0"/>
          <w:numId w:val="44"/>
        </w:numPr>
        <w:rPr>
          <w:rFonts w:ascii="Open Sans" w:hAnsi="Open Sans" w:cs="Open Sans"/>
        </w:rPr>
      </w:pPr>
      <w:r w:rsidRPr="00517B24">
        <w:rPr>
          <w:rFonts w:ascii="Open Sans" w:hAnsi="Open Sans" w:cs="Open Sans"/>
        </w:rPr>
        <w:t>Threshold Breach Alerts: Any metric breaching its threshold triggers an automated alert to the designated owner and the Consumer Duty Champion.</w:t>
      </w:r>
    </w:p>
    <w:p w14:paraId="42F2365C" w14:textId="77777777" w:rsidR="00F613FF" w:rsidRPr="00517B24" w:rsidRDefault="00F613FF">
      <w:pPr>
        <w:numPr>
          <w:ilvl w:val="0"/>
          <w:numId w:val="44"/>
        </w:numPr>
        <w:rPr>
          <w:rFonts w:ascii="Open Sans" w:hAnsi="Open Sans" w:cs="Open Sans"/>
        </w:rPr>
      </w:pPr>
      <w:r w:rsidRPr="00517B24">
        <w:rPr>
          <w:rFonts w:ascii="Open Sans" w:hAnsi="Open Sans" w:cs="Open Sans"/>
        </w:rPr>
        <w:t>Remediation Tracking: Each action is logged in the Remediation Register with owners and due dates, and status is reviewed at the monthly Consumer Duty Committee.</w:t>
      </w:r>
    </w:p>
    <w:p w14:paraId="7022905B" w14:textId="1E6B2A09" w:rsidR="00F613FF" w:rsidRPr="000F7BB0" w:rsidRDefault="00F613FF">
      <w:pPr>
        <w:numPr>
          <w:ilvl w:val="0"/>
          <w:numId w:val="44"/>
        </w:numPr>
        <w:rPr>
          <w:rFonts w:ascii="Open Sans" w:hAnsi="Open Sans" w:cs="Open Sans"/>
        </w:rPr>
      </w:pPr>
      <w:r w:rsidRPr="00517B24">
        <w:rPr>
          <w:rFonts w:ascii="Open Sans" w:hAnsi="Open Sans" w:cs="Open Sans"/>
        </w:rPr>
        <w:t>Continuous Improvement: Quarterly, we evaluate whether thresholds remain appropriate and adjust metrics or targets based on emerging risks, customer feedback and regulatory guidance.</w:t>
      </w:r>
    </w:p>
    <w:p w14:paraId="26EB4CE4" w14:textId="77777777" w:rsidR="00F613FF" w:rsidRPr="000F7BB0" w:rsidRDefault="00F613FF" w:rsidP="00517B24">
      <w:pPr>
        <w:pStyle w:val="Heading1"/>
        <w:rPr>
          <w:rFonts w:ascii="Open Sans" w:hAnsi="Open Sans" w:cs="Open Sans"/>
          <w:b/>
          <w:bCs/>
          <w:color w:val="auto"/>
          <w:sz w:val="24"/>
          <w:szCs w:val="24"/>
        </w:rPr>
      </w:pPr>
      <w:bookmarkStart w:id="19" w:name="_Toc205297309"/>
      <w:r w:rsidRPr="000F7BB0">
        <w:rPr>
          <w:rFonts w:ascii="Open Sans" w:hAnsi="Open Sans" w:cs="Open Sans"/>
          <w:b/>
          <w:bCs/>
          <w:color w:val="auto"/>
          <w:sz w:val="24"/>
          <w:szCs w:val="24"/>
        </w:rPr>
        <w:t>18 Other Company Policies</w:t>
      </w:r>
      <w:bookmarkEnd w:id="19"/>
    </w:p>
    <w:p w14:paraId="698F83BB" w14:textId="41BD8516" w:rsidR="000F7BB0" w:rsidRPr="00517B24" w:rsidRDefault="00F613FF" w:rsidP="00F613FF">
      <w:pPr>
        <w:rPr>
          <w:rFonts w:ascii="Open Sans" w:hAnsi="Open Sans" w:cs="Open Sans"/>
        </w:rPr>
      </w:pPr>
      <w:r w:rsidRPr="00517B24">
        <w:rPr>
          <w:rFonts w:ascii="Open Sans" w:hAnsi="Open Sans" w:cs="Open Sans"/>
        </w:rPr>
        <w:t>FYM Compliance Limited’s Consumer Duty framework is supported by a suite of complementary policies that collectively ensure robust governance and consistent, customer-focused operations. Each policy aligns with Consumer Duty principles and is cross-referenced in our training, monitoring and review processes.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026"/>
        <w:gridCol w:w="3553"/>
        <w:gridCol w:w="3357"/>
      </w:tblGrid>
      <w:tr w:rsidR="00517B24" w:rsidRPr="00517B24" w14:paraId="78764697" w14:textId="77777777" w:rsidTr="000F7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6C8E75BE" w14:textId="77777777" w:rsidR="00F613FF" w:rsidRPr="00517B24" w:rsidRDefault="00F613FF" w:rsidP="00F613FF">
            <w:pPr>
              <w:rPr>
                <w:rFonts w:ascii="Open Sans" w:hAnsi="Open Sans" w:cs="Open Sans"/>
                <w:b w:val="0"/>
                <w:bCs w:val="0"/>
                <w:color w:val="auto"/>
              </w:rPr>
            </w:pPr>
            <w:r w:rsidRPr="00517B24">
              <w:rPr>
                <w:rFonts w:ascii="Open Sans" w:hAnsi="Open Sans" w:cs="Open Sans"/>
                <w:color w:val="auto"/>
              </w:rPr>
              <w:t>Policy</w:t>
            </w:r>
          </w:p>
        </w:tc>
        <w:tc>
          <w:tcPr>
            <w:tcW w:w="0" w:type="auto"/>
            <w:tcBorders>
              <w:top w:val="none" w:sz="0" w:space="0" w:color="auto"/>
              <w:left w:val="none" w:sz="0" w:space="0" w:color="auto"/>
              <w:right w:val="none" w:sz="0" w:space="0" w:color="auto"/>
            </w:tcBorders>
            <w:hideMark/>
          </w:tcPr>
          <w:p w14:paraId="3047F488"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Purpose &amp; Scope</w:t>
            </w:r>
          </w:p>
        </w:tc>
        <w:tc>
          <w:tcPr>
            <w:tcW w:w="0" w:type="auto"/>
            <w:tcBorders>
              <w:top w:val="none" w:sz="0" w:space="0" w:color="auto"/>
              <w:left w:val="none" w:sz="0" w:space="0" w:color="auto"/>
              <w:right w:val="none" w:sz="0" w:space="0" w:color="auto"/>
            </w:tcBorders>
            <w:hideMark/>
          </w:tcPr>
          <w:p w14:paraId="537CDEA5"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Consumer Duty Linkage</w:t>
            </w:r>
          </w:p>
        </w:tc>
      </w:tr>
      <w:tr w:rsidR="00517B24" w:rsidRPr="00517B24" w14:paraId="42D218D7"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C7F0936" w14:textId="77777777" w:rsidR="00F613FF" w:rsidRPr="00517B24" w:rsidRDefault="00F613FF" w:rsidP="00F613FF">
            <w:pPr>
              <w:rPr>
                <w:rFonts w:ascii="Open Sans" w:hAnsi="Open Sans" w:cs="Open Sans"/>
                <w:color w:val="auto"/>
              </w:rPr>
            </w:pPr>
            <w:r w:rsidRPr="00517B24">
              <w:rPr>
                <w:rFonts w:ascii="Open Sans" w:hAnsi="Open Sans" w:cs="Open Sans"/>
                <w:color w:val="auto"/>
              </w:rPr>
              <w:t>Anti-Money Laundering (AML/CTF) Policy</w:t>
            </w:r>
          </w:p>
        </w:tc>
        <w:tc>
          <w:tcPr>
            <w:tcW w:w="0" w:type="auto"/>
            <w:hideMark/>
          </w:tcPr>
          <w:p w14:paraId="60914E48"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Outlines procedures for customer due diligence, transaction monitoring and suspicious activity reporting to prevent financial crime.</w:t>
            </w:r>
          </w:p>
        </w:tc>
        <w:tc>
          <w:tcPr>
            <w:tcW w:w="0" w:type="auto"/>
            <w:hideMark/>
          </w:tcPr>
          <w:p w14:paraId="41750F20"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Ensures safeguards around vulnerable customers and high-risk transactions; underpins trust in product safety (Cross-Cutting Rule: Avoid foreseeable harm).</w:t>
            </w:r>
          </w:p>
        </w:tc>
      </w:tr>
      <w:tr w:rsidR="00517B24" w:rsidRPr="00517B24" w14:paraId="49365DB2" w14:textId="77777777" w:rsidTr="000F7BB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10FBE42" w14:textId="77777777" w:rsidR="00F613FF" w:rsidRPr="00517B24" w:rsidRDefault="00F613FF" w:rsidP="00F613FF">
            <w:pPr>
              <w:rPr>
                <w:rFonts w:ascii="Open Sans" w:hAnsi="Open Sans" w:cs="Open Sans"/>
                <w:color w:val="auto"/>
              </w:rPr>
            </w:pPr>
            <w:r w:rsidRPr="00517B24">
              <w:rPr>
                <w:rFonts w:ascii="Open Sans" w:hAnsi="Open Sans" w:cs="Open Sans"/>
                <w:color w:val="auto"/>
              </w:rPr>
              <w:t>Risk Management Procedures</w:t>
            </w:r>
          </w:p>
        </w:tc>
        <w:tc>
          <w:tcPr>
            <w:tcW w:w="0" w:type="auto"/>
            <w:hideMark/>
          </w:tcPr>
          <w:p w14:paraId="2402AEC3"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 xml:space="preserve">Defines enterprise-wide risk identification, assessment and mitigation—including operational, credit, liquidity, </w:t>
            </w:r>
            <w:r w:rsidRPr="00517B24">
              <w:rPr>
                <w:rFonts w:ascii="Open Sans" w:hAnsi="Open Sans" w:cs="Open Sans"/>
              </w:rPr>
              <w:lastRenderedPageBreak/>
              <w:t>market and compliance risks specific to e-money operations.</w:t>
            </w:r>
          </w:p>
        </w:tc>
        <w:tc>
          <w:tcPr>
            <w:tcW w:w="0" w:type="auto"/>
            <w:hideMark/>
          </w:tcPr>
          <w:p w14:paraId="15F73EF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lastRenderedPageBreak/>
              <w:t>Supports Product &amp; Service outcomes by proactively managing systemic risks.</w:t>
            </w:r>
          </w:p>
        </w:tc>
      </w:tr>
      <w:tr w:rsidR="00517B24" w:rsidRPr="00517B24" w14:paraId="1D000C41"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5B54DB4" w14:textId="77777777" w:rsidR="00F613FF" w:rsidRPr="00517B24" w:rsidRDefault="00F613FF" w:rsidP="00F613FF">
            <w:pPr>
              <w:rPr>
                <w:rFonts w:ascii="Open Sans" w:hAnsi="Open Sans" w:cs="Open Sans"/>
                <w:color w:val="auto"/>
              </w:rPr>
            </w:pPr>
            <w:r w:rsidRPr="00517B24">
              <w:rPr>
                <w:rFonts w:ascii="Open Sans" w:hAnsi="Open Sans" w:cs="Open Sans"/>
                <w:color w:val="auto"/>
              </w:rPr>
              <w:t>Data Security &amp; Privacy Policy</w:t>
            </w:r>
          </w:p>
        </w:tc>
        <w:tc>
          <w:tcPr>
            <w:tcW w:w="0" w:type="auto"/>
            <w:hideMark/>
          </w:tcPr>
          <w:p w14:paraId="5772DCA3"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Specifies controls for data classification, access management, encryption, breach detection and response to protect customer information in line with GDPR and FCA requirements.</w:t>
            </w:r>
          </w:p>
        </w:tc>
        <w:tc>
          <w:tcPr>
            <w:tcW w:w="0" w:type="auto"/>
            <w:hideMark/>
          </w:tcPr>
          <w:p w14:paraId="6C8748C8"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Enables Consumer Understanding and Support by safeguarding personal data and maintaining system availability.</w:t>
            </w:r>
          </w:p>
        </w:tc>
      </w:tr>
      <w:tr w:rsidR="00517B24" w:rsidRPr="00517B24" w14:paraId="65604BD5" w14:textId="77777777" w:rsidTr="000F7BB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5E2ED29" w14:textId="77777777" w:rsidR="00F613FF" w:rsidRPr="00517B24" w:rsidRDefault="00F613FF" w:rsidP="00F613FF">
            <w:pPr>
              <w:rPr>
                <w:rFonts w:ascii="Open Sans" w:hAnsi="Open Sans" w:cs="Open Sans"/>
                <w:color w:val="auto"/>
              </w:rPr>
            </w:pPr>
            <w:r w:rsidRPr="00517B24">
              <w:rPr>
                <w:rFonts w:ascii="Open Sans" w:hAnsi="Open Sans" w:cs="Open Sans"/>
                <w:color w:val="auto"/>
              </w:rPr>
              <w:t>Business Continuity Plan (BCP)</w:t>
            </w:r>
          </w:p>
        </w:tc>
        <w:tc>
          <w:tcPr>
            <w:tcW w:w="0" w:type="auto"/>
            <w:hideMark/>
          </w:tcPr>
          <w:p w14:paraId="0DB105AE"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Details response and recovery strategies for events such as system failures, data loss, premises inaccessibility and loss of key personnel.</w:t>
            </w:r>
          </w:p>
        </w:tc>
        <w:tc>
          <w:tcPr>
            <w:tcW w:w="0" w:type="auto"/>
            <w:hideMark/>
          </w:tcPr>
          <w:p w14:paraId="5B339823"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Ensures uninterrupted customer service (Consumer Support outcome) during disruptions.</w:t>
            </w:r>
          </w:p>
        </w:tc>
      </w:tr>
      <w:tr w:rsidR="00517B24" w:rsidRPr="00517B24" w14:paraId="2B8A3462"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A4A1168" w14:textId="77777777" w:rsidR="00F613FF" w:rsidRPr="00517B24" w:rsidRDefault="00F613FF" w:rsidP="00F613FF">
            <w:pPr>
              <w:rPr>
                <w:rFonts w:ascii="Open Sans" w:hAnsi="Open Sans" w:cs="Open Sans"/>
                <w:color w:val="auto"/>
              </w:rPr>
            </w:pPr>
            <w:r w:rsidRPr="00517B24">
              <w:rPr>
                <w:rFonts w:ascii="Open Sans" w:hAnsi="Open Sans" w:cs="Open Sans"/>
                <w:color w:val="auto"/>
              </w:rPr>
              <w:t>Incident Reporting Policy</w:t>
            </w:r>
          </w:p>
        </w:tc>
        <w:tc>
          <w:tcPr>
            <w:tcW w:w="0" w:type="auto"/>
            <w:hideMark/>
          </w:tcPr>
          <w:p w14:paraId="468A9341"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Defines processes for identifying, classifying, escalating and reporting operational or security incidents to the FCA under PSR 99 and SUP 15.</w:t>
            </w:r>
          </w:p>
        </w:tc>
        <w:tc>
          <w:tcPr>
            <w:tcW w:w="0" w:type="auto"/>
            <w:hideMark/>
          </w:tcPr>
          <w:p w14:paraId="4D400199"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Maintains transparency with customers and regulator, reinforcing trust and Consumer Confidence.</w:t>
            </w:r>
          </w:p>
        </w:tc>
      </w:tr>
      <w:tr w:rsidR="00517B24" w:rsidRPr="00517B24" w14:paraId="281C7035" w14:textId="77777777" w:rsidTr="000F7BB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008595B" w14:textId="77777777" w:rsidR="00F613FF" w:rsidRPr="00517B24" w:rsidRDefault="00F613FF" w:rsidP="00F613FF">
            <w:pPr>
              <w:rPr>
                <w:rFonts w:ascii="Open Sans" w:hAnsi="Open Sans" w:cs="Open Sans"/>
                <w:color w:val="auto"/>
              </w:rPr>
            </w:pPr>
            <w:r w:rsidRPr="00517B24">
              <w:rPr>
                <w:rFonts w:ascii="Open Sans" w:hAnsi="Open Sans" w:cs="Open Sans"/>
                <w:color w:val="auto"/>
              </w:rPr>
              <w:t>Complaints Handling Policy</w:t>
            </w:r>
          </w:p>
        </w:tc>
        <w:tc>
          <w:tcPr>
            <w:tcW w:w="0" w:type="auto"/>
            <w:hideMark/>
          </w:tcPr>
          <w:p w14:paraId="0B58FC63"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Provides end-to-end procedures for logging, investigating, resolving and reporting customer complaints in accordance with DISP and PSR 101 requirements.</w:t>
            </w:r>
          </w:p>
        </w:tc>
        <w:tc>
          <w:tcPr>
            <w:tcW w:w="0" w:type="auto"/>
            <w:hideMark/>
          </w:tcPr>
          <w:p w14:paraId="6FD70D0C"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Delivers fair remediation (Consumer Support outcome) and informs continuous improvement (Outcomes Monitoring).</w:t>
            </w:r>
          </w:p>
        </w:tc>
      </w:tr>
      <w:tr w:rsidR="00517B24" w:rsidRPr="00517B24" w14:paraId="78E32580"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6097BFD" w14:textId="77777777" w:rsidR="00F613FF" w:rsidRPr="00517B24" w:rsidRDefault="00F613FF" w:rsidP="00F613FF">
            <w:pPr>
              <w:rPr>
                <w:rFonts w:ascii="Open Sans" w:hAnsi="Open Sans" w:cs="Open Sans"/>
                <w:color w:val="auto"/>
              </w:rPr>
            </w:pPr>
            <w:r w:rsidRPr="00517B24">
              <w:rPr>
                <w:rFonts w:ascii="Open Sans" w:hAnsi="Open Sans" w:cs="Open Sans"/>
                <w:color w:val="auto"/>
              </w:rPr>
              <w:t>Safeguarding Policy</w:t>
            </w:r>
          </w:p>
        </w:tc>
        <w:tc>
          <w:tcPr>
            <w:tcW w:w="0" w:type="auto"/>
            <w:hideMark/>
          </w:tcPr>
          <w:p w14:paraId="14E697D7"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Establishes segregation, investment and reconciliation processes for safeguarded funds under EMR 20–21 and PSR 23.</w:t>
            </w:r>
          </w:p>
        </w:tc>
        <w:tc>
          <w:tcPr>
            <w:tcW w:w="0" w:type="auto"/>
            <w:hideMark/>
          </w:tcPr>
          <w:p w14:paraId="6D5BE167"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Protects customer assets (Product &amp; Service outcome) and upholds Consumer Protection.</w:t>
            </w:r>
          </w:p>
        </w:tc>
      </w:tr>
      <w:tr w:rsidR="00517B24" w:rsidRPr="00517B24" w14:paraId="7CB6337D" w14:textId="77777777" w:rsidTr="000F7BB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D228DB8" w14:textId="77777777" w:rsidR="00F613FF" w:rsidRPr="00517B24" w:rsidRDefault="00F613FF" w:rsidP="00F613FF">
            <w:pPr>
              <w:rPr>
                <w:rFonts w:ascii="Open Sans" w:hAnsi="Open Sans" w:cs="Open Sans"/>
                <w:color w:val="auto"/>
              </w:rPr>
            </w:pPr>
            <w:r w:rsidRPr="00517B24">
              <w:rPr>
                <w:rFonts w:ascii="Open Sans" w:hAnsi="Open Sans" w:cs="Open Sans"/>
                <w:color w:val="auto"/>
              </w:rPr>
              <w:t>IT Acceptable Use &amp; Change Control Policy</w:t>
            </w:r>
          </w:p>
        </w:tc>
        <w:tc>
          <w:tcPr>
            <w:tcW w:w="0" w:type="auto"/>
            <w:hideMark/>
          </w:tcPr>
          <w:p w14:paraId="71A3AD2C"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Governs the secure development, change management and acceptable use of IT systems and software across FYM’s platforms.</w:t>
            </w:r>
          </w:p>
        </w:tc>
        <w:tc>
          <w:tcPr>
            <w:tcW w:w="0" w:type="auto"/>
            <w:hideMark/>
          </w:tcPr>
          <w:p w14:paraId="2F376F5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Ensures product reliability and security (Product &amp; Service and Consumer Support outcomes).</w:t>
            </w:r>
          </w:p>
        </w:tc>
      </w:tr>
      <w:tr w:rsidR="00517B24" w:rsidRPr="00517B24" w14:paraId="4143D82C" w14:textId="77777777" w:rsidTr="000F7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4E24409" w14:textId="77777777" w:rsidR="00F613FF" w:rsidRPr="00517B24" w:rsidRDefault="00F613FF" w:rsidP="00F613FF">
            <w:pPr>
              <w:rPr>
                <w:rFonts w:ascii="Open Sans" w:hAnsi="Open Sans" w:cs="Open Sans"/>
                <w:color w:val="auto"/>
              </w:rPr>
            </w:pPr>
            <w:r w:rsidRPr="00517B24">
              <w:rPr>
                <w:rFonts w:ascii="Open Sans" w:hAnsi="Open Sans" w:cs="Open Sans"/>
                <w:color w:val="auto"/>
              </w:rPr>
              <w:t>Third-Party Risk Management Policy</w:t>
            </w:r>
          </w:p>
        </w:tc>
        <w:tc>
          <w:tcPr>
            <w:tcW w:w="0" w:type="auto"/>
            <w:hideMark/>
          </w:tcPr>
          <w:p w14:paraId="2758F067"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Sets due diligence, contracting, performance monitoring and exit protocols for agents, vendors and technology partners.</w:t>
            </w:r>
          </w:p>
        </w:tc>
        <w:tc>
          <w:tcPr>
            <w:tcW w:w="0" w:type="auto"/>
            <w:hideMark/>
          </w:tcPr>
          <w:p w14:paraId="1A0B5EE3"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Supports consistent customer experiences across distribution channels (Distribution and Consumer Support outcomes).</w:t>
            </w:r>
          </w:p>
        </w:tc>
      </w:tr>
    </w:tbl>
    <w:p w14:paraId="62C8E22E" w14:textId="1EA762E7" w:rsidR="00F613FF" w:rsidRPr="00517B24" w:rsidRDefault="00F613FF" w:rsidP="00F613FF">
      <w:pPr>
        <w:rPr>
          <w:rFonts w:ascii="Open Sans" w:hAnsi="Open Sans" w:cs="Open Sans"/>
        </w:rPr>
      </w:pPr>
    </w:p>
    <w:p w14:paraId="5BFDDDE0" w14:textId="77777777" w:rsidR="000F7BB0" w:rsidRDefault="000F7BB0" w:rsidP="00F613FF">
      <w:pPr>
        <w:rPr>
          <w:rFonts w:ascii="Open Sans" w:hAnsi="Open Sans" w:cs="Open Sans"/>
          <w:b/>
          <w:bCs/>
        </w:rPr>
      </w:pPr>
    </w:p>
    <w:p w14:paraId="4F99E284" w14:textId="10385412" w:rsidR="00F613FF" w:rsidRPr="00517B24" w:rsidRDefault="00F613FF" w:rsidP="00F613FF">
      <w:pPr>
        <w:rPr>
          <w:rFonts w:ascii="Open Sans" w:hAnsi="Open Sans" w:cs="Open Sans"/>
        </w:rPr>
      </w:pPr>
      <w:r w:rsidRPr="00517B24">
        <w:rPr>
          <w:rFonts w:ascii="Open Sans" w:hAnsi="Open Sans" w:cs="Open Sans"/>
          <w:b/>
          <w:bCs/>
        </w:rPr>
        <w:lastRenderedPageBreak/>
        <w:t>Integration &amp; Oversight:</w:t>
      </w:r>
    </w:p>
    <w:p w14:paraId="5D93B9B1" w14:textId="77777777" w:rsidR="00F613FF" w:rsidRPr="00517B24" w:rsidRDefault="00F613FF">
      <w:pPr>
        <w:numPr>
          <w:ilvl w:val="0"/>
          <w:numId w:val="45"/>
        </w:numPr>
        <w:rPr>
          <w:rFonts w:ascii="Open Sans" w:hAnsi="Open Sans" w:cs="Open Sans"/>
        </w:rPr>
      </w:pPr>
      <w:r w:rsidRPr="00517B24">
        <w:rPr>
          <w:rFonts w:ascii="Open Sans" w:hAnsi="Open Sans" w:cs="Open Sans"/>
        </w:rPr>
        <w:t>Each policy is reviewed annually (or sooner upon material change) for Consumer Duty alignment by the Head of Compliance.</w:t>
      </w:r>
    </w:p>
    <w:p w14:paraId="0747B00B" w14:textId="77777777" w:rsidR="00F613FF" w:rsidRPr="00517B24" w:rsidRDefault="00F613FF">
      <w:pPr>
        <w:numPr>
          <w:ilvl w:val="0"/>
          <w:numId w:val="45"/>
        </w:numPr>
        <w:rPr>
          <w:rFonts w:ascii="Open Sans" w:hAnsi="Open Sans" w:cs="Open Sans"/>
        </w:rPr>
      </w:pPr>
      <w:r w:rsidRPr="00517B24">
        <w:rPr>
          <w:rFonts w:ascii="Open Sans" w:hAnsi="Open Sans" w:cs="Open Sans"/>
        </w:rPr>
        <w:t>Policies are referenced in training materials and internal controls checklists to ensure all teams understand their role in delivering good customer outcomes.</w:t>
      </w:r>
    </w:p>
    <w:p w14:paraId="64394952" w14:textId="77777777" w:rsidR="00F613FF" w:rsidRPr="00517B24" w:rsidRDefault="00F613FF">
      <w:pPr>
        <w:numPr>
          <w:ilvl w:val="0"/>
          <w:numId w:val="45"/>
        </w:numPr>
        <w:rPr>
          <w:rFonts w:ascii="Open Sans" w:hAnsi="Open Sans" w:cs="Open Sans"/>
        </w:rPr>
      </w:pPr>
      <w:r w:rsidRPr="00517B24">
        <w:rPr>
          <w:rFonts w:ascii="Open Sans" w:hAnsi="Open Sans" w:cs="Open Sans"/>
        </w:rPr>
        <w:t>Breaches or near-misses under any policy feed into the Outcomes Monitoring Plan and remediation processes, reinforcing a continuous-improvement cycle.</w:t>
      </w:r>
    </w:p>
    <w:p w14:paraId="77E2E789" w14:textId="77777777" w:rsidR="00F613FF" w:rsidRPr="00517B24" w:rsidRDefault="00F613FF" w:rsidP="00271B3F">
      <w:pPr>
        <w:rPr>
          <w:rFonts w:ascii="Open Sans" w:hAnsi="Open Sans" w:cs="Open Sans"/>
        </w:rPr>
      </w:pPr>
    </w:p>
    <w:p w14:paraId="234A23D8" w14:textId="77777777" w:rsidR="00F613FF" w:rsidRPr="000F7BB0" w:rsidRDefault="00F613FF" w:rsidP="00517B24">
      <w:pPr>
        <w:pStyle w:val="Heading1"/>
        <w:rPr>
          <w:rFonts w:ascii="Open Sans" w:hAnsi="Open Sans" w:cs="Open Sans"/>
          <w:b/>
          <w:bCs/>
          <w:color w:val="auto"/>
          <w:sz w:val="24"/>
          <w:szCs w:val="24"/>
        </w:rPr>
      </w:pPr>
      <w:bookmarkStart w:id="20" w:name="_Toc205297310"/>
      <w:r w:rsidRPr="000F7BB0">
        <w:rPr>
          <w:rFonts w:ascii="Open Sans" w:hAnsi="Open Sans" w:cs="Open Sans"/>
          <w:b/>
          <w:bCs/>
          <w:color w:val="auto"/>
          <w:sz w:val="24"/>
          <w:szCs w:val="24"/>
        </w:rPr>
        <w:t>19 Third Parties</w:t>
      </w:r>
      <w:bookmarkEnd w:id="20"/>
    </w:p>
    <w:p w14:paraId="6E4DEB8F" w14:textId="77777777" w:rsidR="00F613FF" w:rsidRPr="00517B24" w:rsidRDefault="00F613FF" w:rsidP="00F613FF">
      <w:pPr>
        <w:rPr>
          <w:rFonts w:ascii="Open Sans" w:hAnsi="Open Sans" w:cs="Open Sans"/>
        </w:rPr>
      </w:pPr>
      <w:r w:rsidRPr="00517B24">
        <w:rPr>
          <w:rFonts w:ascii="Open Sans" w:hAnsi="Open Sans" w:cs="Open Sans"/>
        </w:rPr>
        <w:t>FYM Compliance Limited relies on selected third-party partners—technology vendors, agents, custodians and service providers—to deliver our electronic money and payment services. To uphold the Consumer Duty, we maintain rigorous oversight throughout the third-party lifecycle.</w:t>
      </w:r>
    </w:p>
    <w:p w14:paraId="3E52C1D6" w14:textId="0EF34C39" w:rsidR="00F613FF" w:rsidRPr="00517B24" w:rsidRDefault="00F613FF" w:rsidP="00F613FF">
      <w:pPr>
        <w:rPr>
          <w:rFonts w:ascii="Open Sans" w:hAnsi="Open Sans" w:cs="Open Sans"/>
        </w:rPr>
      </w:pPr>
    </w:p>
    <w:p w14:paraId="07E3165F" w14:textId="77777777" w:rsidR="00F613FF" w:rsidRPr="00517B24" w:rsidRDefault="00F613FF" w:rsidP="00F613FF">
      <w:pPr>
        <w:rPr>
          <w:rFonts w:ascii="Open Sans" w:hAnsi="Open Sans" w:cs="Open Sans"/>
        </w:rPr>
      </w:pPr>
      <w:r w:rsidRPr="00517B24">
        <w:rPr>
          <w:rFonts w:ascii="Open Sans" w:hAnsi="Open Sans" w:cs="Open Sans"/>
        </w:rPr>
        <w:t>19.1 Due Diligence &amp; Onboarding</w:t>
      </w:r>
    </w:p>
    <w:p w14:paraId="2DDDF602" w14:textId="77777777" w:rsidR="00F613FF" w:rsidRPr="00517B24" w:rsidRDefault="00F613FF">
      <w:pPr>
        <w:numPr>
          <w:ilvl w:val="0"/>
          <w:numId w:val="46"/>
        </w:numPr>
        <w:rPr>
          <w:rFonts w:ascii="Open Sans" w:hAnsi="Open Sans" w:cs="Open Sans"/>
        </w:rPr>
      </w:pPr>
      <w:r w:rsidRPr="00517B24">
        <w:rPr>
          <w:rFonts w:ascii="Open Sans" w:hAnsi="Open Sans" w:cs="Open Sans"/>
        </w:rPr>
        <w:t>Risk-Based Assessment: Before engagement, every third party undergoes a due-diligence review covering financial stability, regulatory authorisations, control environment, data security posture and alignment with our Consumer Duty objectives.</w:t>
      </w:r>
    </w:p>
    <w:p w14:paraId="373366BF" w14:textId="77777777" w:rsidR="00F613FF" w:rsidRPr="00517B24" w:rsidRDefault="00F613FF">
      <w:pPr>
        <w:numPr>
          <w:ilvl w:val="0"/>
          <w:numId w:val="46"/>
        </w:numPr>
        <w:rPr>
          <w:rFonts w:ascii="Open Sans" w:hAnsi="Open Sans" w:cs="Open Sans"/>
        </w:rPr>
      </w:pPr>
      <w:r w:rsidRPr="00517B24">
        <w:rPr>
          <w:rFonts w:ascii="Open Sans" w:hAnsi="Open Sans" w:cs="Open Sans"/>
        </w:rPr>
        <w:t>Contractual Safeguards: Agreements mandate compliance with our Consumer Duty standards, including requirements to:</w:t>
      </w:r>
    </w:p>
    <w:p w14:paraId="49F973D2" w14:textId="77777777" w:rsidR="00F613FF" w:rsidRPr="00517B24" w:rsidRDefault="00F613FF">
      <w:pPr>
        <w:numPr>
          <w:ilvl w:val="1"/>
          <w:numId w:val="46"/>
        </w:numPr>
        <w:rPr>
          <w:rFonts w:ascii="Open Sans" w:hAnsi="Open Sans" w:cs="Open Sans"/>
        </w:rPr>
      </w:pPr>
      <w:r w:rsidRPr="00517B24">
        <w:rPr>
          <w:rFonts w:ascii="Open Sans" w:hAnsi="Open Sans" w:cs="Open Sans"/>
        </w:rPr>
        <w:t>Use only our approved branding, disclosures and fee schedules.</w:t>
      </w:r>
    </w:p>
    <w:p w14:paraId="01DD0F3E" w14:textId="77777777" w:rsidR="00F613FF" w:rsidRPr="00517B24" w:rsidRDefault="00F613FF">
      <w:pPr>
        <w:numPr>
          <w:ilvl w:val="1"/>
          <w:numId w:val="46"/>
        </w:numPr>
        <w:rPr>
          <w:rFonts w:ascii="Open Sans" w:hAnsi="Open Sans" w:cs="Open Sans"/>
        </w:rPr>
      </w:pPr>
      <w:r w:rsidRPr="00517B24">
        <w:rPr>
          <w:rFonts w:ascii="Open Sans" w:hAnsi="Open Sans" w:cs="Open Sans"/>
        </w:rPr>
        <w:t>Adhere to our safeguarding, reconciliation and incident-reporting protocols.</w:t>
      </w:r>
    </w:p>
    <w:p w14:paraId="189E69BC" w14:textId="77777777" w:rsidR="00F613FF" w:rsidRPr="00517B24" w:rsidRDefault="00F613FF">
      <w:pPr>
        <w:numPr>
          <w:ilvl w:val="1"/>
          <w:numId w:val="46"/>
        </w:numPr>
        <w:rPr>
          <w:rFonts w:ascii="Open Sans" w:hAnsi="Open Sans" w:cs="Open Sans"/>
        </w:rPr>
      </w:pPr>
      <w:r w:rsidRPr="00517B24">
        <w:rPr>
          <w:rFonts w:ascii="Open Sans" w:hAnsi="Open Sans" w:cs="Open Sans"/>
        </w:rPr>
        <w:t>Promptly escalate any issues impairing customer outcomes.</w:t>
      </w:r>
    </w:p>
    <w:p w14:paraId="104B0B39" w14:textId="77777777" w:rsidR="00F613FF" w:rsidRPr="00517B24" w:rsidRDefault="00F613FF" w:rsidP="00F613FF">
      <w:pPr>
        <w:rPr>
          <w:rFonts w:ascii="Open Sans" w:hAnsi="Open Sans" w:cs="Open Sans"/>
        </w:rPr>
      </w:pPr>
      <w:r w:rsidRPr="00517B24">
        <w:rPr>
          <w:rFonts w:ascii="Open Sans" w:hAnsi="Open Sans" w:cs="Open Sans"/>
        </w:rPr>
        <w:t>19.2 Ongoing Monitoring</w:t>
      </w:r>
    </w:p>
    <w:p w14:paraId="29FA3D7C" w14:textId="77777777" w:rsidR="00F613FF" w:rsidRPr="00517B24" w:rsidRDefault="00F613FF">
      <w:pPr>
        <w:numPr>
          <w:ilvl w:val="0"/>
          <w:numId w:val="47"/>
        </w:numPr>
        <w:rPr>
          <w:rFonts w:ascii="Open Sans" w:hAnsi="Open Sans" w:cs="Open Sans"/>
        </w:rPr>
      </w:pPr>
      <w:r w:rsidRPr="00517B24">
        <w:rPr>
          <w:rFonts w:ascii="Open Sans" w:hAnsi="Open Sans" w:cs="Open Sans"/>
        </w:rPr>
        <w:t>Performance SLAs: Contracts specify service-level agreements (e.g., platform uptime, reconciliation timeliness, agent response rates) tied to Consumer Duty metrics.</w:t>
      </w:r>
    </w:p>
    <w:p w14:paraId="0015853C" w14:textId="77777777" w:rsidR="00F613FF" w:rsidRPr="00517B24" w:rsidRDefault="00F613FF">
      <w:pPr>
        <w:numPr>
          <w:ilvl w:val="0"/>
          <w:numId w:val="47"/>
        </w:numPr>
        <w:rPr>
          <w:rFonts w:ascii="Open Sans" w:hAnsi="Open Sans" w:cs="Open Sans"/>
        </w:rPr>
      </w:pPr>
      <w:r w:rsidRPr="00517B24">
        <w:rPr>
          <w:rFonts w:ascii="Open Sans" w:hAnsi="Open Sans" w:cs="Open Sans"/>
        </w:rPr>
        <w:t>Quarterly Reviews: The Vendor Risk Committee reviews key performance indicators—error rates, complaint volumes, audit findings—and requires remediation plans for any degradation.</w:t>
      </w:r>
    </w:p>
    <w:p w14:paraId="54A4F156" w14:textId="77777777" w:rsidR="00F613FF" w:rsidRPr="00517B24" w:rsidRDefault="00F613FF">
      <w:pPr>
        <w:numPr>
          <w:ilvl w:val="0"/>
          <w:numId w:val="47"/>
        </w:numPr>
        <w:rPr>
          <w:rFonts w:ascii="Open Sans" w:hAnsi="Open Sans" w:cs="Open Sans"/>
        </w:rPr>
      </w:pPr>
      <w:r w:rsidRPr="00517B24">
        <w:rPr>
          <w:rFonts w:ascii="Open Sans" w:hAnsi="Open Sans" w:cs="Open Sans"/>
        </w:rPr>
        <w:t>Consumer Feedback Integration: Agent-collected feedback and support-ticket data relating to third-party services feed into regular performance assessments.</w:t>
      </w:r>
    </w:p>
    <w:p w14:paraId="56CB6654" w14:textId="77777777" w:rsidR="00F613FF" w:rsidRPr="00517B24" w:rsidRDefault="00F613FF" w:rsidP="00F613FF">
      <w:pPr>
        <w:rPr>
          <w:rFonts w:ascii="Open Sans" w:hAnsi="Open Sans" w:cs="Open Sans"/>
        </w:rPr>
      </w:pPr>
      <w:r w:rsidRPr="00517B24">
        <w:rPr>
          <w:rFonts w:ascii="Open Sans" w:hAnsi="Open Sans" w:cs="Open Sans"/>
        </w:rPr>
        <w:lastRenderedPageBreak/>
        <w:t>19.3 Exit &amp; Remediation</w:t>
      </w:r>
    </w:p>
    <w:p w14:paraId="5421962E" w14:textId="77777777" w:rsidR="00F613FF" w:rsidRPr="00517B24" w:rsidRDefault="00F613FF">
      <w:pPr>
        <w:numPr>
          <w:ilvl w:val="0"/>
          <w:numId w:val="48"/>
        </w:numPr>
        <w:rPr>
          <w:rFonts w:ascii="Open Sans" w:hAnsi="Open Sans" w:cs="Open Sans"/>
        </w:rPr>
      </w:pPr>
      <w:r w:rsidRPr="00517B24">
        <w:rPr>
          <w:rFonts w:ascii="Open Sans" w:hAnsi="Open Sans" w:cs="Open Sans"/>
        </w:rPr>
        <w:t>Transition Planning: Where a third-party relationship is terminated, a formal exit plan ensures no disruption to customer services—covering data migration, service continuity and customer communications.</w:t>
      </w:r>
    </w:p>
    <w:p w14:paraId="278B519B" w14:textId="77777777" w:rsidR="00F613FF" w:rsidRPr="00517B24" w:rsidRDefault="00F613FF">
      <w:pPr>
        <w:numPr>
          <w:ilvl w:val="0"/>
          <w:numId w:val="48"/>
        </w:numPr>
        <w:rPr>
          <w:rFonts w:ascii="Open Sans" w:hAnsi="Open Sans" w:cs="Open Sans"/>
        </w:rPr>
      </w:pPr>
      <w:r w:rsidRPr="00517B24">
        <w:rPr>
          <w:rFonts w:ascii="Open Sans" w:hAnsi="Open Sans" w:cs="Open Sans"/>
        </w:rPr>
        <w:t>Incident Management: Any third-party failure with potential customer harm triggers our Incident Reporting Policy (Section 16.4) and escalates to the Consumer Duty Champion and FCA as required.</w:t>
      </w:r>
    </w:p>
    <w:p w14:paraId="2C29822B" w14:textId="77777777" w:rsidR="00E45BC2" w:rsidRPr="00517B24" w:rsidRDefault="00E45BC2" w:rsidP="00F613FF">
      <w:pPr>
        <w:rPr>
          <w:rFonts w:ascii="Open Sans" w:hAnsi="Open Sans" w:cs="Open Sans"/>
        </w:rPr>
      </w:pPr>
    </w:p>
    <w:p w14:paraId="062E9B56" w14:textId="77777777" w:rsidR="00F613FF" w:rsidRPr="000F7BB0" w:rsidRDefault="00F613FF" w:rsidP="00517B24">
      <w:pPr>
        <w:pStyle w:val="Heading1"/>
        <w:rPr>
          <w:rFonts w:ascii="Open Sans" w:hAnsi="Open Sans" w:cs="Open Sans"/>
          <w:b/>
          <w:bCs/>
          <w:color w:val="auto"/>
          <w:sz w:val="24"/>
          <w:szCs w:val="24"/>
        </w:rPr>
      </w:pPr>
      <w:bookmarkStart w:id="21" w:name="_Toc205297311"/>
      <w:r w:rsidRPr="000F7BB0">
        <w:rPr>
          <w:rFonts w:ascii="Open Sans" w:hAnsi="Open Sans" w:cs="Open Sans"/>
          <w:b/>
          <w:bCs/>
          <w:color w:val="auto"/>
          <w:sz w:val="24"/>
          <w:szCs w:val="24"/>
        </w:rPr>
        <w:t>20 Training</w:t>
      </w:r>
      <w:bookmarkEnd w:id="21"/>
    </w:p>
    <w:p w14:paraId="4509DF80" w14:textId="77777777" w:rsidR="00F613FF" w:rsidRPr="00517B24" w:rsidRDefault="00F613FF" w:rsidP="00F613FF">
      <w:pPr>
        <w:rPr>
          <w:rFonts w:ascii="Open Sans" w:hAnsi="Open Sans" w:cs="Open Sans"/>
        </w:rPr>
      </w:pPr>
      <w:r w:rsidRPr="00517B24">
        <w:rPr>
          <w:rFonts w:ascii="Open Sans" w:hAnsi="Open Sans" w:cs="Open Sans"/>
        </w:rPr>
        <w:t>Effective Consumer Duty implementation depends on well-informed staff and partners. FYM Compliance Limited provides targeted training to ensure every individual understands how to uphold the Duty in their role.</w:t>
      </w:r>
    </w:p>
    <w:p w14:paraId="26D00040" w14:textId="26BFD53D" w:rsidR="00F613FF" w:rsidRPr="00517B24" w:rsidRDefault="00F613FF" w:rsidP="00F613FF">
      <w:pPr>
        <w:rPr>
          <w:rFonts w:ascii="Open Sans" w:hAnsi="Open Sans" w:cs="Open Sans"/>
        </w:rPr>
      </w:pPr>
    </w:p>
    <w:p w14:paraId="14A66D6C" w14:textId="77777777" w:rsidR="00F613FF" w:rsidRPr="00517B24" w:rsidRDefault="00F613FF" w:rsidP="00F613FF">
      <w:pPr>
        <w:rPr>
          <w:rFonts w:ascii="Open Sans" w:hAnsi="Open Sans" w:cs="Open Sans"/>
        </w:rPr>
      </w:pPr>
      <w:r w:rsidRPr="00517B24">
        <w:rPr>
          <w:rFonts w:ascii="Open Sans" w:hAnsi="Open Sans" w:cs="Open Sans"/>
        </w:rPr>
        <w:t>20.1 Training Curriculum</w:t>
      </w:r>
    </w:p>
    <w:p w14:paraId="4FC0775D" w14:textId="77777777" w:rsidR="00F613FF" w:rsidRPr="00517B24" w:rsidRDefault="00F613FF">
      <w:pPr>
        <w:numPr>
          <w:ilvl w:val="0"/>
          <w:numId w:val="49"/>
        </w:numPr>
        <w:rPr>
          <w:rFonts w:ascii="Open Sans" w:hAnsi="Open Sans" w:cs="Open Sans"/>
        </w:rPr>
      </w:pPr>
      <w:r w:rsidRPr="00517B24">
        <w:rPr>
          <w:rFonts w:ascii="Open Sans" w:hAnsi="Open Sans" w:cs="Open Sans"/>
        </w:rPr>
        <w:t>Induction Training: All new hires complete a Consumer Duty module—covering cross-cutting rules, outcomes framework and practical scenarios—within 30 days of joining.</w:t>
      </w:r>
    </w:p>
    <w:p w14:paraId="25B00E4B" w14:textId="77777777" w:rsidR="00F613FF" w:rsidRPr="00517B24" w:rsidRDefault="00F613FF">
      <w:pPr>
        <w:numPr>
          <w:ilvl w:val="0"/>
          <w:numId w:val="49"/>
        </w:numPr>
        <w:rPr>
          <w:rFonts w:ascii="Open Sans" w:hAnsi="Open Sans" w:cs="Open Sans"/>
        </w:rPr>
      </w:pPr>
      <w:r w:rsidRPr="00517B24">
        <w:rPr>
          <w:rFonts w:ascii="Open Sans" w:hAnsi="Open Sans" w:cs="Open Sans"/>
        </w:rPr>
        <w:t>Role-Specific Modules:</w:t>
      </w:r>
    </w:p>
    <w:p w14:paraId="6E210F1C" w14:textId="45E28948" w:rsidR="00F613FF" w:rsidRPr="00517B24" w:rsidRDefault="00F613FF">
      <w:pPr>
        <w:numPr>
          <w:ilvl w:val="1"/>
          <w:numId w:val="49"/>
        </w:numPr>
        <w:rPr>
          <w:rFonts w:ascii="Open Sans" w:hAnsi="Open Sans" w:cs="Open Sans"/>
        </w:rPr>
      </w:pPr>
      <w:r w:rsidRPr="00517B24">
        <w:rPr>
          <w:rFonts w:ascii="Open Sans" w:hAnsi="Open Sans" w:cs="Open Sans"/>
        </w:rPr>
        <w:t xml:space="preserve">Product &amp; Risk Teams: Deep dive into </w:t>
      </w:r>
      <w:r w:rsidR="00E45BC2" w:rsidRPr="00517B24">
        <w:rPr>
          <w:rFonts w:ascii="Open Sans" w:hAnsi="Open Sans" w:cs="Open Sans"/>
        </w:rPr>
        <w:t xml:space="preserve">Consumer Duty Impact Assessment </w:t>
      </w:r>
      <w:r w:rsidRPr="00517B24">
        <w:rPr>
          <w:rFonts w:ascii="Open Sans" w:hAnsi="Open Sans" w:cs="Open Sans"/>
        </w:rPr>
        <w:t>methodologies, target market assessment and fair-value analysis.</w:t>
      </w:r>
    </w:p>
    <w:p w14:paraId="054DAA66" w14:textId="77777777" w:rsidR="00F613FF" w:rsidRPr="00517B24" w:rsidRDefault="00F613FF">
      <w:pPr>
        <w:numPr>
          <w:ilvl w:val="1"/>
          <w:numId w:val="49"/>
        </w:numPr>
        <w:rPr>
          <w:rFonts w:ascii="Open Sans" w:hAnsi="Open Sans" w:cs="Open Sans"/>
        </w:rPr>
      </w:pPr>
      <w:r w:rsidRPr="00517B24">
        <w:rPr>
          <w:rFonts w:ascii="Open Sans" w:hAnsi="Open Sans" w:cs="Open Sans"/>
        </w:rPr>
        <w:t>Customer Support &amp; Agents: Vulnerability awareness, plain-language communication and remediation protocols.</w:t>
      </w:r>
    </w:p>
    <w:p w14:paraId="0F8EBD09" w14:textId="77777777" w:rsidR="00F613FF" w:rsidRPr="00517B24" w:rsidRDefault="00F613FF">
      <w:pPr>
        <w:numPr>
          <w:ilvl w:val="1"/>
          <w:numId w:val="49"/>
        </w:numPr>
        <w:rPr>
          <w:rFonts w:ascii="Open Sans" w:hAnsi="Open Sans" w:cs="Open Sans"/>
        </w:rPr>
      </w:pPr>
      <w:r w:rsidRPr="00517B24">
        <w:rPr>
          <w:rFonts w:ascii="Open Sans" w:hAnsi="Open Sans" w:cs="Open Sans"/>
        </w:rPr>
        <w:t>Operations &amp; Finance: Safeguarding, reconciliation and incident-reporting procedures.</w:t>
      </w:r>
    </w:p>
    <w:p w14:paraId="71F6BBA9" w14:textId="77777777" w:rsidR="00F613FF" w:rsidRPr="00517B24" w:rsidRDefault="00F613FF" w:rsidP="00F613FF">
      <w:pPr>
        <w:rPr>
          <w:rFonts w:ascii="Open Sans" w:hAnsi="Open Sans" w:cs="Open Sans"/>
        </w:rPr>
      </w:pPr>
      <w:r w:rsidRPr="00517B24">
        <w:rPr>
          <w:rFonts w:ascii="Open Sans" w:hAnsi="Open Sans" w:cs="Open Sans"/>
        </w:rPr>
        <w:t>20.2 Delivery &amp; Frequency</w:t>
      </w:r>
    </w:p>
    <w:p w14:paraId="218A47D8" w14:textId="77777777" w:rsidR="00F613FF" w:rsidRPr="00517B24" w:rsidRDefault="00F613FF">
      <w:pPr>
        <w:numPr>
          <w:ilvl w:val="0"/>
          <w:numId w:val="50"/>
        </w:numPr>
        <w:rPr>
          <w:rFonts w:ascii="Open Sans" w:hAnsi="Open Sans" w:cs="Open Sans"/>
        </w:rPr>
      </w:pPr>
      <w:r w:rsidRPr="00517B24">
        <w:rPr>
          <w:rFonts w:ascii="Open Sans" w:hAnsi="Open Sans" w:cs="Open Sans"/>
        </w:rPr>
        <w:t>E-Learning Platform: Mandatory, tracked courses with quizzes to confirm understanding; refresher modules assigned annually.</w:t>
      </w:r>
    </w:p>
    <w:p w14:paraId="50F2F046" w14:textId="77777777" w:rsidR="00F613FF" w:rsidRPr="00517B24" w:rsidRDefault="00F613FF">
      <w:pPr>
        <w:numPr>
          <w:ilvl w:val="0"/>
          <w:numId w:val="50"/>
        </w:numPr>
        <w:rPr>
          <w:rFonts w:ascii="Open Sans" w:hAnsi="Open Sans" w:cs="Open Sans"/>
        </w:rPr>
      </w:pPr>
      <w:r w:rsidRPr="00517B24">
        <w:rPr>
          <w:rFonts w:ascii="Open Sans" w:hAnsi="Open Sans" w:cs="Open Sans"/>
        </w:rPr>
        <w:t>Workshops &amp; Simulations: Quarterly interactive sessions (e.g., mock complaint escalations, live-agent role-plays) to embed practical skills.</w:t>
      </w:r>
    </w:p>
    <w:p w14:paraId="12F8A039" w14:textId="77777777" w:rsidR="00F613FF" w:rsidRPr="00517B24" w:rsidRDefault="00F613FF">
      <w:pPr>
        <w:numPr>
          <w:ilvl w:val="0"/>
          <w:numId w:val="50"/>
        </w:numPr>
        <w:rPr>
          <w:rFonts w:ascii="Open Sans" w:hAnsi="Open Sans" w:cs="Open Sans"/>
        </w:rPr>
      </w:pPr>
      <w:r w:rsidRPr="00517B24">
        <w:rPr>
          <w:rFonts w:ascii="Open Sans" w:hAnsi="Open Sans" w:cs="Open Sans"/>
        </w:rPr>
        <w:t>Training Records: Completion rates, assessment scores and attendance logs are maintained in our Learning Management System.</w:t>
      </w:r>
    </w:p>
    <w:p w14:paraId="672768AC" w14:textId="77777777" w:rsidR="00F613FF" w:rsidRPr="00517B24" w:rsidRDefault="00F613FF" w:rsidP="00F613FF">
      <w:pPr>
        <w:rPr>
          <w:rFonts w:ascii="Open Sans" w:hAnsi="Open Sans" w:cs="Open Sans"/>
        </w:rPr>
      </w:pPr>
      <w:r w:rsidRPr="00517B24">
        <w:rPr>
          <w:rFonts w:ascii="Open Sans" w:hAnsi="Open Sans" w:cs="Open Sans"/>
        </w:rPr>
        <w:t>20.3 Effectiveness Evaluation</w:t>
      </w:r>
    </w:p>
    <w:p w14:paraId="6DE770A3" w14:textId="77777777" w:rsidR="00F613FF" w:rsidRPr="00517B24" w:rsidRDefault="00F613FF">
      <w:pPr>
        <w:numPr>
          <w:ilvl w:val="0"/>
          <w:numId w:val="51"/>
        </w:numPr>
        <w:rPr>
          <w:rFonts w:ascii="Open Sans" w:hAnsi="Open Sans" w:cs="Open Sans"/>
        </w:rPr>
      </w:pPr>
      <w:r w:rsidRPr="00517B24">
        <w:rPr>
          <w:rFonts w:ascii="Open Sans" w:hAnsi="Open Sans" w:cs="Open Sans"/>
        </w:rPr>
        <w:lastRenderedPageBreak/>
        <w:t>Post-Training Assessments: Each module concludes with a tailored quiz; pass threshold ≥85%.</w:t>
      </w:r>
    </w:p>
    <w:p w14:paraId="62D91B78" w14:textId="77777777" w:rsidR="00F613FF" w:rsidRPr="00517B24" w:rsidRDefault="00F613FF">
      <w:pPr>
        <w:numPr>
          <w:ilvl w:val="0"/>
          <w:numId w:val="51"/>
        </w:numPr>
        <w:rPr>
          <w:rFonts w:ascii="Open Sans" w:hAnsi="Open Sans" w:cs="Open Sans"/>
        </w:rPr>
      </w:pPr>
      <w:r w:rsidRPr="00517B24">
        <w:rPr>
          <w:rFonts w:ascii="Open Sans" w:hAnsi="Open Sans" w:cs="Open Sans"/>
        </w:rPr>
        <w:t>On-The-Job Observations: Quarterly QA reviews of support calls and product-governance meetings to confirm real-world application of training principles.</w:t>
      </w:r>
    </w:p>
    <w:p w14:paraId="3DFFA6FB" w14:textId="77777777" w:rsidR="00F613FF" w:rsidRPr="00517B24" w:rsidRDefault="00F613FF">
      <w:pPr>
        <w:numPr>
          <w:ilvl w:val="0"/>
          <w:numId w:val="51"/>
        </w:numPr>
        <w:rPr>
          <w:rFonts w:ascii="Open Sans" w:hAnsi="Open Sans" w:cs="Open Sans"/>
        </w:rPr>
      </w:pPr>
      <w:r w:rsidRPr="00517B24">
        <w:rPr>
          <w:rFonts w:ascii="Open Sans" w:hAnsi="Open Sans" w:cs="Open Sans"/>
        </w:rPr>
        <w:t>Feedback Surveys: Participant surveys collect qualitative feedback on relevance, clarity and areas for improvement.</w:t>
      </w:r>
    </w:p>
    <w:p w14:paraId="13B5C39A" w14:textId="2C7541FE" w:rsidR="00F613FF" w:rsidRPr="00517B24" w:rsidRDefault="00F613FF" w:rsidP="00F613FF">
      <w:pPr>
        <w:rPr>
          <w:rFonts w:ascii="Open Sans" w:hAnsi="Open Sans" w:cs="Open Sans"/>
        </w:rPr>
      </w:pPr>
    </w:p>
    <w:p w14:paraId="3F1DAB4F" w14:textId="77777777" w:rsidR="00F613FF" w:rsidRPr="000F7BB0" w:rsidRDefault="00F613FF" w:rsidP="00517B24">
      <w:pPr>
        <w:pStyle w:val="Heading1"/>
        <w:rPr>
          <w:rFonts w:ascii="Open Sans" w:hAnsi="Open Sans" w:cs="Open Sans"/>
          <w:b/>
          <w:bCs/>
          <w:color w:val="auto"/>
          <w:sz w:val="24"/>
          <w:szCs w:val="24"/>
        </w:rPr>
      </w:pPr>
      <w:bookmarkStart w:id="22" w:name="_Toc205297312"/>
      <w:r w:rsidRPr="000F7BB0">
        <w:rPr>
          <w:rFonts w:ascii="Open Sans" w:hAnsi="Open Sans" w:cs="Open Sans"/>
          <w:b/>
          <w:bCs/>
          <w:color w:val="auto"/>
          <w:sz w:val="24"/>
          <w:szCs w:val="24"/>
        </w:rPr>
        <w:t>21 Record Keeping</w:t>
      </w:r>
      <w:bookmarkEnd w:id="22"/>
    </w:p>
    <w:p w14:paraId="7041D0A9" w14:textId="77777777" w:rsidR="00F613FF" w:rsidRPr="00517B24" w:rsidRDefault="00F613FF" w:rsidP="00F613FF">
      <w:pPr>
        <w:rPr>
          <w:rFonts w:ascii="Open Sans" w:hAnsi="Open Sans" w:cs="Open Sans"/>
        </w:rPr>
      </w:pPr>
      <w:r w:rsidRPr="00517B24">
        <w:rPr>
          <w:rFonts w:ascii="Open Sans" w:hAnsi="Open Sans" w:cs="Open Sans"/>
        </w:rPr>
        <w:t>Comprehensive record-keeping is critical to demonstrate compliance with the Consumer Duty and to support audits, reviews and regulatory reporting.</w:t>
      </w:r>
    </w:p>
    <w:p w14:paraId="27EED0DE" w14:textId="1EB97416" w:rsidR="00F613FF" w:rsidRPr="00517B24" w:rsidRDefault="00F613FF" w:rsidP="00F613FF">
      <w:pPr>
        <w:rPr>
          <w:rFonts w:ascii="Open Sans" w:hAnsi="Open Sans" w:cs="Open Sans"/>
        </w:rPr>
      </w:pPr>
    </w:p>
    <w:p w14:paraId="0FCF96AA" w14:textId="77777777" w:rsidR="00F613FF" w:rsidRPr="00517B24" w:rsidRDefault="00F613FF" w:rsidP="00F613FF">
      <w:pPr>
        <w:rPr>
          <w:rFonts w:ascii="Open Sans" w:hAnsi="Open Sans" w:cs="Open Sans"/>
        </w:rPr>
      </w:pPr>
      <w:r w:rsidRPr="00517B24">
        <w:rPr>
          <w:rFonts w:ascii="Open Sans" w:hAnsi="Open Sans" w:cs="Open Sans"/>
        </w:rPr>
        <w:t>21.1 Retention Policy</w:t>
      </w:r>
    </w:p>
    <w:tbl>
      <w:tblPr>
        <w:tblStyle w:val="GridTable5Dark-Accent1"/>
        <w:tblW w:w="920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5519"/>
        <w:gridCol w:w="3683"/>
      </w:tblGrid>
      <w:tr w:rsidR="000F7BB0" w:rsidRPr="00517B24" w14:paraId="79C8AB8F" w14:textId="77777777" w:rsidTr="000F7BB0">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29D3AC36" w14:textId="77777777" w:rsidR="00F613FF" w:rsidRPr="00517B24" w:rsidRDefault="00F613FF" w:rsidP="00F613FF">
            <w:pPr>
              <w:rPr>
                <w:rFonts w:ascii="Open Sans" w:hAnsi="Open Sans" w:cs="Open Sans"/>
                <w:b w:val="0"/>
                <w:bCs w:val="0"/>
                <w:color w:val="auto"/>
              </w:rPr>
            </w:pPr>
            <w:r w:rsidRPr="00517B24">
              <w:rPr>
                <w:rFonts w:ascii="Open Sans" w:hAnsi="Open Sans" w:cs="Open Sans"/>
                <w:color w:val="auto"/>
              </w:rPr>
              <w:t>Record Type</w:t>
            </w:r>
          </w:p>
        </w:tc>
        <w:tc>
          <w:tcPr>
            <w:tcW w:w="0" w:type="auto"/>
            <w:hideMark/>
          </w:tcPr>
          <w:p w14:paraId="38824CCA" w14:textId="77777777" w:rsidR="00F613FF" w:rsidRPr="00517B24" w:rsidRDefault="00F613FF" w:rsidP="00F613FF">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color w:val="auto"/>
              </w:rPr>
            </w:pPr>
            <w:r w:rsidRPr="00517B24">
              <w:rPr>
                <w:rFonts w:ascii="Open Sans" w:hAnsi="Open Sans" w:cs="Open Sans"/>
                <w:color w:val="auto"/>
              </w:rPr>
              <w:t>Retention Period</w:t>
            </w:r>
          </w:p>
        </w:tc>
      </w:tr>
      <w:tr w:rsidR="000F7BB0" w:rsidRPr="00517B24" w14:paraId="540DD134" w14:textId="77777777" w:rsidTr="000F7B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226A8669" w14:textId="3F0868E1" w:rsidR="00F613FF" w:rsidRPr="00517B24" w:rsidRDefault="00F613FF" w:rsidP="00F613FF">
            <w:pPr>
              <w:rPr>
                <w:rFonts w:ascii="Open Sans" w:hAnsi="Open Sans" w:cs="Open Sans"/>
                <w:color w:val="auto"/>
              </w:rPr>
            </w:pPr>
            <w:r w:rsidRPr="00517B24">
              <w:rPr>
                <w:rFonts w:ascii="Open Sans" w:hAnsi="Open Sans" w:cs="Open Sans"/>
                <w:color w:val="auto"/>
              </w:rPr>
              <w:t>Consumer Duty Impact Assessments (</w:t>
            </w:r>
            <w:r w:rsidR="008D678F" w:rsidRPr="00517B24">
              <w:rPr>
                <w:rFonts w:ascii="Open Sans" w:hAnsi="Open Sans" w:cs="Open Sans"/>
                <w:color w:val="auto"/>
              </w:rPr>
              <w:t>C</w:t>
            </w:r>
            <w:r w:rsidR="000F7BB0">
              <w:rPr>
                <w:rFonts w:ascii="Open Sans" w:hAnsi="Open Sans" w:cs="Open Sans"/>
                <w:color w:val="auto"/>
              </w:rPr>
              <w:t>DIA</w:t>
            </w:r>
            <w:r w:rsidRPr="00517B24">
              <w:rPr>
                <w:rFonts w:ascii="Open Sans" w:hAnsi="Open Sans" w:cs="Open Sans"/>
                <w:color w:val="auto"/>
              </w:rPr>
              <w:t>)</w:t>
            </w:r>
          </w:p>
        </w:tc>
        <w:tc>
          <w:tcPr>
            <w:tcW w:w="0" w:type="auto"/>
            <w:hideMark/>
          </w:tcPr>
          <w:p w14:paraId="6BB32E8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 years after product sunset</w:t>
            </w:r>
          </w:p>
        </w:tc>
      </w:tr>
      <w:tr w:rsidR="000F7BB0" w:rsidRPr="00517B24" w14:paraId="63D897E6" w14:textId="77777777" w:rsidTr="000F7BB0">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311FAD01" w14:textId="77777777" w:rsidR="00F613FF" w:rsidRPr="00517B24" w:rsidRDefault="00F613FF" w:rsidP="00F613FF">
            <w:pPr>
              <w:rPr>
                <w:rFonts w:ascii="Open Sans" w:hAnsi="Open Sans" w:cs="Open Sans"/>
                <w:color w:val="auto"/>
              </w:rPr>
            </w:pPr>
            <w:r w:rsidRPr="00517B24">
              <w:rPr>
                <w:rFonts w:ascii="Open Sans" w:hAnsi="Open Sans" w:cs="Open Sans"/>
                <w:color w:val="auto"/>
              </w:rPr>
              <w:t>Fair Value Assessments &amp; Feedback</w:t>
            </w:r>
          </w:p>
        </w:tc>
        <w:tc>
          <w:tcPr>
            <w:tcW w:w="0" w:type="auto"/>
            <w:hideMark/>
          </w:tcPr>
          <w:p w14:paraId="273CD588"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5 years</w:t>
            </w:r>
          </w:p>
        </w:tc>
      </w:tr>
      <w:tr w:rsidR="000F7BB0" w:rsidRPr="00517B24" w14:paraId="001C5513" w14:textId="77777777" w:rsidTr="000F7B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07483610" w14:textId="77777777" w:rsidR="00F613FF" w:rsidRPr="00517B24" w:rsidRDefault="00F613FF" w:rsidP="00F613FF">
            <w:pPr>
              <w:rPr>
                <w:rFonts w:ascii="Open Sans" w:hAnsi="Open Sans" w:cs="Open Sans"/>
                <w:color w:val="auto"/>
              </w:rPr>
            </w:pPr>
            <w:r w:rsidRPr="00517B24">
              <w:rPr>
                <w:rFonts w:ascii="Open Sans" w:hAnsi="Open Sans" w:cs="Open Sans"/>
                <w:color w:val="auto"/>
              </w:rPr>
              <w:t>Customer Complaints &amp; Resolutions</w:t>
            </w:r>
          </w:p>
        </w:tc>
        <w:tc>
          <w:tcPr>
            <w:tcW w:w="0" w:type="auto"/>
            <w:hideMark/>
          </w:tcPr>
          <w:p w14:paraId="784EBFAD"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6 years (per DISP)</w:t>
            </w:r>
          </w:p>
        </w:tc>
      </w:tr>
      <w:tr w:rsidR="000F7BB0" w:rsidRPr="00517B24" w14:paraId="4581D39B" w14:textId="77777777" w:rsidTr="000F7BB0">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59F86BE1" w14:textId="77777777" w:rsidR="00F613FF" w:rsidRPr="00517B24" w:rsidRDefault="00F613FF" w:rsidP="00F613FF">
            <w:pPr>
              <w:rPr>
                <w:rFonts w:ascii="Open Sans" w:hAnsi="Open Sans" w:cs="Open Sans"/>
                <w:color w:val="auto"/>
              </w:rPr>
            </w:pPr>
            <w:r w:rsidRPr="00517B24">
              <w:rPr>
                <w:rFonts w:ascii="Open Sans" w:hAnsi="Open Sans" w:cs="Open Sans"/>
                <w:color w:val="auto"/>
              </w:rPr>
              <w:t>Training Records &amp; Assessments</w:t>
            </w:r>
          </w:p>
        </w:tc>
        <w:tc>
          <w:tcPr>
            <w:tcW w:w="0" w:type="auto"/>
            <w:hideMark/>
          </w:tcPr>
          <w:p w14:paraId="2A4F7680"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5 years after employment end</w:t>
            </w:r>
          </w:p>
        </w:tc>
      </w:tr>
      <w:tr w:rsidR="000F7BB0" w:rsidRPr="00517B24" w14:paraId="62D9609B" w14:textId="77777777" w:rsidTr="000F7B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209FC99C" w14:textId="77777777" w:rsidR="00F613FF" w:rsidRPr="00517B24" w:rsidRDefault="00F613FF" w:rsidP="00F613FF">
            <w:pPr>
              <w:rPr>
                <w:rFonts w:ascii="Open Sans" w:hAnsi="Open Sans" w:cs="Open Sans"/>
                <w:color w:val="auto"/>
              </w:rPr>
            </w:pPr>
            <w:r w:rsidRPr="00517B24">
              <w:rPr>
                <w:rFonts w:ascii="Open Sans" w:hAnsi="Open Sans" w:cs="Open Sans"/>
                <w:color w:val="auto"/>
              </w:rPr>
              <w:t>Reconciliation Reports &amp; Discrepancy Logs</w:t>
            </w:r>
          </w:p>
        </w:tc>
        <w:tc>
          <w:tcPr>
            <w:tcW w:w="0" w:type="auto"/>
            <w:hideMark/>
          </w:tcPr>
          <w:p w14:paraId="2D063985"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6 years</w:t>
            </w:r>
          </w:p>
        </w:tc>
      </w:tr>
      <w:tr w:rsidR="000F7BB0" w:rsidRPr="00517B24" w14:paraId="4D989020" w14:textId="77777777" w:rsidTr="000F7BB0">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485C0A7A" w14:textId="77777777" w:rsidR="00F613FF" w:rsidRPr="00517B24" w:rsidRDefault="00F613FF" w:rsidP="00F613FF">
            <w:pPr>
              <w:rPr>
                <w:rFonts w:ascii="Open Sans" w:hAnsi="Open Sans" w:cs="Open Sans"/>
                <w:color w:val="auto"/>
              </w:rPr>
            </w:pPr>
            <w:r w:rsidRPr="00517B24">
              <w:rPr>
                <w:rFonts w:ascii="Open Sans" w:hAnsi="Open Sans" w:cs="Open Sans"/>
                <w:color w:val="auto"/>
              </w:rPr>
              <w:t>Customer Communications &amp; Test Results</w:t>
            </w:r>
          </w:p>
        </w:tc>
        <w:tc>
          <w:tcPr>
            <w:tcW w:w="0" w:type="auto"/>
            <w:hideMark/>
          </w:tcPr>
          <w:p w14:paraId="0E0AC0F1" w14:textId="77777777" w:rsidR="00F613FF" w:rsidRPr="00517B24" w:rsidRDefault="00F613FF" w:rsidP="00F613FF">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517B24">
              <w:rPr>
                <w:rFonts w:ascii="Open Sans" w:hAnsi="Open Sans" w:cs="Open Sans"/>
              </w:rPr>
              <w:t>3 years</w:t>
            </w:r>
          </w:p>
        </w:tc>
      </w:tr>
      <w:tr w:rsidR="000F7BB0" w:rsidRPr="00517B24" w14:paraId="40A6C661" w14:textId="77777777" w:rsidTr="000F7B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70DE0CC4" w14:textId="77777777" w:rsidR="00F613FF" w:rsidRPr="00517B24" w:rsidRDefault="00F613FF" w:rsidP="00F613FF">
            <w:pPr>
              <w:rPr>
                <w:rFonts w:ascii="Open Sans" w:hAnsi="Open Sans" w:cs="Open Sans"/>
                <w:color w:val="auto"/>
              </w:rPr>
            </w:pPr>
            <w:r w:rsidRPr="00517B24">
              <w:rPr>
                <w:rFonts w:ascii="Open Sans" w:hAnsi="Open Sans" w:cs="Open Sans"/>
                <w:color w:val="auto"/>
              </w:rPr>
              <w:t>Outcomes Monitoring Reports</w:t>
            </w:r>
          </w:p>
        </w:tc>
        <w:tc>
          <w:tcPr>
            <w:tcW w:w="0" w:type="auto"/>
            <w:hideMark/>
          </w:tcPr>
          <w:p w14:paraId="119C9FAF" w14:textId="77777777" w:rsidR="00F613FF" w:rsidRPr="00517B24" w:rsidRDefault="00F613FF" w:rsidP="00F613FF">
            <w:pPr>
              <w:cnfStyle w:val="000000100000" w:firstRow="0" w:lastRow="0" w:firstColumn="0" w:lastColumn="0" w:oddVBand="0" w:evenVBand="0" w:oddHBand="1" w:evenHBand="0" w:firstRowFirstColumn="0" w:firstRowLastColumn="0" w:lastRowFirstColumn="0" w:lastRowLastColumn="0"/>
              <w:rPr>
                <w:rFonts w:ascii="Open Sans" w:hAnsi="Open Sans" w:cs="Open Sans"/>
              </w:rPr>
            </w:pPr>
            <w:r w:rsidRPr="00517B24">
              <w:rPr>
                <w:rFonts w:ascii="Open Sans" w:hAnsi="Open Sans" w:cs="Open Sans"/>
              </w:rPr>
              <w:t>5 years</w:t>
            </w:r>
          </w:p>
        </w:tc>
      </w:tr>
    </w:tbl>
    <w:p w14:paraId="59154DDB" w14:textId="77777777" w:rsidR="00F613FF" w:rsidRPr="00517B24" w:rsidRDefault="00F613FF" w:rsidP="00F613FF">
      <w:pPr>
        <w:rPr>
          <w:rFonts w:ascii="Open Sans" w:hAnsi="Open Sans" w:cs="Open Sans"/>
        </w:rPr>
      </w:pPr>
      <w:r w:rsidRPr="00517B24">
        <w:rPr>
          <w:rFonts w:ascii="Open Sans" w:hAnsi="Open Sans" w:cs="Open Sans"/>
        </w:rPr>
        <w:t>21.2 Storage &amp; Accessibility</w:t>
      </w:r>
    </w:p>
    <w:p w14:paraId="2158A380" w14:textId="77777777" w:rsidR="00F613FF" w:rsidRPr="00517B24" w:rsidRDefault="00F613FF">
      <w:pPr>
        <w:numPr>
          <w:ilvl w:val="0"/>
          <w:numId w:val="52"/>
        </w:numPr>
        <w:rPr>
          <w:rFonts w:ascii="Open Sans" w:hAnsi="Open Sans" w:cs="Open Sans"/>
        </w:rPr>
      </w:pPr>
      <w:r w:rsidRPr="00517B24">
        <w:rPr>
          <w:rFonts w:ascii="Open Sans" w:hAnsi="Open Sans" w:cs="Open Sans"/>
        </w:rPr>
        <w:t>Secure Repositories: All records are stored electronically in encrypted document management systems with role-based access controls.</w:t>
      </w:r>
    </w:p>
    <w:p w14:paraId="60853047" w14:textId="77777777" w:rsidR="00F613FF" w:rsidRPr="00517B24" w:rsidRDefault="00F613FF">
      <w:pPr>
        <w:numPr>
          <w:ilvl w:val="0"/>
          <w:numId w:val="52"/>
        </w:numPr>
        <w:rPr>
          <w:rFonts w:ascii="Open Sans" w:hAnsi="Open Sans" w:cs="Open Sans"/>
        </w:rPr>
      </w:pPr>
      <w:r w:rsidRPr="00517B24">
        <w:rPr>
          <w:rFonts w:ascii="Open Sans" w:hAnsi="Open Sans" w:cs="Open Sans"/>
        </w:rPr>
        <w:t>Audit Trails: Every access, modification or deletion is logged to ensure data integrity and support forensic investigations.</w:t>
      </w:r>
    </w:p>
    <w:p w14:paraId="5DD65F28" w14:textId="2040783D" w:rsidR="00F613FF" w:rsidRPr="000F7BB0" w:rsidRDefault="00F613FF">
      <w:pPr>
        <w:numPr>
          <w:ilvl w:val="0"/>
          <w:numId w:val="52"/>
        </w:numPr>
        <w:rPr>
          <w:rFonts w:ascii="Open Sans" w:hAnsi="Open Sans" w:cs="Open Sans"/>
        </w:rPr>
      </w:pPr>
      <w:r w:rsidRPr="00517B24">
        <w:rPr>
          <w:rFonts w:ascii="Open Sans" w:hAnsi="Open Sans" w:cs="Open Sans"/>
        </w:rPr>
        <w:t>Regulatory Access: Designated Compliance staff can retrieve records within 24 hours for FCA reviews or audits.</w:t>
      </w:r>
    </w:p>
    <w:p w14:paraId="040D778C" w14:textId="77777777" w:rsidR="00F613FF" w:rsidRPr="000F7BB0" w:rsidRDefault="00F613FF" w:rsidP="00517B24">
      <w:pPr>
        <w:pStyle w:val="Heading1"/>
        <w:rPr>
          <w:rFonts w:ascii="Open Sans" w:hAnsi="Open Sans" w:cs="Open Sans"/>
          <w:b/>
          <w:bCs/>
          <w:color w:val="auto"/>
          <w:sz w:val="24"/>
          <w:szCs w:val="24"/>
        </w:rPr>
      </w:pPr>
      <w:bookmarkStart w:id="23" w:name="_Toc205297313"/>
      <w:r w:rsidRPr="000F7BB0">
        <w:rPr>
          <w:rFonts w:ascii="Open Sans" w:hAnsi="Open Sans" w:cs="Open Sans"/>
          <w:b/>
          <w:bCs/>
          <w:color w:val="auto"/>
          <w:sz w:val="24"/>
          <w:szCs w:val="24"/>
        </w:rPr>
        <w:t>22 Annual Assessment</w:t>
      </w:r>
      <w:bookmarkEnd w:id="23"/>
    </w:p>
    <w:p w14:paraId="13AFEC8F" w14:textId="77777777" w:rsidR="00F613FF" w:rsidRPr="00517B24" w:rsidRDefault="00F613FF" w:rsidP="00F613FF">
      <w:pPr>
        <w:rPr>
          <w:rFonts w:ascii="Open Sans" w:hAnsi="Open Sans" w:cs="Open Sans"/>
        </w:rPr>
      </w:pPr>
      <w:r w:rsidRPr="00517B24">
        <w:rPr>
          <w:rFonts w:ascii="Open Sans" w:hAnsi="Open Sans" w:cs="Open Sans"/>
        </w:rPr>
        <w:t>To certify ongoing adherence to the Consumer Duty, FYM Compliance Limited conducts a formal annual assessment:</w:t>
      </w:r>
    </w:p>
    <w:p w14:paraId="5F12F45A" w14:textId="77777777" w:rsidR="00F613FF" w:rsidRPr="00517B24" w:rsidRDefault="00F613FF">
      <w:pPr>
        <w:numPr>
          <w:ilvl w:val="0"/>
          <w:numId w:val="53"/>
        </w:numPr>
        <w:rPr>
          <w:rFonts w:ascii="Open Sans" w:hAnsi="Open Sans" w:cs="Open Sans"/>
        </w:rPr>
      </w:pPr>
      <w:r w:rsidRPr="00517B24">
        <w:rPr>
          <w:rFonts w:ascii="Open Sans" w:hAnsi="Open Sans" w:cs="Open Sans"/>
        </w:rPr>
        <w:t>Scope &amp; Planning: The Consumer Duty Champion defines review scope based on changes in products, services or regulatory guidance.</w:t>
      </w:r>
    </w:p>
    <w:p w14:paraId="753508B1" w14:textId="521C7404" w:rsidR="00F613FF" w:rsidRPr="00517B24" w:rsidRDefault="00F613FF">
      <w:pPr>
        <w:numPr>
          <w:ilvl w:val="0"/>
          <w:numId w:val="53"/>
        </w:numPr>
        <w:rPr>
          <w:rFonts w:ascii="Open Sans" w:hAnsi="Open Sans" w:cs="Open Sans"/>
        </w:rPr>
      </w:pPr>
      <w:r w:rsidRPr="00517B24">
        <w:rPr>
          <w:rFonts w:ascii="Open Sans" w:hAnsi="Open Sans" w:cs="Open Sans"/>
        </w:rPr>
        <w:lastRenderedPageBreak/>
        <w:t>Evidence Gathering: Collate all relevant records—</w:t>
      </w:r>
      <w:r w:rsidR="00E45BC2" w:rsidRPr="00517B24">
        <w:rPr>
          <w:rFonts w:ascii="Open Sans" w:hAnsi="Open Sans" w:cs="Open Sans"/>
        </w:rPr>
        <w:t>Consumer Duty Impact Assessments</w:t>
      </w:r>
      <w:r w:rsidRPr="00517B24">
        <w:rPr>
          <w:rFonts w:ascii="Open Sans" w:hAnsi="Open Sans" w:cs="Open Sans"/>
        </w:rPr>
        <w:t>, monitoring dashboards, complaints data, training logs and audit reports.</w:t>
      </w:r>
    </w:p>
    <w:p w14:paraId="0E9B7301" w14:textId="77777777" w:rsidR="00F613FF" w:rsidRPr="00517B24" w:rsidRDefault="00F613FF">
      <w:pPr>
        <w:numPr>
          <w:ilvl w:val="0"/>
          <w:numId w:val="53"/>
        </w:numPr>
        <w:rPr>
          <w:rFonts w:ascii="Open Sans" w:hAnsi="Open Sans" w:cs="Open Sans"/>
        </w:rPr>
      </w:pPr>
      <w:r w:rsidRPr="00517B24">
        <w:rPr>
          <w:rFonts w:ascii="Open Sans" w:hAnsi="Open Sans" w:cs="Open Sans"/>
        </w:rPr>
        <w:t>Gap Analysis: Identify any deviations from Duty requirements, including unmet thresholds or procedural lapses.</w:t>
      </w:r>
    </w:p>
    <w:p w14:paraId="7C9794D9" w14:textId="77777777" w:rsidR="00F613FF" w:rsidRPr="00517B24" w:rsidRDefault="00F613FF">
      <w:pPr>
        <w:numPr>
          <w:ilvl w:val="0"/>
          <w:numId w:val="53"/>
        </w:numPr>
        <w:rPr>
          <w:rFonts w:ascii="Open Sans" w:hAnsi="Open Sans" w:cs="Open Sans"/>
        </w:rPr>
      </w:pPr>
      <w:r w:rsidRPr="00517B24">
        <w:rPr>
          <w:rFonts w:ascii="Open Sans" w:hAnsi="Open Sans" w:cs="Open Sans"/>
        </w:rPr>
        <w:t>Action Plan: Develop a remediation roadmap with owners, timelines and success metrics.</w:t>
      </w:r>
    </w:p>
    <w:p w14:paraId="5E363E78" w14:textId="77777777" w:rsidR="00F613FF" w:rsidRPr="00517B24" w:rsidRDefault="00F613FF">
      <w:pPr>
        <w:numPr>
          <w:ilvl w:val="0"/>
          <w:numId w:val="53"/>
        </w:numPr>
        <w:rPr>
          <w:rFonts w:ascii="Open Sans" w:hAnsi="Open Sans" w:cs="Open Sans"/>
        </w:rPr>
      </w:pPr>
      <w:r w:rsidRPr="00517B24">
        <w:rPr>
          <w:rFonts w:ascii="Open Sans" w:hAnsi="Open Sans" w:cs="Open Sans"/>
        </w:rPr>
        <w:t>Board Sign-Off: The final assessment report, including confirmation of remediation completion, is presented to the Board Risk Committee.</w:t>
      </w:r>
    </w:p>
    <w:p w14:paraId="62076253" w14:textId="29718923" w:rsidR="00F613FF" w:rsidRPr="00517B24" w:rsidRDefault="00F613FF" w:rsidP="00F613FF">
      <w:pPr>
        <w:rPr>
          <w:rFonts w:ascii="Open Sans" w:hAnsi="Open Sans" w:cs="Open Sans"/>
        </w:rPr>
      </w:pPr>
    </w:p>
    <w:p w14:paraId="5053F719" w14:textId="77777777" w:rsidR="00F613FF" w:rsidRPr="000F7BB0" w:rsidRDefault="00F613FF" w:rsidP="00517B24">
      <w:pPr>
        <w:pStyle w:val="Heading1"/>
        <w:rPr>
          <w:rFonts w:ascii="Open Sans" w:hAnsi="Open Sans" w:cs="Open Sans"/>
          <w:b/>
          <w:bCs/>
          <w:color w:val="auto"/>
          <w:sz w:val="24"/>
          <w:szCs w:val="24"/>
        </w:rPr>
      </w:pPr>
      <w:bookmarkStart w:id="24" w:name="_Toc205297314"/>
      <w:r w:rsidRPr="000F7BB0">
        <w:rPr>
          <w:rFonts w:ascii="Open Sans" w:hAnsi="Open Sans" w:cs="Open Sans"/>
          <w:b/>
          <w:bCs/>
          <w:color w:val="auto"/>
          <w:sz w:val="24"/>
          <w:szCs w:val="24"/>
        </w:rPr>
        <w:t>23 Data Protection</w:t>
      </w:r>
      <w:bookmarkEnd w:id="24"/>
    </w:p>
    <w:p w14:paraId="403B57F8" w14:textId="77777777" w:rsidR="00F613FF" w:rsidRPr="00517B24" w:rsidRDefault="00F613FF" w:rsidP="00F613FF">
      <w:pPr>
        <w:rPr>
          <w:rFonts w:ascii="Open Sans" w:hAnsi="Open Sans" w:cs="Open Sans"/>
        </w:rPr>
      </w:pPr>
      <w:r w:rsidRPr="00517B24">
        <w:rPr>
          <w:rFonts w:ascii="Open Sans" w:hAnsi="Open Sans" w:cs="Open Sans"/>
        </w:rPr>
        <w:t>FYM Compliance Limited adheres to the UK GDPR and Data Protection Act 2018 to safeguard customer personal data—a cornerstone of consumer trust and regulatory compliance.</w:t>
      </w:r>
    </w:p>
    <w:p w14:paraId="3FAA8F6C" w14:textId="03A6D1B8" w:rsidR="00F613FF" w:rsidRPr="00517B24" w:rsidRDefault="00F613FF" w:rsidP="00F613FF">
      <w:pPr>
        <w:rPr>
          <w:rFonts w:ascii="Open Sans" w:hAnsi="Open Sans" w:cs="Open Sans"/>
        </w:rPr>
      </w:pPr>
    </w:p>
    <w:p w14:paraId="0D4D0345" w14:textId="77777777" w:rsidR="00F613FF" w:rsidRPr="00517B24" w:rsidRDefault="00F613FF" w:rsidP="00F613FF">
      <w:pPr>
        <w:rPr>
          <w:rFonts w:ascii="Open Sans" w:hAnsi="Open Sans" w:cs="Open Sans"/>
        </w:rPr>
      </w:pPr>
      <w:r w:rsidRPr="00517B24">
        <w:rPr>
          <w:rFonts w:ascii="Open Sans" w:hAnsi="Open Sans" w:cs="Open Sans"/>
        </w:rPr>
        <w:t>23.1 Data Handling Principles</w:t>
      </w:r>
    </w:p>
    <w:p w14:paraId="5E832A28" w14:textId="77777777" w:rsidR="00F613FF" w:rsidRPr="00517B24" w:rsidRDefault="00F613FF">
      <w:pPr>
        <w:numPr>
          <w:ilvl w:val="0"/>
          <w:numId w:val="54"/>
        </w:numPr>
        <w:rPr>
          <w:rFonts w:ascii="Open Sans" w:hAnsi="Open Sans" w:cs="Open Sans"/>
        </w:rPr>
      </w:pPr>
      <w:r w:rsidRPr="00517B24">
        <w:rPr>
          <w:rFonts w:ascii="Open Sans" w:hAnsi="Open Sans" w:cs="Open Sans"/>
        </w:rPr>
        <w:t>Lawfulness &amp; Transparency: Collect and process customer data only for legitimate business purposes; disclosures clearly communicated via privacy notices.</w:t>
      </w:r>
    </w:p>
    <w:p w14:paraId="68F5344B" w14:textId="77777777" w:rsidR="00F613FF" w:rsidRPr="00517B24" w:rsidRDefault="00F613FF">
      <w:pPr>
        <w:numPr>
          <w:ilvl w:val="0"/>
          <w:numId w:val="54"/>
        </w:numPr>
        <w:rPr>
          <w:rFonts w:ascii="Open Sans" w:hAnsi="Open Sans" w:cs="Open Sans"/>
        </w:rPr>
      </w:pPr>
      <w:r w:rsidRPr="00517B24">
        <w:rPr>
          <w:rFonts w:ascii="Open Sans" w:hAnsi="Open Sans" w:cs="Open Sans"/>
        </w:rPr>
        <w:t>Minimisation &amp; Accuracy: Limit data collection to what is strictly necessary; maintain procedures for timely data correction and deletion.</w:t>
      </w:r>
    </w:p>
    <w:p w14:paraId="21E41370" w14:textId="77777777" w:rsidR="00F613FF" w:rsidRPr="00517B24" w:rsidRDefault="00F613FF">
      <w:pPr>
        <w:numPr>
          <w:ilvl w:val="0"/>
          <w:numId w:val="54"/>
        </w:numPr>
        <w:rPr>
          <w:rFonts w:ascii="Open Sans" w:hAnsi="Open Sans" w:cs="Open Sans"/>
        </w:rPr>
      </w:pPr>
      <w:r w:rsidRPr="00517B24">
        <w:rPr>
          <w:rFonts w:ascii="Open Sans" w:hAnsi="Open Sans" w:cs="Open Sans"/>
        </w:rPr>
        <w:t>Security &amp; Confidentiality: Employ encryption (AES-256 at rest, TLS 1.2+ in transit), access controls and regular penetration testing to protect personal data.</w:t>
      </w:r>
    </w:p>
    <w:p w14:paraId="45CA82A2" w14:textId="77777777" w:rsidR="00F613FF" w:rsidRPr="00517B24" w:rsidRDefault="00F613FF" w:rsidP="00F613FF">
      <w:pPr>
        <w:rPr>
          <w:rFonts w:ascii="Open Sans" w:hAnsi="Open Sans" w:cs="Open Sans"/>
        </w:rPr>
      </w:pPr>
      <w:r w:rsidRPr="00517B24">
        <w:rPr>
          <w:rFonts w:ascii="Open Sans" w:hAnsi="Open Sans" w:cs="Open Sans"/>
        </w:rPr>
        <w:t>23.2 Consumer Rights &amp; Support</w:t>
      </w:r>
    </w:p>
    <w:p w14:paraId="05025D9E" w14:textId="77777777" w:rsidR="00F613FF" w:rsidRPr="00517B24" w:rsidRDefault="00F613FF">
      <w:pPr>
        <w:numPr>
          <w:ilvl w:val="0"/>
          <w:numId w:val="55"/>
        </w:numPr>
        <w:rPr>
          <w:rFonts w:ascii="Open Sans" w:hAnsi="Open Sans" w:cs="Open Sans"/>
        </w:rPr>
      </w:pPr>
      <w:r w:rsidRPr="00517B24">
        <w:rPr>
          <w:rFonts w:ascii="Open Sans" w:hAnsi="Open Sans" w:cs="Open Sans"/>
        </w:rPr>
        <w:t>Subject Access Requests (SARs): Handled within one month, with priority for vulnerable customers.</w:t>
      </w:r>
    </w:p>
    <w:p w14:paraId="46CE24EE" w14:textId="77777777" w:rsidR="00F613FF" w:rsidRPr="00517B24" w:rsidRDefault="00F613FF">
      <w:pPr>
        <w:numPr>
          <w:ilvl w:val="0"/>
          <w:numId w:val="55"/>
        </w:numPr>
        <w:rPr>
          <w:rFonts w:ascii="Open Sans" w:hAnsi="Open Sans" w:cs="Open Sans"/>
        </w:rPr>
      </w:pPr>
      <w:r w:rsidRPr="00517B24">
        <w:rPr>
          <w:rFonts w:ascii="Open Sans" w:hAnsi="Open Sans" w:cs="Open Sans"/>
        </w:rPr>
        <w:t>Data Portability &amp; Erasure: Processes in place to provide data extracts or delete customer records upon request, subject to retention obligations for financial crime and regulatory requirements.</w:t>
      </w:r>
    </w:p>
    <w:p w14:paraId="6F9DE64E" w14:textId="58B21256" w:rsidR="00F613FF" w:rsidRPr="00517B24" w:rsidRDefault="00F613FF">
      <w:pPr>
        <w:numPr>
          <w:ilvl w:val="0"/>
          <w:numId w:val="55"/>
        </w:numPr>
        <w:rPr>
          <w:rFonts w:ascii="Open Sans" w:hAnsi="Open Sans" w:cs="Open Sans"/>
        </w:rPr>
      </w:pPr>
      <w:r w:rsidRPr="00517B24">
        <w:rPr>
          <w:rFonts w:ascii="Open Sans" w:hAnsi="Open Sans" w:cs="Open Sans"/>
        </w:rPr>
        <w:t>Incident Response: Any personal-data breach follows our Incident Reporting Policy—immediate assessment, FCA notification within 72 hours (where required) and prompt customer communication if likely to result in high risk.</w:t>
      </w:r>
    </w:p>
    <w:sectPr w:rsidR="00F613FF" w:rsidRPr="00517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E96"/>
    <w:multiLevelType w:val="multilevel"/>
    <w:tmpl w:val="CA8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66B29"/>
    <w:multiLevelType w:val="multilevel"/>
    <w:tmpl w:val="C04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1F51"/>
    <w:multiLevelType w:val="multilevel"/>
    <w:tmpl w:val="1CF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3BBD"/>
    <w:multiLevelType w:val="multilevel"/>
    <w:tmpl w:val="EB2C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37F93"/>
    <w:multiLevelType w:val="multilevel"/>
    <w:tmpl w:val="DBC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62BD2"/>
    <w:multiLevelType w:val="multilevel"/>
    <w:tmpl w:val="887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8327B"/>
    <w:multiLevelType w:val="multilevel"/>
    <w:tmpl w:val="C35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E433E"/>
    <w:multiLevelType w:val="multilevel"/>
    <w:tmpl w:val="A20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25FE"/>
    <w:multiLevelType w:val="multilevel"/>
    <w:tmpl w:val="87D8F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F696D"/>
    <w:multiLevelType w:val="multilevel"/>
    <w:tmpl w:val="B3DE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91C76"/>
    <w:multiLevelType w:val="multilevel"/>
    <w:tmpl w:val="2856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F3AA4"/>
    <w:multiLevelType w:val="multilevel"/>
    <w:tmpl w:val="D5C43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5226C"/>
    <w:multiLevelType w:val="multilevel"/>
    <w:tmpl w:val="8FB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47E15"/>
    <w:multiLevelType w:val="multilevel"/>
    <w:tmpl w:val="67CC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5750D"/>
    <w:multiLevelType w:val="multilevel"/>
    <w:tmpl w:val="6A9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5695"/>
    <w:multiLevelType w:val="multilevel"/>
    <w:tmpl w:val="B51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B0579"/>
    <w:multiLevelType w:val="multilevel"/>
    <w:tmpl w:val="342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C1082"/>
    <w:multiLevelType w:val="multilevel"/>
    <w:tmpl w:val="091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F7356"/>
    <w:multiLevelType w:val="multilevel"/>
    <w:tmpl w:val="085C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5A53D2"/>
    <w:multiLevelType w:val="multilevel"/>
    <w:tmpl w:val="EDD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F2DD4"/>
    <w:multiLevelType w:val="multilevel"/>
    <w:tmpl w:val="904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B6F1B"/>
    <w:multiLevelType w:val="multilevel"/>
    <w:tmpl w:val="7C3A3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E16AC"/>
    <w:multiLevelType w:val="multilevel"/>
    <w:tmpl w:val="D0B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739E2"/>
    <w:multiLevelType w:val="multilevel"/>
    <w:tmpl w:val="B4DCE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464EC"/>
    <w:multiLevelType w:val="multilevel"/>
    <w:tmpl w:val="05DC0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A1734"/>
    <w:multiLevelType w:val="multilevel"/>
    <w:tmpl w:val="B05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2634E"/>
    <w:multiLevelType w:val="multilevel"/>
    <w:tmpl w:val="C0C0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E3722"/>
    <w:multiLevelType w:val="multilevel"/>
    <w:tmpl w:val="BFEA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A5EBA"/>
    <w:multiLevelType w:val="multilevel"/>
    <w:tmpl w:val="7EF02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881898"/>
    <w:multiLevelType w:val="multilevel"/>
    <w:tmpl w:val="76A6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22A8B"/>
    <w:multiLevelType w:val="multilevel"/>
    <w:tmpl w:val="819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F161A"/>
    <w:multiLevelType w:val="multilevel"/>
    <w:tmpl w:val="218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C27DB"/>
    <w:multiLevelType w:val="multilevel"/>
    <w:tmpl w:val="5656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53DE4"/>
    <w:multiLevelType w:val="multilevel"/>
    <w:tmpl w:val="0DA4B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017C4"/>
    <w:multiLevelType w:val="multilevel"/>
    <w:tmpl w:val="F54E6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406BE1"/>
    <w:multiLevelType w:val="multilevel"/>
    <w:tmpl w:val="B186F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DB675D"/>
    <w:multiLevelType w:val="multilevel"/>
    <w:tmpl w:val="5C8CD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0253A0"/>
    <w:multiLevelType w:val="multilevel"/>
    <w:tmpl w:val="D4845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62B7F"/>
    <w:multiLevelType w:val="multilevel"/>
    <w:tmpl w:val="A3521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0791F"/>
    <w:multiLevelType w:val="multilevel"/>
    <w:tmpl w:val="E80CD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B44956"/>
    <w:multiLevelType w:val="multilevel"/>
    <w:tmpl w:val="3E28D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10710"/>
    <w:multiLevelType w:val="multilevel"/>
    <w:tmpl w:val="56DCC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8109D"/>
    <w:multiLevelType w:val="multilevel"/>
    <w:tmpl w:val="2D3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72BD2"/>
    <w:multiLevelType w:val="multilevel"/>
    <w:tmpl w:val="85E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37024"/>
    <w:multiLevelType w:val="multilevel"/>
    <w:tmpl w:val="BEC06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655E85"/>
    <w:multiLevelType w:val="multilevel"/>
    <w:tmpl w:val="B53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666B63"/>
    <w:multiLevelType w:val="multilevel"/>
    <w:tmpl w:val="0EE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D6C1A"/>
    <w:multiLevelType w:val="multilevel"/>
    <w:tmpl w:val="D64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D7FAE"/>
    <w:multiLevelType w:val="multilevel"/>
    <w:tmpl w:val="344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B6C0D"/>
    <w:multiLevelType w:val="multilevel"/>
    <w:tmpl w:val="090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166F22"/>
    <w:multiLevelType w:val="multilevel"/>
    <w:tmpl w:val="84BCA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C31F5D"/>
    <w:multiLevelType w:val="multilevel"/>
    <w:tmpl w:val="D1DED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4423C1"/>
    <w:multiLevelType w:val="multilevel"/>
    <w:tmpl w:val="9CF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D775A2"/>
    <w:multiLevelType w:val="multilevel"/>
    <w:tmpl w:val="4CDE5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0F268C"/>
    <w:multiLevelType w:val="multilevel"/>
    <w:tmpl w:val="111A7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F2C65"/>
    <w:multiLevelType w:val="multilevel"/>
    <w:tmpl w:val="D06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D1E5B"/>
    <w:multiLevelType w:val="multilevel"/>
    <w:tmpl w:val="9AA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468556">
    <w:abstractNumId w:val="46"/>
  </w:num>
  <w:num w:numId="2" w16cid:durableId="1339120871">
    <w:abstractNumId w:val="12"/>
  </w:num>
  <w:num w:numId="3" w16cid:durableId="2009867843">
    <w:abstractNumId w:val="48"/>
  </w:num>
  <w:num w:numId="4" w16cid:durableId="191309245">
    <w:abstractNumId w:val="5"/>
  </w:num>
  <w:num w:numId="5" w16cid:durableId="2111847803">
    <w:abstractNumId w:val="53"/>
  </w:num>
  <w:num w:numId="6" w16cid:durableId="1042942338">
    <w:abstractNumId w:val="44"/>
  </w:num>
  <w:num w:numId="7" w16cid:durableId="872419111">
    <w:abstractNumId w:val="34"/>
  </w:num>
  <w:num w:numId="8" w16cid:durableId="722751069">
    <w:abstractNumId w:val="34"/>
    <w:lvlOverride w:ilvl="1">
      <w:lvl w:ilvl="1">
        <w:numFmt w:val="decimal"/>
        <w:lvlText w:val="%2."/>
        <w:lvlJc w:val="left"/>
      </w:lvl>
    </w:lvlOverride>
  </w:num>
  <w:num w:numId="9" w16cid:durableId="1325278478">
    <w:abstractNumId w:val="28"/>
  </w:num>
  <w:num w:numId="10" w16cid:durableId="523326649">
    <w:abstractNumId w:val="17"/>
  </w:num>
  <w:num w:numId="11" w16cid:durableId="2100784354">
    <w:abstractNumId w:val="56"/>
  </w:num>
  <w:num w:numId="12" w16cid:durableId="1573660615">
    <w:abstractNumId w:val="51"/>
  </w:num>
  <w:num w:numId="13" w16cid:durableId="153765924">
    <w:abstractNumId w:val="31"/>
  </w:num>
  <w:num w:numId="14" w16cid:durableId="1545486344">
    <w:abstractNumId w:val="30"/>
  </w:num>
  <w:num w:numId="15" w16cid:durableId="723870455">
    <w:abstractNumId w:val="23"/>
  </w:num>
  <w:num w:numId="16" w16cid:durableId="951324683">
    <w:abstractNumId w:val="49"/>
  </w:num>
  <w:num w:numId="17" w16cid:durableId="597714005">
    <w:abstractNumId w:val="14"/>
  </w:num>
  <w:num w:numId="18" w16cid:durableId="1826362339">
    <w:abstractNumId w:val="36"/>
  </w:num>
  <w:num w:numId="19" w16cid:durableId="1458334886">
    <w:abstractNumId w:val="2"/>
  </w:num>
  <w:num w:numId="20" w16cid:durableId="1646545195">
    <w:abstractNumId w:val="50"/>
  </w:num>
  <w:num w:numId="21" w16cid:durableId="1171331452">
    <w:abstractNumId w:val="19"/>
  </w:num>
  <w:num w:numId="22" w16cid:durableId="443380396">
    <w:abstractNumId w:val="3"/>
  </w:num>
  <w:num w:numId="23" w16cid:durableId="1554727950">
    <w:abstractNumId w:val="33"/>
  </w:num>
  <w:num w:numId="24" w16cid:durableId="208802606">
    <w:abstractNumId w:val="47"/>
  </w:num>
  <w:num w:numId="25" w16cid:durableId="1509832183">
    <w:abstractNumId w:val="29"/>
  </w:num>
  <w:num w:numId="26" w16cid:durableId="1955864248">
    <w:abstractNumId w:val="39"/>
  </w:num>
  <w:num w:numId="27" w16cid:durableId="1424910057">
    <w:abstractNumId w:val="24"/>
  </w:num>
  <w:num w:numId="28" w16cid:durableId="1919096090">
    <w:abstractNumId w:val="16"/>
  </w:num>
  <w:num w:numId="29" w16cid:durableId="619528218">
    <w:abstractNumId w:val="11"/>
  </w:num>
  <w:num w:numId="30" w16cid:durableId="1309671470">
    <w:abstractNumId w:val="13"/>
  </w:num>
  <w:num w:numId="31" w16cid:durableId="1823351019">
    <w:abstractNumId w:val="26"/>
  </w:num>
  <w:num w:numId="32" w16cid:durableId="229772917">
    <w:abstractNumId w:val="55"/>
  </w:num>
  <w:num w:numId="33" w16cid:durableId="562330966">
    <w:abstractNumId w:val="45"/>
  </w:num>
  <w:num w:numId="34" w16cid:durableId="1838299400">
    <w:abstractNumId w:val="4"/>
  </w:num>
  <w:num w:numId="35" w16cid:durableId="1069035372">
    <w:abstractNumId w:val="8"/>
  </w:num>
  <w:num w:numId="36" w16cid:durableId="1954047054">
    <w:abstractNumId w:val="35"/>
  </w:num>
  <w:num w:numId="37" w16cid:durableId="1102068086">
    <w:abstractNumId w:val="32"/>
  </w:num>
  <w:num w:numId="38" w16cid:durableId="2027170529">
    <w:abstractNumId w:val="37"/>
  </w:num>
  <w:num w:numId="39" w16cid:durableId="1086194479">
    <w:abstractNumId w:val="27"/>
  </w:num>
  <w:num w:numId="40" w16cid:durableId="259685475">
    <w:abstractNumId w:val="21"/>
  </w:num>
  <w:num w:numId="41" w16cid:durableId="573470125">
    <w:abstractNumId w:val="25"/>
  </w:num>
  <w:num w:numId="42" w16cid:durableId="1480346163">
    <w:abstractNumId w:val="9"/>
  </w:num>
  <w:num w:numId="43" w16cid:durableId="327905986">
    <w:abstractNumId w:val="38"/>
  </w:num>
  <w:num w:numId="44" w16cid:durableId="1825469671">
    <w:abstractNumId w:val="20"/>
  </w:num>
  <w:num w:numId="45" w16cid:durableId="1157651672">
    <w:abstractNumId w:val="6"/>
  </w:num>
  <w:num w:numId="46" w16cid:durableId="687758558">
    <w:abstractNumId w:val="40"/>
  </w:num>
  <w:num w:numId="47" w16cid:durableId="1329139560">
    <w:abstractNumId w:val="52"/>
  </w:num>
  <w:num w:numId="48" w16cid:durableId="220363907">
    <w:abstractNumId w:val="15"/>
  </w:num>
  <w:num w:numId="49" w16cid:durableId="1528130458">
    <w:abstractNumId w:val="54"/>
  </w:num>
  <w:num w:numId="50" w16cid:durableId="265968215">
    <w:abstractNumId w:val="22"/>
  </w:num>
  <w:num w:numId="51" w16cid:durableId="1607737850">
    <w:abstractNumId w:val="0"/>
  </w:num>
  <w:num w:numId="52" w16cid:durableId="136381758">
    <w:abstractNumId w:val="1"/>
  </w:num>
  <w:num w:numId="53" w16cid:durableId="1361928138">
    <w:abstractNumId w:val="18"/>
  </w:num>
  <w:num w:numId="54" w16cid:durableId="386537101">
    <w:abstractNumId w:val="7"/>
  </w:num>
  <w:num w:numId="55" w16cid:durableId="1520193889">
    <w:abstractNumId w:val="42"/>
  </w:num>
  <w:num w:numId="56" w16cid:durableId="1311400592">
    <w:abstractNumId w:val="43"/>
  </w:num>
  <w:num w:numId="57" w16cid:durableId="516433395">
    <w:abstractNumId w:val="41"/>
  </w:num>
  <w:num w:numId="58" w16cid:durableId="910114136">
    <w:abstractNumId w:val="1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BF"/>
    <w:rsid w:val="000106D0"/>
    <w:rsid w:val="0003189E"/>
    <w:rsid w:val="000F7BB0"/>
    <w:rsid w:val="00157BA8"/>
    <w:rsid w:val="001E6F60"/>
    <w:rsid w:val="00271B3F"/>
    <w:rsid w:val="002B41D6"/>
    <w:rsid w:val="00305033"/>
    <w:rsid w:val="004505BF"/>
    <w:rsid w:val="004F2B80"/>
    <w:rsid w:val="00517B24"/>
    <w:rsid w:val="00546822"/>
    <w:rsid w:val="00572695"/>
    <w:rsid w:val="00687C39"/>
    <w:rsid w:val="0074300E"/>
    <w:rsid w:val="0087733C"/>
    <w:rsid w:val="0088581A"/>
    <w:rsid w:val="008D678F"/>
    <w:rsid w:val="009F4A8E"/>
    <w:rsid w:val="00A42681"/>
    <w:rsid w:val="00A558FD"/>
    <w:rsid w:val="00B10A76"/>
    <w:rsid w:val="00CE2C65"/>
    <w:rsid w:val="00D03867"/>
    <w:rsid w:val="00D904A2"/>
    <w:rsid w:val="00E45BC2"/>
    <w:rsid w:val="00E70364"/>
    <w:rsid w:val="00ED3E84"/>
    <w:rsid w:val="00F613FF"/>
    <w:rsid w:val="00F967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52D9"/>
  <w15:chartTrackingRefBased/>
  <w15:docId w15:val="{3DDECF8D-4548-41E5-B3AA-C29C6990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5BF"/>
    <w:rPr>
      <w:rFonts w:eastAsiaTheme="majorEastAsia" w:cstheme="majorBidi"/>
      <w:color w:val="272727" w:themeColor="text1" w:themeTint="D8"/>
    </w:rPr>
  </w:style>
  <w:style w:type="paragraph" w:styleId="Title">
    <w:name w:val="Title"/>
    <w:basedOn w:val="Normal"/>
    <w:next w:val="Normal"/>
    <w:link w:val="TitleChar"/>
    <w:uiPriority w:val="10"/>
    <w:qFormat/>
    <w:rsid w:val="00450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5BF"/>
    <w:pPr>
      <w:spacing w:before="160"/>
      <w:jc w:val="center"/>
    </w:pPr>
    <w:rPr>
      <w:i/>
      <w:iCs/>
      <w:color w:val="404040" w:themeColor="text1" w:themeTint="BF"/>
    </w:rPr>
  </w:style>
  <w:style w:type="character" w:customStyle="1" w:styleId="QuoteChar">
    <w:name w:val="Quote Char"/>
    <w:basedOn w:val="DefaultParagraphFont"/>
    <w:link w:val="Quote"/>
    <w:uiPriority w:val="29"/>
    <w:rsid w:val="004505BF"/>
    <w:rPr>
      <w:i/>
      <w:iCs/>
      <w:color w:val="404040" w:themeColor="text1" w:themeTint="BF"/>
    </w:rPr>
  </w:style>
  <w:style w:type="paragraph" w:styleId="ListParagraph">
    <w:name w:val="List Paragraph"/>
    <w:basedOn w:val="Normal"/>
    <w:uiPriority w:val="34"/>
    <w:qFormat/>
    <w:rsid w:val="004505BF"/>
    <w:pPr>
      <w:ind w:left="720"/>
      <w:contextualSpacing/>
    </w:pPr>
  </w:style>
  <w:style w:type="character" w:styleId="IntenseEmphasis">
    <w:name w:val="Intense Emphasis"/>
    <w:basedOn w:val="DefaultParagraphFont"/>
    <w:uiPriority w:val="21"/>
    <w:qFormat/>
    <w:rsid w:val="004505BF"/>
    <w:rPr>
      <w:i/>
      <w:iCs/>
      <w:color w:val="0F4761" w:themeColor="accent1" w:themeShade="BF"/>
    </w:rPr>
  </w:style>
  <w:style w:type="paragraph" w:styleId="IntenseQuote">
    <w:name w:val="Intense Quote"/>
    <w:basedOn w:val="Normal"/>
    <w:next w:val="Normal"/>
    <w:link w:val="IntenseQuoteChar"/>
    <w:uiPriority w:val="30"/>
    <w:qFormat/>
    <w:rsid w:val="00450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5BF"/>
    <w:rPr>
      <w:i/>
      <w:iCs/>
      <w:color w:val="0F4761" w:themeColor="accent1" w:themeShade="BF"/>
    </w:rPr>
  </w:style>
  <w:style w:type="character" w:styleId="IntenseReference">
    <w:name w:val="Intense Reference"/>
    <w:basedOn w:val="DefaultParagraphFont"/>
    <w:uiPriority w:val="32"/>
    <w:qFormat/>
    <w:rsid w:val="004505BF"/>
    <w:rPr>
      <w:b/>
      <w:bCs/>
      <w:smallCaps/>
      <w:color w:val="0F4761" w:themeColor="accent1" w:themeShade="BF"/>
      <w:spacing w:val="5"/>
    </w:rPr>
  </w:style>
  <w:style w:type="paragraph" w:styleId="NormalWeb">
    <w:name w:val="Normal (Web)"/>
    <w:basedOn w:val="Normal"/>
    <w:uiPriority w:val="99"/>
    <w:semiHidden/>
    <w:unhideWhenUsed/>
    <w:rsid w:val="004505B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505BF"/>
    <w:rPr>
      <w:b/>
      <w:bCs/>
    </w:rPr>
  </w:style>
  <w:style w:type="paragraph" w:styleId="TOC1">
    <w:name w:val="toc 1"/>
    <w:basedOn w:val="Normal"/>
    <w:next w:val="Normal"/>
    <w:autoRedefine/>
    <w:uiPriority w:val="39"/>
    <w:unhideWhenUsed/>
    <w:rsid w:val="0087733C"/>
    <w:pPr>
      <w:spacing w:before="120" w:after="120"/>
    </w:pPr>
    <w:rPr>
      <w:b/>
      <w:bCs/>
      <w:caps/>
      <w:sz w:val="20"/>
      <w:szCs w:val="20"/>
    </w:rPr>
  </w:style>
  <w:style w:type="paragraph" w:styleId="TOC2">
    <w:name w:val="toc 2"/>
    <w:basedOn w:val="Normal"/>
    <w:next w:val="Normal"/>
    <w:autoRedefine/>
    <w:uiPriority w:val="39"/>
    <w:unhideWhenUsed/>
    <w:rsid w:val="0087733C"/>
    <w:pPr>
      <w:spacing w:after="0"/>
      <w:ind w:left="220"/>
    </w:pPr>
    <w:rPr>
      <w:smallCaps/>
      <w:sz w:val="20"/>
      <w:szCs w:val="20"/>
    </w:rPr>
  </w:style>
  <w:style w:type="paragraph" w:styleId="TOC3">
    <w:name w:val="toc 3"/>
    <w:basedOn w:val="Normal"/>
    <w:next w:val="Normal"/>
    <w:autoRedefine/>
    <w:uiPriority w:val="39"/>
    <w:unhideWhenUsed/>
    <w:rsid w:val="0087733C"/>
    <w:pPr>
      <w:spacing w:after="0"/>
      <w:ind w:left="440"/>
    </w:pPr>
    <w:rPr>
      <w:i/>
      <w:iCs/>
      <w:sz w:val="20"/>
      <w:szCs w:val="20"/>
    </w:rPr>
  </w:style>
  <w:style w:type="paragraph" w:styleId="TOC4">
    <w:name w:val="toc 4"/>
    <w:basedOn w:val="Normal"/>
    <w:next w:val="Normal"/>
    <w:autoRedefine/>
    <w:uiPriority w:val="39"/>
    <w:unhideWhenUsed/>
    <w:rsid w:val="0087733C"/>
    <w:pPr>
      <w:spacing w:after="0"/>
      <w:ind w:left="660"/>
    </w:pPr>
    <w:rPr>
      <w:sz w:val="18"/>
      <w:szCs w:val="18"/>
    </w:rPr>
  </w:style>
  <w:style w:type="paragraph" w:styleId="TOC5">
    <w:name w:val="toc 5"/>
    <w:basedOn w:val="Normal"/>
    <w:next w:val="Normal"/>
    <w:autoRedefine/>
    <w:uiPriority w:val="39"/>
    <w:unhideWhenUsed/>
    <w:rsid w:val="0087733C"/>
    <w:pPr>
      <w:spacing w:after="0"/>
      <w:ind w:left="880"/>
    </w:pPr>
    <w:rPr>
      <w:sz w:val="18"/>
      <w:szCs w:val="18"/>
    </w:rPr>
  </w:style>
  <w:style w:type="paragraph" w:styleId="TOC6">
    <w:name w:val="toc 6"/>
    <w:basedOn w:val="Normal"/>
    <w:next w:val="Normal"/>
    <w:autoRedefine/>
    <w:uiPriority w:val="39"/>
    <w:unhideWhenUsed/>
    <w:rsid w:val="0087733C"/>
    <w:pPr>
      <w:spacing w:after="0"/>
      <w:ind w:left="1100"/>
    </w:pPr>
    <w:rPr>
      <w:sz w:val="18"/>
      <w:szCs w:val="18"/>
    </w:rPr>
  </w:style>
  <w:style w:type="paragraph" w:styleId="TOC7">
    <w:name w:val="toc 7"/>
    <w:basedOn w:val="Normal"/>
    <w:next w:val="Normal"/>
    <w:autoRedefine/>
    <w:uiPriority w:val="39"/>
    <w:unhideWhenUsed/>
    <w:rsid w:val="0087733C"/>
    <w:pPr>
      <w:spacing w:after="0"/>
      <w:ind w:left="1320"/>
    </w:pPr>
    <w:rPr>
      <w:sz w:val="18"/>
      <w:szCs w:val="18"/>
    </w:rPr>
  </w:style>
  <w:style w:type="paragraph" w:styleId="TOC8">
    <w:name w:val="toc 8"/>
    <w:basedOn w:val="Normal"/>
    <w:next w:val="Normal"/>
    <w:autoRedefine/>
    <w:uiPriority w:val="39"/>
    <w:unhideWhenUsed/>
    <w:rsid w:val="0087733C"/>
    <w:pPr>
      <w:spacing w:after="0"/>
      <w:ind w:left="1540"/>
    </w:pPr>
    <w:rPr>
      <w:sz w:val="18"/>
      <w:szCs w:val="18"/>
    </w:rPr>
  </w:style>
  <w:style w:type="paragraph" w:styleId="TOC9">
    <w:name w:val="toc 9"/>
    <w:basedOn w:val="Normal"/>
    <w:next w:val="Normal"/>
    <w:autoRedefine/>
    <w:uiPriority w:val="39"/>
    <w:unhideWhenUsed/>
    <w:rsid w:val="0087733C"/>
    <w:pPr>
      <w:spacing w:after="0"/>
      <w:ind w:left="1760"/>
    </w:pPr>
    <w:rPr>
      <w:sz w:val="18"/>
      <w:szCs w:val="18"/>
    </w:rPr>
  </w:style>
  <w:style w:type="character" w:styleId="Hyperlink">
    <w:name w:val="Hyperlink"/>
    <w:basedOn w:val="DefaultParagraphFont"/>
    <w:uiPriority w:val="99"/>
    <w:unhideWhenUsed/>
    <w:rsid w:val="00517B24"/>
    <w:rPr>
      <w:color w:val="467886" w:themeColor="hyperlink"/>
      <w:u w:val="single"/>
    </w:rPr>
  </w:style>
  <w:style w:type="table" w:styleId="GridTable5Dark-Accent1">
    <w:name w:val="Grid Table 5 Dark Accent 1"/>
    <w:basedOn w:val="TableNormal"/>
    <w:uiPriority w:val="50"/>
    <w:rsid w:val="00D038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Pages>
  <Words>10036</Words>
  <Characters>57207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5</cp:revision>
  <cp:lastPrinted>2025-08-06T09:27:00Z</cp:lastPrinted>
  <dcterms:created xsi:type="dcterms:W3CDTF">2025-08-04T00:34:00Z</dcterms:created>
  <dcterms:modified xsi:type="dcterms:W3CDTF">2025-08-06T09:27:00Z</dcterms:modified>
</cp:coreProperties>
</file>