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29A50" w14:textId="7DD2166A" w:rsidR="00263F94" w:rsidRPr="00BE159F" w:rsidRDefault="00BE159F" w:rsidP="00BE159F">
      <w:pPr>
        <w:rPr>
          <w:rFonts w:ascii="Open Sans" w:hAnsi="Open Sans" w:cs="Open Sans"/>
          <w:b/>
          <w:bCs/>
          <w:sz w:val="56"/>
          <w:szCs w:val="56"/>
          <w:lang w:eastAsia="en-GB"/>
        </w:rPr>
      </w:pPr>
      <w:r w:rsidRPr="00BE159F">
        <w:rPr>
          <w:rFonts w:ascii="Open Sans" w:hAnsi="Open Sans" w:cs="Open Sans"/>
          <w:b/>
          <w:bCs/>
          <w:sz w:val="56"/>
          <w:szCs w:val="56"/>
          <w:lang w:eastAsia="en-GB"/>
        </w:rPr>
        <w:t>MAJOR INCIDENT REPORTING POLICY</w:t>
      </w:r>
    </w:p>
    <w:p w14:paraId="30C7CE67" w14:textId="77777777" w:rsidR="00BE159F" w:rsidRPr="00BE159F" w:rsidRDefault="00BE159F" w:rsidP="00263F94">
      <w:pPr>
        <w:spacing w:before="100" w:beforeAutospacing="1" w:after="100" w:afterAutospacing="1" w:line="240" w:lineRule="auto"/>
        <w:outlineLvl w:val="0"/>
        <w:rPr>
          <w:rFonts w:ascii="Open Sans" w:eastAsia="Times New Roman" w:hAnsi="Open Sans" w:cs="Open Sans"/>
          <w:b/>
          <w:bCs/>
          <w:kern w:val="36"/>
          <w:sz w:val="24"/>
          <w:szCs w:val="24"/>
          <w:lang w:eastAsia="en-GB"/>
          <w14:ligatures w14:val="none"/>
        </w:rPr>
      </w:pPr>
    </w:p>
    <w:p w14:paraId="26C5B432" w14:textId="099EB710" w:rsidR="00BE159F" w:rsidRPr="00BE159F" w:rsidRDefault="00BE159F" w:rsidP="00263F94">
      <w:pPr>
        <w:spacing w:before="100" w:beforeAutospacing="1" w:after="100" w:afterAutospacing="1" w:line="240" w:lineRule="auto"/>
        <w:outlineLvl w:val="0"/>
        <w:rPr>
          <w:rFonts w:ascii="Open Sans" w:eastAsia="Times New Roman" w:hAnsi="Open Sans" w:cs="Open Sans"/>
          <w:b/>
          <w:bCs/>
          <w:kern w:val="36"/>
          <w:sz w:val="24"/>
          <w:szCs w:val="24"/>
          <w:lang w:eastAsia="en-GB"/>
          <w14:ligatures w14:val="none"/>
        </w:rPr>
      </w:pPr>
      <w:bookmarkStart w:id="0" w:name="_Toc204963772"/>
      <w:bookmarkStart w:id="1" w:name="_Toc205381795"/>
      <w:r w:rsidRPr="00BE159F">
        <w:rPr>
          <w:rFonts w:ascii="Open Sans" w:hAnsi="Open Sans" w:cs="Open Sans"/>
          <w:noProof/>
          <w:sz w:val="24"/>
          <w:szCs w:val="24"/>
        </w:rPr>
        <w:drawing>
          <wp:inline distT="0" distB="0" distL="0" distR="0" wp14:anchorId="28E18C93" wp14:editId="4A19C99A">
            <wp:extent cx="5486400" cy="5486400"/>
            <wp:effectExtent l="0" t="0" r="0" b="0"/>
            <wp:docPr id="1712314106"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4106" name="Picture 2" descr="A logo for a company&#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bookmarkEnd w:id="0"/>
      <w:bookmarkEnd w:id="1"/>
    </w:p>
    <w:p w14:paraId="145090E5" w14:textId="77777777" w:rsidR="00BE159F" w:rsidRPr="00BE159F" w:rsidRDefault="00BE159F" w:rsidP="00263F94">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58347F00" w14:textId="77777777" w:rsidR="00BE159F" w:rsidRPr="00BE159F" w:rsidRDefault="00BE159F" w:rsidP="00263F94">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4E1415FA" w14:textId="77777777" w:rsidR="00BE159F" w:rsidRDefault="00BE159F" w:rsidP="00263F94">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2DDBB3CE" w14:textId="77777777" w:rsidR="00BE159F" w:rsidRPr="00BE159F" w:rsidRDefault="00BE159F" w:rsidP="00263F94">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4E22D01F" w14:textId="2690AFAD" w:rsidR="003C4153" w:rsidRPr="003C4153" w:rsidRDefault="003C4153" w:rsidP="003C4153">
      <w:pPr>
        <w:pStyle w:val="TOC1"/>
        <w:spacing w:line="480" w:lineRule="auto"/>
        <w:rPr>
          <w:rFonts w:eastAsiaTheme="minorEastAsia"/>
          <w:noProof/>
        </w:rPr>
      </w:pPr>
      <w:r w:rsidRPr="003C4153">
        <w:lastRenderedPageBreak/>
        <w:t>TABLE OF CONTENT</w:t>
      </w:r>
      <w:r w:rsidRPr="003C4153">
        <w:fldChar w:fldCharType="begin"/>
      </w:r>
      <w:r w:rsidRPr="003C4153">
        <w:instrText xml:space="preserve"> TOC \o "1-3" \h \z \u </w:instrText>
      </w:r>
      <w:r w:rsidRPr="003C4153">
        <w:fldChar w:fldCharType="separate"/>
      </w:r>
    </w:p>
    <w:p w14:paraId="28971D0A" w14:textId="4A8E63A4" w:rsidR="003C4153" w:rsidRPr="003C4153" w:rsidRDefault="003C4153" w:rsidP="003C415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381796" w:history="1">
        <w:r w:rsidRPr="003C4153">
          <w:rPr>
            <w:rStyle w:val="Hyperlink"/>
            <w:rFonts w:ascii="Open Sans" w:eastAsia="Times New Roman" w:hAnsi="Open Sans" w:cs="Open Sans"/>
            <w:b/>
            <w:bCs/>
            <w:noProof/>
            <w:kern w:val="0"/>
            <w:sz w:val="24"/>
            <w:szCs w:val="24"/>
            <w:lang w:eastAsia="en-GB"/>
            <w14:ligatures w14:val="none"/>
          </w:rPr>
          <w:t>Introduction</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_Toc205381796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3</w:t>
        </w:r>
        <w:r w:rsidRPr="003C4153">
          <w:rPr>
            <w:rFonts w:ascii="Open Sans" w:hAnsi="Open Sans" w:cs="Open Sans"/>
            <w:noProof/>
            <w:webHidden/>
            <w:sz w:val="24"/>
            <w:szCs w:val="24"/>
          </w:rPr>
          <w:fldChar w:fldCharType="end"/>
        </w:r>
      </w:hyperlink>
    </w:p>
    <w:p w14:paraId="4841D210" w14:textId="2C022A45" w:rsidR="003C4153" w:rsidRPr="003C4153" w:rsidRDefault="003C4153" w:rsidP="003C415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381797" w:history="1">
        <w:r w:rsidRPr="003C4153">
          <w:rPr>
            <w:rStyle w:val="Hyperlink"/>
            <w:rFonts w:ascii="Open Sans" w:eastAsia="Times New Roman" w:hAnsi="Open Sans" w:cs="Open Sans"/>
            <w:b/>
            <w:bCs/>
            <w:noProof/>
            <w:kern w:val="0"/>
            <w:sz w:val="24"/>
            <w:szCs w:val="24"/>
            <w:lang w:eastAsia="en-GB"/>
            <w14:ligatures w14:val="none"/>
          </w:rPr>
          <w:t>Purpose and Scope</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_Toc205381797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3</w:t>
        </w:r>
        <w:r w:rsidRPr="003C4153">
          <w:rPr>
            <w:rFonts w:ascii="Open Sans" w:hAnsi="Open Sans" w:cs="Open Sans"/>
            <w:noProof/>
            <w:webHidden/>
            <w:sz w:val="24"/>
            <w:szCs w:val="24"/>
          </w:rPr>
          <w:fldChar w:fldCharType="end"/>
        </w:r>
      </w:hyperlink>
    </w:p>
    <w:p w14:paraId="202489F4" w14:textId="5D1E263B" w:rsidR="003C4153" w:rsidRPr="003C4153" w:rsidRDefault="003C4153" w:rsidP="003C415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381798" w:history="1">
        <w:r w:rsidRPr="003C4153">
          <w:rPr>
            <w:rStyle w:val="Hyperlink"/>
            <w:rFonts w:ascii="Open Sans" w:eastAsia="Times New Roman" w:hAnsi="Open Sans" w:cs="Open Sans"/>
            <w:b/>
            <w:bCs/>
            <w:noProof/>
            <w:kern w:val="0"/>
            <w:sz w:val="24"/>
            <w:szCs w:val="24"/>
            <w:lang w:eastAsia="en-GB"/>
            <w14:ligatures w14:val="none"/>
          </w:rPr>
          <w:t>Regulatory Context</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_Toc205381798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3</w:t>
        </w:r>
        <w:r w:rsidRPr="003C4153">
          <w:rPr>
            <w:rFonts w:ascii="Open Sans" w:hAnsi="Open Sans" w:cs="Open Sans"/>
            <w:noProof/>
            <w:webHidden/>
            <w:sz w:val="24"/>
            <w:szCs w:val="24"/>
          </w:rPr>
          <w:fldChar w:fldCharType="end"/>
        </w:r>
      </w:hyperlink>
    </w:p>
    <w:p w14:paraId="34CD1CD3" w14:textId="677BFE1C" w:rsidR="003C4153" w:rsidRPr="003C4153" w:rsidRDefault="003C4153" w:rsidP="003C415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381799" w:history="1">
        <w:r w:rsidRPr="003C4153">
          <w:rPr>
            <w:rStyle w:val="Hyperlink"/>
            <w:rFonts w:ascii="Open Sans" w:eastAsia="Times New Roman" w:hAnsi="Open Sans" w:cs="Open Sans"/>
            <w:b/>
            <w:bCs/>
            <w:noProof/>
            <w:kern w:val="0"/>
            <w:sz w:val="24"/>
            <w:szCs w:val="24"/>
            <w:lang w:eastAsia="en-GB"/>
            <w14:ligatures w14:val="none"/>
          </w:rPr>
          <w:t>Definitions</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_Toc205381799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5</w:t>
        </w:r>
        <w:r w:rsidRPr="003C4153">
          <w:rPr>
            <w:rFonts w:ascii="Open Sans" w:hAnsi="Open Sans" w:cs="Open Sans"/>
            <w:noProof/>
            <w:webHidden/>
            <w:sz w:val="24"/>
            <w:szCs w:val="24"/>
          </w:rPr>
          <w:fldChar w:fldCharType="end"/>
        </w:r>
      </w:hyperlink>
    </w:p>
    <w:p w14:paraId="3BD7938F" w14:textId="4987597B" w:rsidR="003C4153" w:rsidRPr="003C4153" w:rsidRDefault="003C4153" w:rsidP="003C415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381800" w:history="1">
        <w:r w:rsidRPr="003C4153">
          <w:rPr>
            <w:rStyle w:val="Hyperlink"/>
            <w:rFonts w:ascii="Open Sans" w:eastAsia="Times New Roman" w:hAnsi="Open Sans" w:cs="Open Sans"/>
            <w:b/>
            <w:bCs/>
            <w:noProof/>
            <w:kern w:val="0"/>
            <w:sz w:val="24"/>
            <w:szCs w:val="24"/>
            <w:lang w:eastAsia="en-GB"/>
            <w14:ligatures w14:val="none"/>
          </w:rPr>
          <w:t>Incident Classification Criteria and Thresholds</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_Toc205381800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5</w:t>
        </w:r>
        <w:r w:rsidRPr="003C4153">
          <w:rPr>
            <w:rFonts w:ascii="Open Sans" w:hAnsi="Open Sans" w:cs="Open Sans"/>
            <w:noProof/>
            <w:webHidden/>
            <w:sz w:val="24"/>
            <w:szCs w:val="24"/>
          </w:rPr>
          <w:fldChar w:fldCharType="end"/>
        </w:r>
      </w:hyperlink>
    </w:p>
    <w:p w14:paraId="5844A4AC" w14:textId="279B4133" w:rsidR="003C4153" w:rsidRPr="003C4153" w:rsidRDefault="003C4153" w:rsidP="003C415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381801" w:history="1">
        <w:r w:rsidRPr="003C4153">
          <w:rPr>
            <w:rStyle w:val="Hyperlink"/>
            <w:rFonts w:ascii="Open Sans" w:eastAsia="Times New Roman" w:hAnsi="Open Sans" w:cs="Open Sans"/>
            <w:b/>
            <w:bCs/>
            <w:noProof/>
            <w:kern w:val="0"/>
            <w:sz w:val="24"/>
            <w:szCs w:val="24"/>
            <w:lang w:eastAsia="en-GB"/>
            <w14:ligatures w14:val="none"/>
          </w:rPr>
          <w:t>Internal Escalation and Incident Response</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_Toc205381801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7</w:t>
        </w:r>
        <w:r w:rsidRPr="003C4153">
          <w:rPr>
            <w:rFonts w:ascii="Open Sans" w:hAnsi="Open Sans" w:cs="Open Sans"/>
            <w:noProof/>
            <w:webHidden/>
            <w:sz w:val="24"/>
            <w:szCs w:val="24"/>
          </w:rPr>
          <w:fldChar w:fldCharType="end"/>
        </w:r>
      </w:hyperlink>
    </w:p>
    <w:p w14:paraId="5C6E3E83" w14:textId="320FC33D" w:rsidR="003C4153" w:rsidRPr="003C4153" w:rsidRDefault="003C4153" w:rsidP="003C415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381802" w:history="1">
        <w:r w:rsidRPr="003C4153">
          <w:rPr>
            <w:rStyle w:val="Hyperlink"/>
            <w:rFonts w:ascii="Open Sans" w:eastAsia="Times New Roman" w:hAnsi="Open Sans" w:cs="Open Sans"/>
            <w:b/>
            <w:bCs/>
            <w:noProof/>
            <w:kern w:val="0"/>
            <w:sz w:val="24"/>
            <w:szCs w:val="24"/>
            <w:lang w:eastAsia="en-GB"/>
            <w14:ligatures w14:val="none"/>
          </w:rPr>
          <w:t>Reporting Procedure to the FCA</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_Toc205381802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9</w:t>
        </w:r>
        <w:r w:rsidRPr="003C4153">
          <w:rPr>
            <w:rFonts w:ascii="Open Sans" w:hAnsi="Open Sans" w:cs="Open Sans"/>
            <w:noProof/>
            <w:webHidden/>
            <w:sz w:val="24"/>
            <w:szCs w:val="24"/>
          </w:rPr>
          <w:fldChar w:fldCharType="end"/>
        </w:r>
      </w:hyperlink>
    </w:p>
    <w:p w14:paraId="0C61143D" w14:textId="201020F9" w:rsidR="003C4153" w:rsidRPr="003C4153" w:rsidRDefault="003C4153" w:rsidP="003C415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381803" w:history="1">
        <w:r w:rsidRPr="003C4153">
          <w:rPr>
            <w:rStyle w:val="Hyperlink"/>
            <w:rFonts w:ascii="Open Sans" w:eastAsia="Times New Roman" w:hAnsi="Open Sans" w:cs="Open Sans"/>
            <w:b/>
            <w:bCs/>
            <w:noProof/>
            <w:kern w:val="0"/>
            <w:sz w:val="24"/>
            <w:szCs w:val="24"/>
            <w:lang w:eastAsia="en-GB"/>
            <w14:ligatures w14:val="none"/>
          </w:rPr>
          <w:t>1. Initial Notification (Immediate Alert to FCA)</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_Toc205381803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9</w:t>
        </w:r>
        <w:r w:rsidRPr="003C4153">
          <w:rPr>
            <w:rFonts w:ascii="Open Sans" w:hAnsi="Open Sans" w:cs="Open Sans"/>
            <w:noProof/>
            <w:webHidden/>
            <w:sz w:val="24"/>
            <w:szCs w:val="24"/>
          </w:rPr>
          <w:fldChar w:fldCharType="end"/>
        </w:r>
      </w:hyperlink>
    </w:p>
    <w:p w14:paraId="03522A2D" w14:textId="5FA63C02" w:rsidR="003C4153" w:rsidRPr="003C4153" w:rsidRDefault="003C4153" w:rsidP="003C415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381804" w:history="1">
        <w:r w:rsidRPr="003C4153">
          <w:rPr>
            <w:rStyle w:val="Hyperlink"/>
            <w:rFonts w:ascii="Open Sans" w:eastAsia="Times New Roman" w:hAnsi="Open Sans" w:cs="Open Sans"/>
            <w:b/>
            <w:bCs/>
            <w:noProof/>
            <w:kern w:val="0"/>
            <w:sz w:val="24"/>
            <w:szCs w:val="24"/>
            <w:lang w:eastAsia="en-GB"/>
            <w14:ligatures w14:val="none"/>
          </w:rPr>
          <w:t>2. Intermediate Updates (Ongoing Communication)</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_Toc205381804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10</w:t>
        </w:r>
        <w:r w:rsidRPr="003C4153">
          <w:rPr>
            <w:rFonts w:ascii="Open Sans" w:hAnsi="Open Sans" w:cs="Open Sans"/>
            <w:noProof/>
            <w:webHidden/>
            <w:sz w:val="24"/>
            <w:szCs w:val="24"/>
          </w:rPr>
          <w:fldChar w:fldCharType="end"/>
        </w:r>
      </w:hyperlink>
    </w:p>
    <w:p w14:paraId="0228B4CD" w14:textId="7D38957F" w:rsidR="003C4153" w:rsidRPr="003C4153" w:rsidRDefault="003C4153" w:rsidP="003C415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381805" w:history="1">
        <w:r w:rsidRPr="003C4153">
          <w:rPr>
            <w:rStyle w:val="Hyperlink"/>
            <w:rFonts w:ascii="Open Sans" w:eastAsia="Times New Roman" w:hAnsi="Open Sans" w:cs="Open Sans"/>
            <w:b/>
            <w:bCs/>
            <w:noProof/>
            <w:kern w:val="0"/>
            <w:sz w:val="24"/>
            <w:szCs w:val="24"/>
            <w:lang w:eastAsia="en-GB"/>
            <w14:ligatures w14:val="none"/>
          </w:rPr>
          <w:t>3. Final Report (Closure and Root Cause Analysis)</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_Toc205381805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11</w:t>
        </w:r>
        <w:r w:rsidRPr="003C4153">
          <w:rPr>
            <w:rFonts w:ascii="Open Sans" w:hAnsi="Open Sans" w:cs="Open Sans"/>
            <w:noProof/>
            <w:webHidden/>
            <w:sz w:val="24"/>
            <w:szCs w:val="24"/>
          </w:rPr>
          <w:fldChar w:fldCharType="end"/>
        </w:r>
      </w:hyperlink>
    </w:p>
    <w:p w14:paraId="6EACD5A5" w14:textId="77A5D402" w:rsidR="003C4153" w:rsidRPr="003C4153" w:rsidRDefault="003C4153" w:rsidP="003C415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381806" w:history="1">
        <w:r w:rsidRPr="003C4153">
          <w:rPr>
            <w:rStyle w:val="Hyperlink"/>
            <w:rFonts w:ascii="Open Sans" w:eastAsia="Times New Roman" w:hAnsi="Open Sans" w:cs="Open Sans"/>
            <w:b/>
            <w:bCs/>
            <w:noProof/>
            <w:kern w:val="0"/>
            <w:sz w:val="24"/>
            <w:szCs w:val="24"/>
            <w:lang w:eastAsia="en-GB"/>
            <w14:ligatures w14:val="none"/>
          </w:rPr>
          <w:t>Post-Incident Review and Policy Improvement</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_Toc205381806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13</w:t>
        </w:r>
        <w:r w:rsidRPr="003C4153">
          <w:rPr>
            <w:rFonts w:ascii="Open Sans" w:hAnsi="Open Sans" w:cs="Open Sans"/>
            <w:noProof/>
            <w:webHidden/>
            <w:sz w:val="24"/>
            <w:szCs w:val="24"/>
          </w:rPr>
          <w:fldChar w:fldCharType="end"/>
        </w:r>
      </w:hyperlink>
    </w:p>
    <w:p w14:paraId="778CFC1E" w14:textId="7024AD50" w:rsidR="003C4153" w:rsidRPr="003C4153" w:rsidRDefault="003C4153" w:rsidP="003C415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381807" w:history="1">
        <w:r w:rsidRPr="003C4153">
          <w:rPr>
            <w:rStyle w:val="Hyperlink"/>
            <w:rFonts w:ascii="Open Sans" w:eastAsia="Times New Roman" w:hAnsi="Open Sans" w:cs="Open Sans"/>
            <w:b/>
            <w:bCs/>
            <w:noProof/>
            <w:kern w:val="0"/>
            <w:sz w:val="24"/>
            <w:szCs w:val="24"/>
            <w:lang w:eastAsia="en-GB"/>
            <w14:ligatures w14:val="none"/>
          </w:rPr>
          <w:t>Roles and Responsibilities</w:t>
        </w:r>
        <w:r w:rsidRPr="003C4153">
          <w:rPr>
            <w:rFonts w:ascii="Open Sans" w:hAnsi="Open Sans" w:cs="Open Sans"/>
            <w:noProof/>
            <w:webHidden/>
            <w:sz w:val="24"/>
            <w:szCs w:val="24"/>
          </w:rPr>
          <w:tab/>
        </w:r>
        <w:r w:rsidRPr="003C4153">
          <w:rPr>
            <w:rFonts w:ascii="Open Sans" w:hAnsi="Open Sans" w:cs="Open Sans"/>
            <w:noProof/>
            <w:webHidden/>
            <w:sz w:val="24"/>
            <w:szCs w:val="24"/>
          </w:rPr>
          <w:fldChar w:fldCharType="begin"/>
        </w:r>
        <w:r w:rsidRPr="003C4153">
          <w:rPr>
            <w:rFonts w:ascii="Open Sans" w:hAnsi="Open Sans" w:cs="Open Sans"/>
            <w:noProof/>
            <w:webHidden/>
            <w:sz w:val="24"/>
            <w:szCs w:val="24"/>
          </w:rPr>
          <w:instrText xml:space="preserve"> PAGEREF _Toc205381807 \h </w:instrText>
        </w:r>
        <w:r w:rsidRPr="003C4153">
          <w:rPr>
            <w:rFonts w:ascii="Open Sans" w:hAnsi="Open Sans" w:cs="Open Sans"/>
            <w:noProof/>
            <w:webHidden/>
            <w:sz w:val="24"/>
            <w:szCs w:val="24"/>
          </w:rPr>
        </w:r>
        <w:r w:rsidRPr="003C4153">
          <w:rPr>
            <w:rFonts w:ascii="Open Sans" w:hAnsi="Open Sans" w:cs="Open Sans"/>
            <w:noProof/>
            <w:webHidden/>
            <w:sz w:val="24"/>
            <w:szCs w:val="24"/>
          </w:rPr>
          <w:fldChar w:fldCharType="separate"/>
        </w:r>
        <w:r>
          <w:rPr>
            <w:rFonts w:ascii="Open Sans" w:hAnsi="Open Sans" w:cs="Open Sans"/>
            <w:noProof/>
            <w:webHidden/>
            <w:sz w:val="24"/>
            <w:szCs w:val="24"/>
          </w:rPr>
          <w:t>14</w:t>
        </w:r>
        <w:r w:rsidRPr="003C4153">
          <w:rPr>
            <w:rFonts w:ascii="Open Sans" w:hAnsi="Open Sans" w:cs="Open Sans"/>
            <w:noProof/>
            <w:webHidden/>
            <w:sz w:val="24"/>
            <w:szCs w:val="24"/>
          </w:rPr>
          <w:fldChar w:fldCharType="end"/>
        </w:r>
      </w:hyperlink>
    </w:p>
    <w:p w14:paraId="1239EF0E" w14:textId="76B0F3B8" w:rsidR="00BE159F" w:rsidRPr="00BE159F" w:rsidRDefault="003C4153" w:rsidP="003C4153">
      <w:pPr>
        <w:spacing w:before="100" w:beforeAutospacing="1" w:after="100" w:afterAutospacing="1" w:line="480" w:lineRule="auto"/>
        <w:outlineLvl w:val="1"/>
        <w:rPr>
          <w:rFonts w:ascii="Open Sans" w:eastAsia="Times New Roman" w:hAnsi="Open Sans" w:cs="Open Sans"/>
          <w:b/>
          <w:bCs/>
          <w:kern w:val="0"/>
          <w:sz w:val="24"/>
          <w:szCs w:val="24"/>
          <w:lang w:eastAsia="en-GB"/>
          <w14:ligatures w14:val="none"/>
        </w:rPr>
      </w:pPr>
      <w:r w:rsidRPr="003C4153">
        <w:rPr>
          <w:rFonts w:ascii="Open Sans" w:eastAsia="Times New Roman" w:hAnsi="Open Sans" w:cs="Open Sans"/>
          <w:b/>
          <w:bCs/>
          <w:kern w:val="0"/>
          <w:sz w:val="24"/>
          <w:szCs w:val="24"/>
          <w:lang w:eastAsia="en-GB"/>
          <w14:ligatures w14:val="none"/>
        </w:rPr>
        <w:fldChar w:fldCharType="end"/>
      </w:r>
    </w:p>
    <w:p w14:paraId="08248434" w14:textId="77777777" w:rsidR="00BE159F" w:rsidRDefault="00BE159F" w:rsidP="003C4153">
      <w:pPr>
        <w:spacing w:before="100" w:beforeAutospacing="1" w:after="100" w:afterAutospacing="1" w:line="480" w:lineRule="auto"/>
        <w:outlineLvl w:val="1"/>
        <w:rPr>
          <w:rFonts w:ascii="Open Sans" w:eastAsia="Times New Roman" w:hAnsi="Open Sans" w:cs="Open Sans"/>
          <w:b/>
          <w:bCs/>
          <w:kern w:val="0"/>
          <w:sz w:val="24"/>
          <w:szCs w:val="24"/>
          <w:lang w:eastAsia="en-GB"/>
          <w14:ligatures w14:val="none"/>
        </w:rPr>
      </w:pPr>
    </w:p>
    <w:p w14:paraId="60626AA1" w14:textId="77777777" w:rsidR="00BE159F" w:rsidRPr="00BE159F" w:rsidRDefault="00BE159F" w:rsidP="00263F94">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3025657A" w14:textId="77777777" w:rsidR="00BE159F" w:rsidRDefault="00BE159F" w:rsidP="00263F94">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3048C2EF" w14:textId="77777777" w:rsidR="003C4153" w:rsidRDefault="003C4153" w:rsidP="00263F94">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1025E511" w14:textId="77777777" w:rsidR="003C4153" w:rsidRDefault="003C4153" w:rsidP="00263F94">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1F386A44" w14:textId="77777777" w:rsidR="003C4153" w:rsidRPr="00BE159F" w:rsidRDefault="003C4153" w:rsidP="00263F94">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7F76DA6E" w14:textId="7E55798F" w:rsidR="00263F94" w:rsidRPr="00BE159F" w:rsidRDefault="00263F94" w:rsidP="00263F94">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2" w:name="_Toc204963773"/>
      <w:bookmarkStart w:id="3" w:name="_Toc205381796"/>
      <w:r w:rsidRPr="00BE159F">
        <w:rPr>
          <w:rFonts w:ascii="Open Sans" w:eastAsia="Times New Roman" w:hAnsi="Open Sans" w:cs="Open Sans"/>
          <w:b/>
          <w:bCs/>
          <w:kern w:val="0"/>
          <w:sz w:val="24"/>
          <w:szCs w:val="24"/>
          <w:lang w:eastAsia="en-GB"/>
          <w14:ligatures w14:val="none"/>
        </w:rPr>
        <w:lastRenderedPageBreak/>
        <w:t>Introduction</w:t>
      </w:r>
      <w:bookmarkEnd w:id="2"/>
      <w:bookmarkEnd w:id="3"/>
    </w:p>
    <w:p w14:paraId="323EA0F4" w14:textId="77777777" w:rsid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FYM is committed to maintaining robust operational resilience and complying with all regulatory requirements concerning incident reporting. This policy outlines how FYM will identify, classify, escalate, and report major operational or security incidents to the UK Financial Conduct Authority (FCA) in a timely manner. It has been developed in accordance with the Payment Services Regulations 2017 (PSRs), the Electronic Money Regulations 2011 (EMRs), and the FCA’s Handbook (Supervision Manual), which together set out strict obligations for incident reporting. </w:t>
      </w:r>
    </w:p>
    <w:p w14:paraId="0DA6B955" w14:textId="7B100FE4" w:rsidR="00263F94" w:rsidRPr="00BE159F" w:rsidRDefault="00BE159F"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Regulation</w:t>
      </w:r>
      <w:r w:rsidR="00263F94" w:rsidRPr="00BE159F">
        <w:rPr>
          <w:rFonts w:ascii="Open Sans" w:eastAsia="Times New Roman" w:hAnsi="Open Sans" w:cs="Open Sans"/>
          <w:kern w:val="0"/>
          <w:sz w:val="24"/>
          <w:szCs w:val="24"/>
          <w:lang w:eastAsia="en-GB"/>
          <w14:ligatures w14:val="none"/>
        </w:rPr>
        <w:t xml:space="preserve"> 99(1) of the PSRs 2017 requires that if a payment service provider becomes aware of a major operational or security incident, it must notify the FCA “without undue delay”. This policy ensures FYM’s compliance with these requirements and aligns with the FCA and European Banking Authority (EBA) guidelines on major incident reporting.</w:t>
      </w:r>
    </w:p>
    <w:p w14:paraId="50209FA9" w14:textId="77777777" w:rsidR="00263F94" w:rsidRPr="00BE159F" w:rsidRDefault="00263F94" w:rsidP="00BE159F">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4" w:name="_Toc204963774"/>
      <w:bookmarkStart w:id="5" w:name="_Toc205381797"/>
      <w:r w:rsidRPr="00BE159F">
        <w:rPr>
          <w:rFonts w:ascii="Open Sans" w:eastAsia="Times New Roman" w:hAnsi="Open Sans" w:cs="Open Sans"/>
          <w:b/>
          <w:bCs/>
          <w:kern w:val="0"/>
          <w:sz w:val="24"/>
          <w:szCs w:val="24"/>
          <w:lang w:eastAsia="en-GB"/>
          <w14:ligatures w14:val="none"/>
        </w:rPr>
        <w:t>Purpose and Scope</w:t>
      </w:r>
      <w:bookmarkEnd w:id="4"/>
      <w:bookmarkEnd w:id="5"/>
    </w:p>
    <w:p w14:paraId="0E99EF90" w14:textId="687C89AD"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Purpose: The purpose of this policy is to ensure that FYM detects and responds to serious incidents effectively and </w:t>
      </w:r>
      <w:r w:rsidR="003C4153" w:rsidRPr="00BE159F">
        <w:rPr>
          <w:rFonts w:ascii="Open Sans" w:eastAsia="Times New Roman" w:hAnsi="Open Sans" w:cs="Open Sans"/>
          <w:kern w:val="0"/>
          <w:sz w:val="24"/>
          <w:szCs w:val="24"/>
          <w:lang w:eastAsia="en-GB"/>
          <w14:ligatures w14:val="none"/>
        </w:rPr>
        <w:t>fulfils</w:t>
      </w:r>
      <w:r w:rsidRPr="00BE159F">
        <w:rPr>
          <w:rFonts w:ascii="Open Sans" w:eastAsia="Times New Roman" w:hAnsi="Open Sans" w:cs="Open Sans"/>
          <w:kern w:val="0"/>
          <w:sz w:val="24"/>
          <w:szCs w:val="24"/>
          <w:lang w:eastAsia="en-GB"/>
          <w14:ligatures w14:val="none"/>
        </w:rPr>
        <w:t xml:space="preserve"> its legal duty to promptly inform the FCA of any major operational or security incidents. Timely notification allows the FCA to assess incidents under the PSRs, EMRs, and FCA Handbook guidelines, and helps protect customers and the wider financial system.</w:t>
      </w:r>
    </w:p>
    <w:p w14:paraId="428820A2" w14:textId="7F47C9B5"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Scope: This policy applies to all departments of FYM (technology, operations, customer service, etc.) and covers any operational or security incident related to our payment services and electronic money issuance. It encompasses IT system failures, service outages, cyber-attacks, data breaches, or any other event that disrupts payment services or compromises security. Both authori</w:t>
      </w:r>
      <w:r w:rsidR="003C4153">
        <w:rPr>
          <w:rFonts w:ascii="Open Sans" w:eastAsia="Times New Roman" w:hAnsi="Open Sans" w:cs="Open Sans"/>
          <w:kern w:val="0"/>
          <w:sz w:val="24"/>
          <w:szCs w:val="24"/>
          <w:lang w:eastAsia="en-GB"/>
          <w14:ligatures w14:val="none"/>
        </w:rPr>
        <w:t>s</w:t>
      </w:r>
      <w:r w:rsidRPr="00BE159F">
        <w:rPr>
          <w:rFonts w:ascii="Open Sans" w:eastAsia="Times New Roman" w:hAnsi="Open Sans" w:cs="Open Sans"/>
          <w:kern w:val="0"/>
          <w:sz w:val="24"/>
          <w:szCs w:val="24"/>
          <w:lang w:eastAsia="en-GB"/>
          <w14:ligatures w14:val="none"/>
        </w:rPr>
        <w:t>ed and small payment/e-money institutions are subject to these reporting obligations; the requirements for incident reporting apply equally to all PSPs (Payment Service Providers) including electronic money institutions. All staff must adhere to the procedures in this policy when an incident occurs.</w:t>
      </w:r>
    </w:p>
    <w:p w14:paraId="7B58BEF7" w14:textId="77777777" w:rsidR="00263F94" w:rsidRPr="00BE159F" w:rsidRDefault="00263F94" w:rsidP="00BE159F">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6" w:name="_Toc204963775"/>
      <w:bookmarkStart w:id="7" w:name="_Toc205381798"/>
      <w:r w:rsidRPr="00BE159F">
        <w:rPr>
          <w:rFonts w:ascii="Open Sans" w:eastAsia="Times New Roman" w:hAnsi="Open Sans" w:cs="Open Sans"/>
          <w:b/>
          <w:bCs/>
          <w:kern w:val="0"/>
          <w:sz w:val="24"/>
          <w:szCs w:val="24"/>
          <w:lang w:eastAsia="en-GB"/>
          <w14:ligatures w14:val="none"/>
        </w:rPr>
        <w:t>Regulatory Context</w:t>
      </w:r>
      <w:bookmarkEnd w:id="6"/>
      <w:bookmarkEnd w:id="7"/>
    </w:p>
    <w:p w14:paraId="16A2FAF3"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Regulatory Requirements: The duty to report major incidents is rooted in the UK regulations and FCA rules:</w:t>
      </w:r>
    </w:p>
    <w:p w14:paraId="05820171" w14:textId="1CB8DD8C" w:rsidR="00263F94" w:rsidRPr="00BE159F" w:rsidRDefault="00263F94" w:rsidP="00BE159F">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Payment Services Regulations 2017 (PSRs): Regulation 99 mandates that payment service providers (PSPs) notify the FCA without undue delay upon becoming aware of a major operational or security incident. In practice, </w:t>
      </w:r>
      <w:r w:rsidRPr="00BE159F">
        <w:rPr>
          <w:rFonts w:ascii="Open Sans" w:eastAsia="Times New Roman" w:hAnsi="Open Sans" w:cs="Open Sans"/>
          <w:kern w:val="0"/>
          <w:sz w:val="24"/>
          <w:szCs w:val="24"/>
          <w:lang w:eastAsia="en-GB"/>
          <w14:ligatures w14:val="none"/>
        </w:rPr>
        <w:lastRenderedPageBreak/>
        <w:t xml:space="preserve">“without undue delay” means immediately or as soon as feasibly possible once an incident is </w:t>
      </w:r>
      <w:r w:rsidR="003C4153">
        <w:rPr>
          <w:rFonts w:ascii="Open Sans" w:eastAsia="Times New Roman" w:hAnsi="Open Sans" w:cs="Open Sans"/>
          <w:kern w:val="0"/>
          <w:sz w:val="24"/>
          <w:szCs w:val="24"/>
          <w:lang w:eastAsia="en-GB"/>
          <w14:ligatures w14:val="none"/>
        </w:rPr>
        <w:t xml:space="preserve">recognised </w:t>
      </w:r>
      <w:r w:rsidRPr="00BE159F">
        <w:rPr>
          <w:rFonts w:ascii="Open Sans" w:eastAsia="Times New Roman" w:hAnsi="Open Sans" w:cs="Open Sans"/>
          <w:kern w:val="0"/>
          <w:sz w:val="24"/>
          <w:szCs w:val="24"/>
          <w:lang w:eastAsia="en-GB"/>
          <w14:ligatures w14:val="none"/>
        </w:rPr>
        <w:t xml:space="preserve">as major. This legal requirement came into force in 2018 and has significantly increased the number of incidents reported to regulators. FYM, as an </w:t>
      </w:r>
      <w:r w:rsidR="003C4153">
        <w:rPr>
          <w:rFonts w:ascii="Open Sans" w:eastAsia="Times New Roman" w:hAnsi="Open Sans" w:cs="Open Sans"/>
          <w:kern w:val="0"/>
          <w:sz w:val="24"/>
          <w:szCs w:val="24"/>
          <w:lang w:eastAsia="en-GB"/>
          <w14:ligatures w14:val="none"/>
        </w:rPr>
        <w:t xml:space="preserve">authorised </w:t>
      </w:r>
      <w:r w:rsidRPr="00BE159F">
        <w:rPr>
          <w:rFonts w:ascii="Open Sans" w:eastAsia="Times New Roman" w:hAnsi="Open Sans" w:cs="Open Sans"/>
          <w:kern w:val="0"/>
          <w:sz w:val="24"/>
          <w:szCs w:val="24"/>
          <w:lang w:eastAsia="en-GB"/>
          <w14:ligatures w14:val="none"/>
        </w:rPr>
        <w:t>PSP, is fully subject to this obligation.</w:t>
      </w:r>
    </w:p>
    <w:p w14:paraId="677DF243" w14:textId="77777777" w:rsidR="00263F94" w:rsidRPr="00BE159F" w:rsidRDefault="00263F94" w:rsidP="00BE159F">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Electronic Money Regulations 2011 (EMRs): While the EMRs focus on safeguarding and prudential aspects for electronic money issuers, they also require e-money institutions to manage operational and security risks in line with PSD2 standards (as referenced by Regulation 21 of the EMRs). In practice, an electronic money institution that provides payment services must follow the same incident reporting rules as other PSPs. FCA guidance confirms that both payment institutions and e-money institutions must maintain incident reporting procedures consistent with the PSRs requirements. Therefore, FYM’s e-money activities are covered under this policy as well.</w:t>
      </w:r>
    </w:p>
    <w:p w14:paraId="65C3E69A" w14:textId="77777777" w:rsidR="00263F94" w:rsidRPr="00BE159F" w:rsidRDefault="00263F94" w:rsidP="00BE159F">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FCA Handbook (SUP 15 – Supervision): The FCA’s Supervision Manual amplifies the regulatory requirement. SUP 15.14 sets out how firms should notify the FCA of incidents, and specifically SUP 15.14.20D requires firms to comply with the EBA’s </w:t>
      </w:r>
      <w:r w:rsidRPr="00BE159F">
        <w:rPr>
          <w:rFonts w:ascii="Open Sans" w:eastAsia="Times New Roman" w:hAnsi="Open Sans" w:cs="Open Sans"/>
          <w:i/>
          <w:iCs/>
          <w:kern w:val="0"/>
          <w:sz w:val="24"/>
          <w:szCs w:val="24"/>
          <w:lang w:eastAsia="en-GB"/>
          <w14:ligatures w14:val="none"/>
        </w:rPr>
        <w:t>Guidelines on major incident reporting under PSD2</w:t>
      </w:r>
      <w:r w:rsidRPr="00BE159F">
        <w:rPr>
          <w:rFonts w:ascii="Open Sans" w:eastAsia="Times New Roman" w:hAnsi="Open Sans" w:cs="Open Sans"/>
          <w:kern w:val="0"/>
          <w:sz w:val="24"/>
          <w:szCs w:val="24"/>
          <w:lang w:eastAsia="en-GB"/>
          <w14:ligatures w14:val="none"/>
        </w:rPr>
        <w:t>. In other words, the FCA expects us to use the EBA’s criteria and templates when determining what is “major” and how to report it. The FCA Handbook also provides the form and content requirements for incident notifications (SUP 15 Annex 11D) and states that notifications must be made in writing via the FCA’s online reporting system (Connect).</w:t>
      </w:r>
    </w:p>
    <w:p w14:paraId="2772A239"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Regulatory Guidelines: In addition to the laws and FCA rules above, FYM follows the EBA Guidelines on Major Incident Reporting (as mandated by SUP 15.14.20D). These guidelines specify:</w:t>
      </w:r>
    </w:p>
    <w:p w14:paraId="73C63D58" w14:textId="77777777" w:rsidR="00263F94" w:rsidRPr="00BE159F" w:rsidRDefault="00263F94" w:rsidP="00BE159F">
      <w:pPr>
        <w:numPr>
          <w:ilvl w:val="0"/>
          <w:numId w:val="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How to assess if an incident is </w:t>
      </w:r>
      <w:r w:rsidRPr="00BE159F">
        <w:rPr>
          <w:rFonts w:ascii="Open Sans" w:eastAsia="Times New Roman" w:hAnsi="Open Sans" w:cs="Open Sans"/>
          <w:i/>
          <w:iCs/>
          <w:kern w:val="0"/>
          <w:sz w:val="24"/>
          <w:szCs w:val="24"/>
          <w:lang w:eastAsia="en-GB"/>
          <w14:ligatures w14:val="none"/>
        </w:rPr>
        <w:t>major</w:t>
      </w:r>
      <w:r w:rsidRPr="00BE159F">
        <w:rPr>
          <w:rFonts w:ascii="Open Sans" w:eastAsia="Times New Roman" w:hAnsi="Open Sans" w:cs="Open Sans"/>
          <w:kern w:val="0"/>
          <w:sz w:val="24"/>
          <w:szCs w:val="24"/>
          <w:lang w:eastAsia="en-GB"/>
          <w14:ligatures w14:val="none"/>
        </w:rPr>
        <w:t xml:space="preserve"> (with defined criteria and thresholds),</w:t>
      </w:r>
    </w:p>
    <w:p w14:paraId="172C549A" w14:textId="77777777" w:rsidR="00263F94" w:rsidRPr="00BE159F" w:rsidRDefault="00263F94" w:rsidP="00BE159F">
      <w:pPr>
        <w:numPr>
          <w:ilvl w:val="0"/>
          <w:numId w:val="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The information that must be included in incident reports, and</w:t>
      </w:r>
    </w:p>
    <w:p w14:paraId="1AB666B3" w14:textId="77777777" w:rsidR="00263F94" w:rsidRPr="00BE159F" w:rsidRDefault="00263F94" w:rsidP="00BE159F">
      <w:pPr>
        <w:numPr>
          <w:ilvl w:val="0"/>
          <w:numId w:val="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The timelines and process for sending initial, intermediate, and final reports to the regulator.</w:t>
      </w:r>
    </w:p>
    <w:p w14:paraId="628E90D4" w14:textId="77777777" w:rsidR="00263F94"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By adhering to these standards, FYM ensures it meets or exceeds the FCA’s expectations in incident reporting.</w:t>
      </w:r>
    </w:p>
    <w:p w14:paraId="6521FB06" w14:textId="77777777" w:rsidR="00BE159F" w:rsidRDefault="00BE159F"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
    <w:p w14:paraId="64E4F3D2" w14:textId="77777777" w:rsidR="00BE159F" w:rsidRDefault="00BE159F"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
    <w:p w14:paraId="0FC42E96" w14:textId="77777777" w:rsidR="00BE159F" w:rsidRPr="00BE159F" w:rsidRDefault="00BE159F"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
    <w:p w14:paraId="125710E0" w14:textId="77777777" w:rsidR="00263F94" w:rsidRPr="00BE159F" w:rsidRDefault="00263F94" w:rsidP="00BE159F">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8" w:name="_Toc204963776"/>
      <w:bookmarkStart w:id="9" w:name="_Toc205381799"/>
      <w:r w:rsidRPr="00BE159F">
        <w:rPr>
          <w:rFonts w:ascii="Open Sans" w:eastAsia="Times New Roman" w:hAnsi="Open Sans" w:cs="Open Sans"/>
          <w:b/>
          <w:bCs/>
          <w:kern w:val="0"/>
          <w:sz w:val="24"/>
          <w:szCs w:val="24"/>
          <w:lang w:eastAsia="en-GB"/>
          <w14:ligatures w14:val="none"/>
        </w:rPr>
        <w:lastRenderedPageBreak/>
        <w:t>Definitions</w:t>
      </w:r>
      <w:bookmarkEnd w:id="8"/>
      <w:bookmarkEnd w:id="9"/>
    </w:p>
    <w:p w14:paraId="312F1E85"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b/>
          <w:bCs/>
          <w:kern w:val="0"/>
          <w:sz w:val="24"/>
          <w:szCs w:val="24"/>
          <w:lang w:eastAsia="en-GB"/>
          <w14:ligatures w14:val="none"/>
        </w:rPr>
        <w:t>Operational or Security Incident:</w:t>
      </w:r>
      <w:r w:rsidRPr="00BE159F">
        <w:rPr>
          <w:rFonts w:ascii="Open Sans" w:eastAsia="Times New Roman" w:hAnsi="Open Sans" w:cs="Open Sans"/>
          <w:kern w:val="0"/>
          <w:sz w:val="24"/>
          <w:szCs w:val="24"/>
          <w:lang w:eastAsia="en-GB"/>
          <w14:ligatures w14:val="none"/>
        </w:rPr>
        <w:t xml:space="preserve"> For the purposes of this policy, an </w:t>
      </w:r>
      <w:r w:rsidRPr="00BE159F">
        <w:rPr>
          <w:rFonts w:ascii="Open Sans" w:eastAsia="Times New Roman" w:hAnsi="Open Sans" w:cs="Open Sans"/>
          <w:i/>
          <w:iCs/>
          <w:kern w:val="0"/>
          <w:sz w:val="24"/>
          <w:szCs w:val="24"/>
          <w:lang w:eastAsia="en-GB"/>
          <w14:ligatures w14:val="none"/>
        </w:rPr>
        <w:t>operational or security incident</w:t>
      </w:r>
      <w:r w:rsidRPr="00BE159F">
        <w:rPr>
          <w:rFonts w:ascii="Open Sans" w:eastAsia="Times New Roman" w:hAnsi="Open Sans" w:cs="Open Sans"/>
          <w:kern w:val="0"/>
          <w:sz w:val="24"/>
          <w:szCs w:val="24"/>
          <w:lang w:eastAsia="en-GB"/>
          <w14:ligatures w14:val="none"/>
        </w:rPr>
        <w:t xml:space="preserve"> is defined in line with the EBA’s guidance as </w:t>
      </w:r>
      <w:r w:rsidRPr="00BE159F">
        <w:rPr>
          <w:rFonts w:ascii="Open Sans" w:eastAsia="Times New Roman" w:hAnsi="Open Sans" w:cs="Open Sans"/>
          <w:i/>
          <w:iCs/>
          <w:kern w:val="0"/>
          <w:sz w:val="24"/>
          <w:szCs w:val="24"/>
          <w:lang w:eastAsia="en-GB"/>
          <w14:ligatures w14:val="none"/>
        </w:rPr>
        <w:t>“a singular event or a series of linked events, unplanned by the payment service provider, which has or will likely have an adverse impact on the integrity, availability, confidentiality and/or authenticity of payment-related services.”</w:t>
      </w:r>
      <w:r w:rsidRPr="00BE159F">
        <w:rPr>
          <w:rFonts w:ascii="Open Sans" w:eastAsia="Times New Roman" w:hAnsi="Open Sans" w:cs="Open Sans"/>
          <w:kern w:val="0"/>
          <w:sz w:val="24"/>
          <w:szCs w:val="24"/>
          <w:lang w:eastAsia="en-GB"/>
          <w14:ligatures w14:val="none"/>
        </w:rPr>
        <w:t xml:space="preserve"> In simpler terms, this means any unexpected event (such as a technical failure, system outage, cyber-attack, or other disruption) that negatively affects our payment services or the security of those services. Incidents can range from IT system malfunctions to security breaches or other emergencies.</w:t>
      </w:r>
    </w:p>
    <w:p w14:paraId="77B2902E"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b/>
          <w:bCs/>
          <w:kern w:val="0"/>
          <w:sz w:val="24"/>
          <w:szCs w:val="24"/>
          <w:lang w:eastAsia="en-GB"/>
          <w14:ligatures w14:val="none"/>
        </w:rPr>
        <w:t>Major Incident:</w:t>
      </w:r>
      <w:r w:rsidRPr="00BE159F">
        <w:rPr>
          <w:rFonts w:ascii="Open Sans" w:eastAsia="Times New Roman" w:hAnsi="Open Sans" w:cs="Open Sans"/>
          <w:kern w:val="0"/>
          <w:sz w:val="24"/>
          <w:szCs w:val="24"/>
          <w:lang w:eastAsia="en-GB"/>
          <w14:ligatures w14:val="none"/>
        </w:rPr>
        <w:t xml:space="preserve"> Not every incident is reportable to the FCA – only those classified as “major.” A </w:t>
      </w:r>
      <w:r w:rsidRPr="00BE159F">
        <w:rPr>
          <w:rFonts w:ascii="Open Sans" w:eastAsia="Times New Roman" w:hAnsi="Open Sans" w:cs="Open Sans"/>
          <w:i/>
          <w:iCs/>
          <w:kern w:val="0"/>
          <w:sz w:val="24"/>
          <w:szCs w:val="24"/>
          <w:lang w:eastAsia="en-GB"/>
          <w14:ligatures w14:val="none"/>
        </w:rPr>
        <w:t>major incident</w:t>
      </w:r>
      <w:r w:rsidRPr="00BE159F">
        <w:rPr>
          <w:rFonts w:ascii="Open Sans" w:eastAsia="Times New Roman" w:hAnsi="Open Sans" w:cs="Open Sans"/>
          <w:kern w:val="0"/>
          <w:sz w:val="24"/>
          <w:szCs w:val="24"/>
          <w:lang w:eastAsia="en-GB"/>
          <w14:ligatures w14:val="none"/>
        </w:rPr>
        <w:t xml:space="preserve"> is one that reaches a certain scale or severity as defined by regulatory criteria. According to the EBA’s major incident reporting guidelines (endorsed by the FCA), an incident is considered major if it meets either:</w:t>
      </w:r>
    </w:p>
    <w:p w14:paraId="185239F0" w14:textId="77777777" w:rsidR="00263F94" w:rsidRPr="003C4153" w:rsidRDefault="00263F94" w:rsidP="00BE159F">
      <w:pPr>
        <w:numPr>
          <w:ilvl w:val="0"/>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C4153">
        <w:rPr>
          <w:rFonts w:ascii="Open Sans" w:eastAsia="Times New Roman" w:hAnsi="Open Sans" w:cs="Open Sans"/>
          <w:kern w:val="0"/>
          <w:sz w:val="24"/>
          <w:szCs w:val="24"/>
          <w:lang w:eastAsia="en-GB"/>
          <w14:ligatures w14:val="none"/>
        </w:rPr>
        <w:t>One or more “High impact” criteria, or</w:t>
      </w:r>
    </w:p>
    <w:p w14:paraId="25855E2B" w14:textId="77777777" w:rsidR="00263F94" w:rsidRPr="003C4153" w:rsidRDefault="00263F94" w:rsidP="00BE159F">
      <w:pPr>
        <w:numPr>
          <w:ilvl w:val="0"/>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C4153">
        <w:rPr>
          <w:rFonts w:ascii="Open Sans" w:eastAsia="Times New Roman" w:hAnsi="Open Sans" w:cs="Open Sans"/>
          <w:kern w:val="0"/>
          <w:sz w:val="24"/>
          <w:szCs w:val="24"/>
          <w:lang w:eastAsia="en-GB"/>
          <w14:ligatures w14:val="none"/>
        </w:rPr>
        <w:t>Three or more “Lower impact” criteria.</w:t>
      </w:r>
    </w:p>
    <w:p w14:paraId="087A5105"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These criteria measure the impact of the incident in various ways (detailed in the next section). In practice, a major incident typically is one that causes significant service downtime, affects </w:t>
      </w:r>
      <w:proofErr w:type="gramStart"/>
      <w:r w:rsidRPr="00BE159F">
        <w:rPr>
          <w:rFonts w:ascii="Open Sans" w:eastAsia="Times New Roman" w:hAnsi="Open Sans" w:cs="Open Sans"/>
          <w:kern w:val="0"/>
          <w:sz w:val="24"/>
          <w:szCs w:val="24"/>
          <w:lang w:eastAsia="en-GB"/>
          <w14:ligatures w14:val="none"/>
        </w:rPr>
        <w:t>a large number of</w:t>
      </w:r>
      <w:proofErr w:type="gramEnd"/>
      <w:r w:rsidRPr="00BE159F">
        <w:rPr>
          <w:rFonts w:ascii="Open Sans" w:eastAsia="Times New Roman" w:hAnsi="Open Sans" w:cs="Open Sans"/>
          <w:kern w:val="0"/>
          <w:sz w:val="24"/>
          <w:szCs w:val="24"/>
          <w:lang w:eastAsia="en-GB"/>
          <w14:ligatures w14:val="none"/>
        </w:rPr>
        <w:t xml:space="preserve"> customers or transactions, involves serious data breaches or fraud, or otherwise has a substantial adverse effect on FYM’s operations or customers. If there is any doubt, FYM will err on the side of caution and treat the incident as major for reporting purposes.</w:t>
      </w:r>
    </w:p>
    <w:p w14:paraId="5782E589" w14:textId="77777777" w:rsidR="00263F94" w:rsidRPr="00BE159F" w:rsidRDefault="00263F94" w:rsidP="00BE159F">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10" w:name="_Toc204963777"/>
      <w:bookmarkStart w:id="11" w:name="_Toc205381800"/>
      <w:r w:rsidRPr="00BE159F">
        <w:rPr>
          <w:rFonts w:ascii="Open Sans" w:eastAsia="Times New Roman" w:hAnsi="Open Sans" w:cs="Open Sans"/>
          <w:b/>
          <w:bCs/>
          <w:kern w:val="0"/>
          <w:sz w:val="24"/>
          <w:szCs w:val="24"/>
          <w:lang w:eastAsia="en-GB"/>
          <w14:ligatures w14:val="none"/>
        </w:rPr>
        <w:t>Incident Classification Criteria and Thresholds</w:t>
      </w:r>
      <w:bookmarkEnd w:id="10"/>
      <w:bookmarkEnd w:id="11"/>
    </w:p>
    <w:p w14:paraId="53ACA5DD"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FYM uses the regulatory criteria to quickly assess whether an incident is “major.” The following key factors (drawn from EBA guidelines) are evaluated for each incident:</w:t>
      </w:r>
    </w:p>
    <w:p w14:paraId="2163FB1C" w14:textId="77777777" w:rsidR="00263F94" w:rsidRPr="00BE159F" w:rsidRDefault="00263F94" w:rsidP="00BE159F">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Transactions Affected: The volume and/or value of payment transactions that are disrupted. For example, an incident might be deemed major if it impacts more than a certain percentage of our daily transactions or if transaction failures exceed a high monetary threshold. (Higher-impact incidents could be, for instance, those affecting &gt;25% of transactions or transactions worth over €15 million, as per EBA guidance.)</w:t>
      </w:r>
    </w:p>
    <w:p w14:paraId="13A52343" w14:textId="77777777" w:rsidR="00263F94" w:rsidRPr="00BE159F" w:rsidRDefault="00263F94" w:rsidP="00BE159F">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Clients Affected: The number of customers impacted by the incident. If </w:t>
      </w:r>
      <w:proofErr w:type="gramStart"/>
      <w:r w:rsidRPr="00BE159F">
        <w:rPr>
          <w:rFonts w:ascii="Open Sans" w:eastAsia="Times New Roman" w:hAnsi="Open Sans" w:cs="Open Sans"/>
          <w:kern w:val="0"/>
          <w:sz w:val="24"/>
          <w:szCs w:val="24"/>
          <w:lang w:eastAsia="en-GB"/>
          <w14:ligatures w14:val="none"/>
        </w:rPr>
        <w:t>a large number of</w:t>
      </w:r>
      <w:proofErr w:type="gramEnd"/>
      <w:r w:rsidRPr="00BE159F">
        <w:rPr>
          <w:rFonts w:ascii="Open Sans" w:eastAsia="Times New Roman" w:hAnsi="Open Sans" w:cs="Open Sans"/>
          <w:kern w:val="0"/>
          <w:sz w:val="24"/>
          <w:szCs w:val="24"/>
          <w:lang w:eastAsia="en-GB"/>
          <w14:ligatures w14:val="none"/>
        </w:rPr>
        <w:t xml:space="preserve"> FYM’s users cannot access services or are directly harmed, the incident is likely major. The EBA’s thresholds suggest that incidents </w:t>
      </w:r>
      <w:r w:rsidRPr="00BE159F">
        <w:rPr>
          <w:rFonts w:ascii="Open Sans" w:eastAsia="Times New Roman" w:hAnsi="Open Sans" w:cs="Open Sans"/>
          <w:kern w:val="0"/>
          <w:sz w:val="24"/>
          <w:szCs w:val="24"/>
          <w:lang w:eastAsia="en-GB"/>
          <w14:ligatures w14:val="none"/>
        </w:rPr>
        <w:lastRenderedPageBreak/>
        <w:t>affecting over 50,000 users or more than 25% of our client base would qualify as high impact, whereas even a lower impact incident (over 5,000 users or 10% of clients) contributes to the overall severity assessment.</w:t>
      </w:r>
    </w:p>
    <w:p w14:paraId="41467CC2" w14:textId="77777777" w:rsidR="00263F94" w:rsidRPr="00BE159F" w:rsidRDefault="00263F94" w:rsidP="00BE159F">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Service Downtime: The duration that critical services are unavailable. Prolonged downtime is a major indicator of severity. As a guide, any outage longer than 2 hours for important payment functionalities is considered significant. Even shorter outages can be major if they occur during peak usage or affect time-critical services. We classify incidents as major if downtime exceeds certain thresholds (e.g. &gt;2 hours continuously) or if multiple shorter outages occur.</w:t>
      </w:r>
    </w:p>
    <w:p w14:paraId="482CF9E4" w14:textId="65720221" w:rsidR="00263F94" w:rsidRPr="00BE159F" w:rsidRDefault="00263F94" w:rsidP="00BE159F">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Security Breach: Any breach of security measures or loss of sensitive data automatically raises an incident’s severity. If the incident involves a cyber-attack, un</w:t>
      </w:r>
      <w:r w:rsidR="003C4153">
        <w:rPr>
          <w:rFonts w:ascii="Open Sans" w:eastAsia="Times New Roman" w:hAnsi="Open Sans" w:cs="Open Sans"/>
          <w:kern w:val="0"/>
          <w:sz w:val="24"/>
          <w:szCs w:val="24"/>
          <w:lang w:eastAsia="en-GB"/>
          <w14:ligatures w14:val="none"/>
        </w:rPr>
        <w:t xml:space="preserve">authorised </w:t>
      </w:r>
      <w:r w:rsidRPr="00BE159F">
        <w:rPr>
          <w:rFonts w:ascii="Open Sans" w:eastAsia="Times New Roman" w:hAnsi="Open Sans" w:cs="Open Sans"/>
          <w:kern w:val="0"/>
          <w:sz w:val="24"/>
          <w:szCs w:val="24"/>
          <w:lang w:eastAsia="en-GB"/>
          <w14:ligatures w14:val="none"/>
        </w:rPr>
        <w:t>access, data theft, or fraud, it likely meets the security incident criterion. The presence of a breach of security measures (such as violation of our security controls or a cyber intrusion) is considered a qualifying criterion for a major incident at even the lower impact level. In short, any significant cybersecurity incident will be treated as major.</w:t>
      </w:r>
    </w:p>
    <w:p w14:paraId="007B6A63" w14:textId="77777777" w:rsidR="00263F94" w:rsidRPr="00BE159F" w:rsidRDefault="00263F94" w:rsidP="00BE159F">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Economic Impact: The financial loss or cost incurred by FYM and/or its customers. If an incident causes substantial monetary loss (for example, fraud losses or compensation costs above a set amount), it could qualify as major. The EBA’s higher impact threshold is an economic loss above the greater of 0.1% of the firm’s Tier-1 capital or €5,000,000. FYM will assess the likely and actual financial impact of each incident; large losses or recovery costs contribute to the incident being classified as major.</w:t>
      </w:r>
    </w:p>
    <w:p w14:paraId="19AD012E" w14:textId="77777777" w:rsidR="00263F94" w:rsidRPr="00BE159F" w:rsidRDefault="00263F94" w:rsidP="00BE159F">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High Level Internal Escalation: The level of attention the incident draws within FYM. If an incident necessitates escalation to senior management, the board, or activation of our crisis management team, it indicates serious severity. The EBA considers it a higher impact if a “crisis mode” or equivalent is invoked. Thus, if our internal incident response involves the Crisis Management Committee or C-suite executives, we will treat the incident as major. (In fact, one of the early signs of a potentially major incident is that it gets escalated beyond routine operational management.)</w:t>
      </w:r>
    </w:p>
    <w:p w14:paraId="1D12F172" w14:textId="77777777" w:rsidR="00263F94" w:rsidRPr="00BE159F" w:rsidRDefault="00263F94" w:rsidP="00BE159F">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Wider Infrastructure Impact: Whether the incident could spread beyond FYM or affect other payment service providers or systems. For instance, issues stemming from a critical third-party outage or payment system failure might impact multiple institutions. If other PSPs or payment infrastructure are potentially affected, it counts toward the incident being major. FYM will communicate with partners or providers to gauge any cascading effects.</w:t>
      </w:r>
    </w:p>
    <w:p w14:paraId="7AC55613" w14:textId="77777777" w:rsidR="00263F94" w:rsidRPr="00BE159F" w:rsidRDefault="00263F94" w:rsidP="00BE159F">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Reputational Impact: The risk of public scrutiny or loss of customer trust resulting from the incident. If news of the incident is likely to appear in media, or if it could significantly damage FYM’s reputation, we consider that </w:t>
      </w:r>
      <w:r w:rsidRPr="00BE159F">
        <w:rPr>
          <w:rFonts w:ascii="Open Sans" w:eastAsia="Times New Roman" w:hAnsi="Open Sans" w:cs="Open Sans"/>
          <w:kern w:val="0"/>
          <w:sz w:val="24"/>
          <w:szCs w:val="24"/>
          <w:lang w:eastAsia="en-GB"/>
          <w14:ligatures w14:val="none"/>
        </w:rPr>
        <w:lastRenderedPageBreak/>
        <w:t>as a severity factor. Even if an incident has moderate operational impact, a high reputational impact (e.g. a high-profile service outage or security breach) may make it major. We monitor social media and customer feedback during incidents to gauge reputational implications.</w:t>
      </w:r>
    </w:p>
    <w:p w14:paraId="7F840D2C"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Classification Process: Upon detecting an incident, FYM will promptly perform an impact assessment using the above criteria. Each criterion is checked against predefined internal thresholds (aligned with the EBA guideline values). An incident is classified as “Major” if it clearly meets any single high-impact threshold or if multiple lower-impact criteria are met in combination. This classification decision should be made as soon as sufficient information is available, and preferably within a few hours of incident detection (in any event, no later than 24 hours after detection per regulatory guidance). If there is uncertainty or incomplete data, the incident response team will take a conservative approach – assuming it </w:t>
      </w:r>
      <w:r w:rsidRPr="00BE159F">
        <w:rPr>
          <w:rFonts w:ascii="Open Sans" w:eastAsia="Times New Roman" w:hAnsi="Open Sans" w:cs="Open Sans"/>
          <w:i/>
          <w:iCs/>
          <w:kern w:val="0"/>
          <w:sz w:val="24"/>
          <w:szCs w:val="24"/>
          <w:lang w:eastAsia="en-GB"/>
          <w14:ligatures w14:val="none"/>
        </w:rPr>
        <w:t>could</w:t>
      </w:r>
      <w:r w:rsidRPr="00BE159F">
        <w:rPr>
          <w:rFonts w:ascii="Open Sans" w:eastAsia="Times New Roman" w:hAnsi="Open Sans" w:cs="Open Sans"/>
          <w:kern w:val="0"/>
          <w:sz w:val="24"/>
          <w:szCs w:val="24"/>
          <w:lang w:eastAsia="en-GB"/>
          <w14:ligatures w14:val="none"/>
        </w:rPr>
        <w:t xml:space="preserve"> be major – and escalate/report accordingly rather than delay action.</w:t>
      </w:r>
    </w:p>
    <w:p w14:paraId="07FA59BB"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All classification decisions, including the rationale and criteria data, will be documented. If an incident is classified as not major, the team will record why it did not meet the thresholds. Such records ensure we can justify our decisions to regulators later if needed.</w:t>
      </w:r>
    </w:p>
    <w:p w14:paraId="2A512171" w14:textId="77777777" w:rsidR="00263F94" w:rsidRPr="00BE159F" w:rsidRDefault="00263F94" w:rsidP="00BE159F">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12" w:name="_Toc204963778"/>
      <w:bookmarkStart w:id="13" w:name="_Toc205381801"/>
      <w:r w:rsidRPr="00BE159F">
        <w:rPr>
          <w:rFonts w:ascii="Open Sans" w:eastAsia="Times New Roman" w:hAnsi="Open Sans" w:cs="Open Sans"/>
          <w:b/>
          <w:bCs/>
          <w:kern w:val="0"/>
          <w:sz w:val="24"/>
          <w:szCs w:val="24"/>
          <w:lang w:eastAsia="en-GB"/>
          <w14:ligatures w14:val="none"/>
        </w:rPr>
        <w:t>Internal Escalation and Incident Response</w:t>
      </w:r>
      <w:bookmarkEnd w:id="12"/>
      <w:bookmarkEnd w:id="13"/>
    </w:p>
    <w:p w14:paraId="057CC2F9"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When an incident occurs, the following internal escalation procedure must be followed to ensure rapid response and preparation for regulatory notification:</w:t>
      </w:r>
    </w:p>
    <w:p w14:paraId="1E50728C" w14:textId="77777777" w:rsidR="00263F94" w:rsidRPr="00BE159F" w:rsidRDefault="00263F94" w:rsidP="00BE159F">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Immediate Detection &amp; Notification: Any staff who become aware of a potential operational or security incident must immediately inform the Operations/IT Team and Compliance Officer. This initial alert should happen </w:t>
      </w:r>
      <w:r w:rsidRPr="00BE159F">
        <w:rPr>
          <w:rFonts w:ascii="Open Sans" w:eastAsia="Times New Roman" w:hAnsi="Open Sans" w:cs="Open Sans"/>
          <w:i/>
          <w:iCs/>
          <w:kern w:val="0"/>
          <w:sz w:val="24"/>
          <w:szCs w:val="24"/>
          <w:lang w:eastAsia="en-GB"/>
          <w14:ligatures w14:val="none"/>
        </w:rPr>
        <w:t>as soon as possible</w:t>
      </w:r>
      <w:r w:rsidRPr="00BE159F">
        <w:rPr>
          <w:rFonts w:ascii="Open Sans" w:eastAsia="Times New Roman" w:hAnsi="Open Sans" w:cs="Open Sans"/>
          <w:kern w:val="0"/>
          <w:sz w:val="24"/>
          <w:szCs w:val="24"/>
          <w:lang w:eastAsia="en-GB"/>
          <w14:ligatures w14:val="none"/>
        </w:rPr>
        <w:t xml:space="preserve"> (e.g. via phone and an incident ticket/email) with any details known (time of incident, systems affected, nature of problem, etc.). The IT department will log the incident in the internal incident management system and begin initial diagnostics.</w:t>
      </w:r>
    </w:p>
    <w:p w14:paraId="0F471F28" w14:textId="77777777" w:rsidR="00263F94" w:rsidRPr="00BE159F" w:rsidRDefault="00263F94" w:rsidP="00BE159F">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Incident Response Team Activation: FYM maintains an Incident Response Team (IRT) comprising representatives from IT, Information Security, Operations, Compliance, Risk, and Communications. Upon notification of a serious incident, the IRT is activated. The Compliance Officer (or designated Incident Manager) will lead coordination. The IRT should convene (in person or via teleconference) immediately – ideally within 30 minutes of detection for critical incidents – to discuss initial findings and assign responsibilities (technical investigation, customer support actions, etc.). Senior management (e.g. CTO, COO, CEO) must be informed without delay for any incident that has potential to be major.</w:t>
      </w:r>
    </w:p>
    <w:p w14:paraId="36830125" w14:textId="77777777" w:rsidR="00263F94" w:rsidRPr="00BE159F" w:rsidRDefault="00263F94" w:rsidP="00BE159F">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lastRenderedPageBreak/>
        <w:t>Containment and Preliminary Assessment: The IT/Security teams work to contain the incident (stop further damage, restore service if down, isolate affected systems, etc.) while simultaneously assessing the scope and impact. Within the first hour of the incident, the IRT should gather enough information to make a preliminary judgment on severity: what services are affected, how many customers potentially impacted, expected downtime, any signs of data breach or fraud, etc. The Compliance Officer will compare these facts against the major incident criteria (section above) to gauge if thresholds might be exceeded.</w:t>
      </w:r>
    </w:p>
    <w:p w14:paraId="5ACFCA72" w14:textId="77777777" w:rsidR="00263F94" w:rsidRPr="00BE159F" w:rsidRDefault="00263F94" w:rsidP="00BE159F">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Classification as Major Incident: No later than 4 hours after detection, the Incident Response Team will determine whether the incident is classified as </w:t>
      </w:r>
      <w:r w:rsidRPr="00BE159F">
        <w:rPr>
          <w:rFonts w:ascii="Open Sans" w:eastAsia="Times New Roman" w:hAnsi="Open Sans" w:cs="Open Sans"/>
          <w:i/>
          <w:iCs/>
          <w:kern w:val="0"/>
          <w:sz w:val="24"/>
          <w:szCs w:val="24"/>
          <w:lang w:eastAsia="en-GB"/>
          <w14:ligatures w14:val="none"/>
        </w:rPr>
        <w:t>“major”</w:t>
      </w:r>
      <w:r w:rsidRPr="00BE159F">
        <w:rPr>
          <w:rFonts w:ascii="Open Sans" w:eastAsia="Times New Roman" w:hAnsi="Open Sans" w:cs="Open Sans"/>
          <w:kern w:val="0"/>
          <w:sz w:val="24"/>
          <w:szCs w:val="24"/>
          <w:lang w:eastAsia="en-GB"/>
          <w14:ligatures w14:val="none"/>
        </w:rPr>
        <w:t xml:space="preserve"> under the defined criteria. (It should typically be evident much sooner – within 1-2 hours – if an outage is widespread or a breach is serious, etc., but 4 hours is the outer limit for making the call.) If the incident is classified as major, this triggers the formal regulatory notification process (next section). If the team is still uncertain by the 4-hour mark, Conservative Approach: FYM will </w:t>
      </w:r>
      <w:r w:rsidRPr="00BE159F">
        <w:rPr>
          <w:rFonts w:ascii="Open Sans" w:eastAsia="Times New Roman" w:hAnsi="Open Sans" w:cs="Open Sans"/>
          <w:i/>
          <w:iCs/>
          <w:kern w:val="0"/>
          <w:sz w:val="24"/>
          <w:szCs w:val="24"/>
          <w:lang w:eastAsia="en-GB"/>
          <w14:ligatures w14:val="none"/>
        </w:rPr>
        <w:t>provisionally treat the incident as major</w:t>
      </w:r>
      <w:r w:rsidRPr="00BE159F">
        <w:rPr>
          <w:rFonts w:ascii="Open Sans" w:eastAsia="Times New Roman" w:hAnsi="Open Sans" w:cs="Open Sans"/>
          <w:kern w:val="0"/>
          <w:sz w:val="24"/>
          <w:szCs w:val="24"/>
          <w:lang w:eastAsia="en-GB"/>
          <w14:ligatures w14:val="none"/>
        </w:rPr>
        <w:t xml:space="preserve"> and proceed with notification on a precautionary basis, rather than risk a late notification. (In such cases, if it later turns out not to be major, we will update the FCA and explain the reclassification.)</w:t>
      </w:r>
    </w:p>
    <w:p w14:paraId="709667BB" w14:textId="77777777" w:rsidR="00263F94" w:rsidRPr="00BE159F" w:rsidRDefault="00263F94" w:rsidP="00BE159F">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Interim Regulator Alert (if needed): In the rare event that an incident cannot be fully assessed within 4 hours (for example, if critical information is still unknown or systems are in flux), the Compliance Officer will give an early heads-up to the FCA. This may be done by contacting our FCA supervisory contact by phone or email to inform them that “an incident is under investigation and may be major,” as a courtesy, pending the formal report. This step aligns with regulatory expectations that if classification is delayed, regulators should be kept informed.</w:t>
      </w:r>
    </w:p>
    <w:p w14:paraId="5516557D" w14:textId="77777777" w:rsidR="00263F94" w:rsidRPr="00BE159F" w:rsidRDefault="00263F94" w:rsidP="00BE159F">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Internal Escalation to Crisis Management: If the incident is major, FYM’s senior leadership (Chief Executive and Board, if appropriate) must be informed promptly. For severe crises, the Crisis Management Plan may be activated. This ensures that all necessary resources are directed to the incident and that oversight at the highest level is in place. The Board will be notified at least by the next scheduled meeting (or immediately for critical incidents) about any major incident and the actions taken.</w:t>
      </w:r>
    </w:p>
    <w:p w14:paraId="54DA6D42" w14:textId="77777777" w:rsidR="00263F94" w:rsidRPr="00BE159F" w:rsidRDefault="00263F94" w:rsidP="00BE159F">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Stakeholder Communication: The IRT will manage communications to any affected stakeholders. This policy primarily covers reporting to the FCA, but FYM is also mindful of other notifications: for example, if personal data is compromised, we will notify the Information Commissioner’s Office (ICO) within 72 hours under GDPR, and we will inform customers of service disruptions or security issues as appropriate. These communications run in parallel with the FCA reporting. The Compliance Officer ensures that </w:t>
      </w:r>
      <w:r w:rsidRPr="00BE159F">
        <w:rPr>
          <w:rFonts w:ascii="Open Sans" w:eastAsia="Times New Roman" w:hAnsi="Open Sans" w:cs="Open Sans"/>
          <w:kern w:val="0"/>
          <w:sz w:val="24"/>
          <w:szCs w:val="24"/>
          <w:lang w:eastAsia="en-GB"/>
          <w14:ligatures w14:val="none"/>
        </w:rPr>
        <w:lastRenderedPageBreak/>
        <w:t>regulatory reporting does not get delayed by other tasks – they will prioritize the FCA notification.</w:t>
      </w:r>
    </w:p>
    <w:p w14:paraId="5A9E5671" w14:textId="77777777" w:rsidR="00263F94" w:rsidRPr="00BE159F" w:rsidRDefault="00263F94" w:rsidP="00BE159F">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Documentation: Throughout the incident, the Incident Manager documents key actions, decisions, and timelines. This log will be invaluable for composing the FCA reports (initial, intermediate, final) and for internal review. Accurate time stamps (when incident started, detected, resolved; when decisions made; etc.) must be recorded.</w:t>
      </w:r>
    </w:p>
    <w:p w14:paraId="0767023F"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By following these escalation steps, FYM ensures that any major incident is quickly contained, assessed, and elevated to the right levels – setting the stage for a timely report to the FCA as described next.</w:t>
      </w:r>
    </w:p>
    <w:p w14:paraId="15CDF285" w14:textId="77777777" w:rsidR="00263F94" w:rsidRPr="00BE159F" w:rsidRDefault="00263F94" w:rsidP="00BE159F">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14" w:name="_Toc204963779"/>
      <w:bookmarkStart w:id="15" w:name="_Toc205381802"/>
      <w:r w:rsidRPr="00BE159F">
        <w:rPr>
          <w:rFonts w:ascii="Open Sans" w:eastAsia="Times New Roman" w:hAnsi="Open Sans" w:cs="Open Sans"/>
          <w:b/>
          <w:bCs/>
          <w:kern w:val="0"/>
          <w:sz w:val="24"/>
          <w:szCs w:val="24"/>
          <w:lang w:eastAsia="en-GB"/>
          <w14:ligatures w14:val="none"/>
        </w:rPr>
        <w:t>Reporting Procedure to the FCA</w:t>
      </w:r>
      <w:bookmarkEnd w:id="14"/>
      <w:bookmarkEnd w:id="15"/>
    </w:p>
    <w:p w14:paraId="18DDA4AC"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If an incident is classified as </w:t>
      </w:r>
      <w:r w:rsidRPr="00BE159F">
        <w:rPr>
          <w:rFonts w:ascii="Open Sans" w:eastAsia="Times New Roman" w:hAnsi="Open Sans" w:cs="Open Sans"/>
          <w:i/>
          <w:iCs/>
          <w:kern w:val="0"/>
          <w:sz w:val="24"/>
          <w:szCs w:val="24"/>
          <w:lang w:eastAsia="en-GB"/>
          <w14:ligatures w14:val="none"/>
        </w:rPr>
        <w:t>major</w:t>
      </w:r>
      <w:r w:rsidRPr="00BE159F">
        <w:rPr>
          <w:rFonts w:ascii="Open Sans" w:eastAsia="Times New Roman" w:hAnsi="Open Sans" w:cs="Open Sans"/>
          <w:kern w:val="0"/>
          <w:sz w:val="24"/>
          <w:szCs w:val="24"/>
          <w:lang w:eastAsia="en-GB"/>
          <w14:ligatures w14:val="none"/>
        </w:rPr>
        <w:t>, FYM will report it to the FCA as soon as possible in line with Regulation 99 PSRs and FCA guidelines. The reporting process has three stages – Initial notification, Intermediate updates, and Final report – each described below:</w:t>
      </w:r>
    </w:p>
    <w:p w14:paraId="0A03117C" w14:textId="77777777" w:rsidR="00263F94" w:rsidRPr="00BE159F" w:rsidRDefault="00263F94" w:rsidP="00BE159F">
      <w:pPr>
        <w:spacing w:before="100" w:beforeAutospacing="1" w:after="100" w:afterAutospacing="1" w:line="240" w:lineRule="auto"/>
        <w:jc w:val="both"/>
        <w:outlineLvl w:val="2"/>
        <w:rPr>
          <w:rFonts w:ascii="Open Sans" w:eastAsia="Times New Roman" w:hAnsi="Open Sans" w:cs="Open Sans"/>
          <w:b/>
          <w:bCs/>
          <w:kern w:val="0"/>
          <w:sz w:val="24"/>
          <w:szCs w:val="24"/>
          <w:lang w:eastAsia="en-GB"/>
          <w14:ligatures w14:val="none"/>
        </w:rPr>
      </w:pPr>
      <w:bookmarkStart w:id="16" w:name="_Toc204963780"/>
      <w:bookmarkStart w:id="17" w:name="_Toc205381803"/>
      <w:r w:rsidRPr="00BE159F">
        <w:rPr>
          <w:rFonts w:ascii="Open Sans" w:eastAsia="Times New Roman" w:hAnsi="Open Sans" w:cs="Open Sans"/>
          <w:b/>
          <w:bCs/>
          <w:kern w:val="0"/>
          <w:sz w:val="24"/>
          <w:szCs w:val="24"/>
          <w:lang w:eastAsia="en-GB"/>
          <w14:ligatures w14:val="none"/>
        </w:rPr>
        <w:t>1. Initial Notification (Immediate Alert to FCA)</w:t>
      </w:r>
      <w:bookmarkEnd w:id="16"/>
      <w:bookmarkEnd w:id="17"/>
    </w:p>
    <w:p w14:paraId="32C281F6"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Timing: The initial notification to the FCA will be made </w:t>
      </w:r>
      <w:r w:rsidRPr="00BE159F">
        <w:rPr>
          <w:rFonts w:ascii="Open Sans" w:eastAsia="Times New Roman" w:hAnsi="Open Sans" w:cs="Open Sans"/>
          <w:i/>
          <w:iCs/>
          <w:kern w:val="0"/>
          <w:sz w:val="24"/>
          <w:szCs w:val="24"/>
          <w:lang w:eastAsia="en-GB"/>
          <w14:ligatures w14:val="none"/>
        </w:rPr>
        <w:t>“without undue delay”</w:t>
      </w:r>
      <w:r w:rsidRPr="00BE159F">
        <w:rPr>
          <w:rFonts w:ascii="Open Sans" w:eastAsia="Times New Roman" w:hAnsi="Open Sans" w:cs="Open Sans"/>
          <w:kern w:val="0"/>
          <w:sz w:val="24"/>
          <w:szCs w:val="24"/>
          <w:lang w:eastAsia="en-GB"/>
          <w14:ligatures w14:val="none"/>
        </w:rPr>
        <w:t xml:space="preserve"> – in practice, this means within 4 hours from the moment FYM determines the incident is major. (We strive to notify even sooner if possible; the 4-hour window is the maximum recommended by EBA guidelines once an incident is confirmed as major.) The FCA’s notification channel (the online Connect system) is available 24/7 for submissions, so a report will be filed immediately even if outside business hours. If for any reason the primary channel is unavailable, we will send the notification as soon as the channel is back </w:t>
      </w:r>
      <w:proofErr w:type="gramStart"/>
      <w:r w:rsidRPr="00BE159F">
        <w:rPr>
          <w:rFonts w:ascii="Open Sans" w:eastAsia="Times New Roman" w:hAnsi="Open Sans" w:cs="Open Sans"/>
          <w:kern w:val="0"/>
          <w:sz w:val="24"/>
          <w:szCs w:val="24"/>
          <w:lang w:eastAsia="en-GB"/>
          <w14:ligatures w14:val="none"/>
        </w:rPr>
        <w:t>online, and</w:t>
      </w:r>
      <w:proofErr w:type="gramEnd"/>
      <w:r w:rsidRPr="00BE159F">
        <w:rPr>
          <w:rFonts w:ascii="Open Sans" w:eastAsia="Times New Roman" w:hAnsi="Open Sans" w:cs="Open Sans"/>
          <w:kern w:val="0"/>
          <w:sz w:val="24"/>
          <w:szCs w:val="24"/>
          <w:lang w:eastAsia="en-GB"/>
          <w14:ligatures w14:val="none"/>
        </w:rPr>
        <w:t xml:space="preserve"> may use backup communication (e.g. email to FCA) to ensure timely awareness.</w:t>
      </w:r>
    </w:p>
    <w:p w14:paraId="6B0091E2"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Method: FYM will submit the initial report through the FCA Connect portal (using the form specified by the FCA). This is the standard method of submission as mandated by the FCA. The Compliance Officer or their delegate is responsible for completing and sending the Connect notification. (All necessary staff have been trained on using Connect and have the appropriate login credentials and access rights to submit notifications at any time.)</w:t>
      </w:r>
    </w:p>
    <w:p w14:paraId="0FE96AF0"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Content: The initial notification will contain all information required by the FCA’s template (SUP 15 Annex 11D). At a minimum, we will include:</w:t>
      </w:r>
    </w:p>
    <w:p w14:paraId="08B838F5" w14:textId="77777777" w:rsidR="00263F94" w:rsidRPr="00BE159F" w:rsidRDefault="00263F94" w:rsidP="00BE159F">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Incident identification and timing: when it started, how it was detected, and whether it is ongoing.</w:t>
      </w:r>
    </w:p>
    <w:p w14:paraId="1E6DB239" w14:textId="77777777" w:rsidR="00263F94" w:rsidRPr="00BE159F" w:rsidRDefault="00263F94" w:rsidP="00BE159F">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lastRenderedPageBreak/>
        <w:t>Nature of the incident: a brief description of what happened (e.g. system outage, cyber-attack), including which systems or services are affected.</w:t>
      </w:r>
    </w:p>
    <w:p w14:paraId="715AF66B" w14:textId="77777777" w:rsidR="00263F94" w:rsidRPr="00BE159F" w:rsidRDefault="00263F94" w:rsidP="00BE159F">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Impact: initial estimates of the number of customers affected, transactions impacted, and any security breach or data compromise known.</w:t>
      </w:r>
    </w:p>
    <w:p w14:paraId="49AC4C2D" w14:textId="77777777" w:rsidR="00263F94" w:rsidRPr="00BE159F" w:rsidRDefault="00263F94" w:rsidP="00BE159F">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Actions </w:t>
      </w:r>
      <w:proofErr w:type="gramStart"/>
      <w:r w:rsidRPr="00BE159F">
        <w:rPr>
          <w:rFonts w:ascii="Open Sans" w:eastAsia="Times New Roman" w:hAnsi="Open Sans" w:cs="Open Sans"/>
          <w:kern w:val="0"/>
          <w:sz w:val="24"/>
          <w:szCs w:val="24"/>
          <w:lang w:eastAsia="en-GB"/>
          <w14:ligatures w14:val="none"/>
        </w:rPr>
        <w:t>taken:</w:t>
      </w:r>
      <w:proofErr w:type="gramEnd"/>
      <w:r w:rsidRPr="00BE159F">
        <w:rPr>
          <w:rFonts w:ascii="Open Sans" w:eastAsia="Times New Roman" w:hAnsi="Open Sans" w:cs="Open Sans"/>
          <w:kern w:val="0"/>
          <w:sz w:val="24"/>
          <w:szCs w:val="24"/>
          <w:lang w:eastAsia="en-GB"/>
          <w14:ligatures w14:val="none"/>
        </w:rPr>
        <w:t xml:space="preserve"> what steps FYM has taken so far to mitigate or resolve the issue (e.g. failover to backup systems, isolating affected servers, engaging cyber forensics, etc.).</w:t>
      </w:r>
    </w:p>
    <w:p w14:paraId="71F32400" w14:textId="77777777" w:rsidR="00263F94" w:rsidRPr="00BE159F" w:rsidRDefault="00263F94" w:rsidP="00BE159F">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Contact point: details of the person(s) managing the incident at FYM, for FCA follow-up.</w:t>
      </w:r>
    </w:p>
    <w:p w14:paraId="17B9030C"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The initial report may be somewhat high-level if the incident is still unfolding – the key is to give the FCA early awareness of the situation and our initial assessment. We will mark the notification as an “initial report” as per the template. Reassuringly, providing this early report helps </w:t>
      </w:r>
      <w:proofErr w:type="spellStart"/>
      <w:r w:rsidRPr="00BE159F">
        <w:rPr>
          <w:rFonts w:ascii="Open Sans" w:eastAsia="Times New Roman" w:hAnsi="Open Sans" w:cs="Open Sans"/>
          <w:kern w:val="0"/>
          <w:sz w:val="24"/>
          <w:szCs w:val="24"/>
          <w:lang w:eastAsia="en-GB"/>
          <w14:ligatures w14:val="none"/>
        </w:rPr>
        <w:t>fulfill</w:t>
      </w:r>
      <w:proofErr w:type="spellEnd"/>
      <w:r w:rsidRPr="00BE159F">
        <w:rPr>
          <w:rFonts w:ascii="Open Sans" w:eastAsia="Times New Roman" w:hAnsi="Open Sans" w:cs="Open Sans"/>
          <w:kern w:val="0"/>
          <w:sz w:val="24"/>
          <w:szCs w:val="24"/>
          <w:lang w:eastAsia="en-GB"/>
          <w14:ligatures w14:val="none"/>
        </w:rPr>
        <w:t xml:space="preserve"> our regulatory duty and allows the FCA to prepare any supervisory response or guidance. (It also enables the FCA to potentially inform other authorities or the public if needed, though that is at their discretion.) FYM understands that prompt initial reporting is critical; it is not expected to have full details immediately, but it is expected to not delay informing the FCA of a serious problem.</w:t>
      </w:r>
    </w:p>
    <w:p w14:paraId="2FB69E54"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After sending the initial notification via Connect, the Compliance Officer will confirm receipt (the Connect system provides an acknowledgment reference). We will maintain a copy of the submitted report for our records.</w:t>
      </w:r>
    </w:p>
    <w:p w14:paraId="0BE4D47C" w14:textId="77777777" w:rsidR="00263F94" w:rsidRPr="00BE159F" w:rsidRDefault="00263F94" w:rsidP="00BE159F">
      <w:pPr>
        <w:spacing w:before="100" w:beforeAutospacing="1" w:after="100" w:afterAutospacing="1" w:line="240" w:lineRule="auto"/>
        <w:jc w:val="both"/>
        <w:outlineLvl w:val="2"/>
        <w:rPr>
          <w:rFonts w:ascii="Open Sans" w:eastAsia="Times New Roman" w:hAnsi="Open Sans" w:cs="Open Sans"/>
          <w:b/>
          <w:bCs/>
          <w:kern w:val="0"/>
          <w:sz w:val="24"/>
          <w:szCs w:val="24"/>
          <w:lang w:eastAsia="en-GB"/>
          <w14:ligatures w14:val="none"/>
        </w:rPr>
      </w:pPr>
      <w:bookmarkStart w:id="18" w:name="_Toc204963781"/>
      <w:bookmarkStart w:id="19" w:name="_Toc205381804"/>
      <w:r w:rsidRPr="00BE159F">
        <w:rPr>
          <w:rFonts w:ascii="Open Sans" w:eastAsia="Times New Roman" w:hAnsi="Open Sans" w:cs="Open Sans"/>
          <w:b/>
          <w:bCs/>
          <w:kern w:val="0"/>
          <w:sz w:val="24"/>
          <w:szCs w:val="24"/>
          <w:lang w:eastAsia="en-GB"/>
          <w14:ligatures w14:val="none"/>
        </w:rPr>
        <w:t>2. Intermediate Updates (Ongoing Communication)</w:t>
      </w:r>
      <w:bookmarkEnd w:id="18"/>
      <w:bookmarkEnd w:id="19"/>
    </w:p>
    <w:p w14:paraId="64B855F6"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Timing: Following the initial report, FYM will provide intermediate reports to the FCA to keep them updated on the incident’s evolution. According to FCA/EBA guidelines, an intermediate report should be submitted whenever there is a relevant status change or new significant information. At minimum, we will send a progress update by the deadline indicated in our previous report. In practice, our initial report will include an expected timeline for the next update. If the incident remains unresolved, the general expectation is that we should send an update within 3 business days of the initial notification (unless we had already restored normal service sooner). Therefore, FYM will adopt the rule of thumb to send an update </w:t>
      </w:r>
      <w:r w:rsidRPr="00BE159F">
        <w:rPr>
          <w:rFonts w:ascii="Open Sans" w:eastAsia="Times New Roman" w:hAnsi="Open Sans" w:cs="Open Sans"/>
          <w:i/>
          <w:iCs/>
          <w:kern w:val="0"/>
          <w:sz w:val="24"/>
          <w:szCs w:val="24"/>
          <w:lang w:eastAsia="en-GB"/>
          <w14:ligatures w14:val="none"/>
        </w:rPr>
        <w:t>within 3 days</w:t>
      </w:r>
      <w:r w:rsidRPr="00BE159F">
        <w:rPr>
          <w:rFonts w:ascii="Open Sans" w:eastAsia="Times New Roman" w:hAnsi="Open Sans" w:cs="Open Sans"/>
          <w:kern w:val="0"/>
          <w:sz w:val="24"/>
          <w:szCs w:val="24"/>
          <w:lang w:eastAsia="en-GB"/>
          <w14:ligatures w14:val="none"/>
        </w:rPr>
        <w:t xml:space="preserve"> if the incident is ongoing, or sooner if major developments occur. We will not wait longer than the agreed update interval; if there’s little new information, we will still report that status.</w:t>
      </w:r>
    </w:p>
    <w:p w14:paraId="0EC6B20F"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Content: Intermediate reports provide more detail as the incident investigation and remediation progress. Each update will include:</w:t>
      </w:r>
    </w:p>
    <w:p w14:paraId="77A9AE4E" w14:textId="77777777" w:rsidR="00263F94" w:rsidRPr="00BE159F" w:rsidRDefault="00263F94" w:rsidP="00BE159F">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roofErr w:type="gramStart"/>
      <w:r w:rsidRPr="00BE159F">
        <w:rPr>
          <w:rFonts w:ascii="Open Sans" w:eastAsia="Times New Roman" w:hAnsi="Open Sans" w:cs="Open Sans"/>
          <w:kern w:val="0"/>
          <w:sz w:val="24"/>
          <w:szCs w:val="24"/>
          <w:lang w:eastAsia="en-GB"/>
          <w14:ligatures w14:val="none"/>
        </w:rPr>
        <w:lastRenderedPageBreak/>
        <w:t>Current status</w:t>
      </w:r>
      <w:proofErr w:type="gramEnd"/>
      <w:r w:rsidRPr="00BE159F">
        <w:rPr>
          <w:rFonts w:ascii="Open Sans" w:eastAsia="Times New Roman" w:hAnsi="Open Sans" w:cs="Open Sans"/>
          <w:kern w:val="0"/>
          <w:sz w:val="24"/>
          <w:szCs w:val="24"/>
          <w:lang w:eastAsia="en-GB"/>
          <w14:ligatures w14:val="none"/>
        </w:rPr>
        <w:t>: whether the incident is still ongoing or if service has been restored. We will update the FCA on partial restorations (e.g. if some services recovered but others remain down).</w:t>
      </w:r>
    </w:p>
    <w:p w14:paraId="4390E3C4" w14:textId="77777777" w:rsidR="00263F94" w:rsidRPr="00BE159F" w:rsidRDefault="00263F94" w:rsidP="00BE159F">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Impact assessment updates: refined figures on how many transactions or customers are affected (replacing initial estimates with more accurate data as we gather it). For example, if initially we estimated “~10,000 customers affected,” an intermediate report might update this to “precisely 8,500 customers were unable to transact during the 3-hour outage,” etc.</w:t>
      </w:r>
    </w:p>
    <w:p w14:paraId="287EB2BE" w14:textId="77777777" w:rsidR="00263F94" w:rsidRPr="00BE159F" w:rsidRDefault="00263F94" w:rsidP="00BE159F">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Cause analysis (preliminary): any findings on the root cause or source of the incident. If we have determined, for instance, that a specific software bug or a cyber intrusion caused the issue, we will inform the FCA.</w:t>
      </w:r>
    </w:p>
    <w:p w14:paraId="1F9BE304" w14:textId="77777777" w:rsidR="00263F94" w:rsidRPr="00BE159F" w:rsidRDefault="00263F94" w:rsidP="00BE159F">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Actions and next steps: what has been done since the last report (e.g. “deployed a fix at 14:00 which is currently being monitored”) and what we plan to do next (e.g. “planning a controlled restart of servers overnight”).</w:t>
      </w:r>
    </w:p>
    <w:p w14:paraId="3A60C893" w14:textId="77777777" w:rsidR="00263F94" w:rsidRPr="00BE159F" w:rsidRDefault="00263F94" w:rsidP="00BE159F">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Timeline updates: when we expect the incident to be resolved (if still open) or confirmation of resolution time if resolved, and when we anticipate delivering the final report.</w:t>
      </w:r>
    </w:p>
    <w:p w14:paraId="2DFB8B1E"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Intermediate notifications are also submitted via the FCA Connect platform, referencing the original incident report. They ensure the FCA is kept in the loop at key stages. According to the FCA’s guidance, intermediate reports should continue at appropriate intervals until business-as-usual has resumed. If at any point the situation worsens or we discover the incident is more severe than initially thought, we will not wait for a scheduled update – we will inform the FCA immediately about the escalation. Conversely, if the incident is resolved more quickly than expected, we will send an intermediate report at that point, detailing that normal service is restored.</w:t>
      </w:r>
    </w:p>
    <w:p w14:paraId="2614BDF7"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Throughout this phase, the Compliance Officer remains the primary liaison with the FCA. If the FCA has any follow-up questions or requests (for example, they might call or email us after an initial report), we will respond promptly and fully. We will also execute any specific instructions the regulator gives (for instance, providing additional data or customer communications). All correspondence with the FCA will be logged in our incident file.</w:t>
      </w:r>
    </w:p>
    <w:p w14:paraId="04C86BD3" w14:textId="77777777" w:rsidR="00263F94" w:rsidRPr="00BE159F" w:rsidRDefault="00263F94" w:rsidP="00BE159F">
      <w:pPr>
        <w:spacing w:before="100" w:beforeAutospacing="1" w:after="100" w:afterAutospacing="1" w:line="240" w:lineRule="auto"/>
        <w:jc w:val="both"/>
        <w:outlineLvl w:val="2"/>
        <w:rPr>
          <w:rFonts w:ascii="Open Sans" w:eastAsia="Times New Roman" w:hAnsi="Open Sans" w:cs="Open Sans"/>
          <w:b/>
          <w:bCs/>
          <w:kern w:val="0"/>
          <w:sz w:val="24"/>
          <w:szCs w:val="24"/>
          <w:lang w:eastAsia="en-GB"/>
          <w14:ligatures w14:val="none"/>
        </w:rPr>
      </w:pPr>
      <w:bookmarkStart w:id="20" w:name="_Toc204963782"/>
      <w:bookmarkStart w:id="21" w:name="_Toc205381805"/>
      <w:r w:rsidRPr="00BE159F">
        <w:rPr>
          <w:rFonts w:ascii="Open Sans" w:eastAsia="Times New Roman" w:hAnsi="Open Sans" w:cs="Open Sans"/>
          <w:b/>
          <w:bCs/>
          <w:kern w:val="0"/>
          <w:sz w:val="24"/>
          <w:szCs w:val="24"/>
          <w:lang w:eastAsia="en-GB"/>
          <w14:ligatures w14:val="none"/>
        </w:rPr>
        <w:t>3. Final Report (Closure and Root Cause Analysis)</w:t>
      </w:r>
      <w:bookmarkEnd w:id="20"/>
      <w:bookmarkEnd w:id="21"/>
    </w:p>
    <w:p w14:paraId="17DD2EE2"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Timing: Once the incident has been resolved and operations are back to normal, FYM will conduct a thorough root cause analysis and submit a Final Report to the FCA. The final report is sent after the incident is closed and when the root cause analysis has been completed, with actual impact figures available. The FCA expects the final report within a reasonable timeframe; per EBA guidelines this is no later than 20 working days (approximately one month) after business has </w:t>
      </w:r>
      <w:r w:rsidRPr="00BE159F">
        <w:rPr>
          <w:rFonts w:ascii="Open Sans" w:eastAsia="Times New Roman" w:hAnsi="Open Sans" w:cs="Open Sans"/>
          <w:kern w:val="0"/>
          <w:sz w:val="24"/>
          <w:szCs w:val="24"/>
          <w:lang w:eastAsia="en-GB"/>
          <w14:ligatures w14:val="none"/>
        </w:rPr>
        <w:lastRenderedPageBreak/>
        <w:t>returned to normal. FYM will aim to file the final report well before this outer deadline – typically within 2 weeks of resolution – to promptly conclude the regulatory reporting cycle. If our root cause analysis is complex and might take longer than 20 working days, we will inform the FCA and possibly provide a preliminary closure report followed by a supplementary report when analysis is fully complete.</w:t>
      </w:r>
    </w:p>
    <w:p w14:paraId="1B5C548B"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Content: The Final Report is comprehensive. It will include all information from prior reports, updated and expanded with full details:</w:t>
      </w:r>
    </w:p>
    <w:p w14:paraId="40241410" w14:textId="77777777" w:rsidR="00263F94" w:rsidRPr="00BE159F" w:rsidRDefault="00263F94" w:rsidP="00BE159F">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Incident summary: a recap of what happened, including dates/times of onset and recovery, and which services were affected.</w:t>
      </w:r>
    </w:p>
    <w:p w14:paraId="43229329" w14:textId="77777777" w:rsidR="00263F94" w:rsidRPr="00BE159F" w:rsidRDefault="00263F94" w:rsidP="00BE159F">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Root Cause: the confirmed root cause(s) of the incident. For example, “the root cause was a database configuration error introduced in the latest software release” or “an external DDoS attack exploited a firewall vulnerability.” We will also mention any contributing factors and whether it was an internal issue, third-party failure, cyber event, etc. This section is based on the detailed internal post-mortem investigation that our IT and risk teams perform after recovery.</w:t>
      </w:r>
    </w:p>
    <w:p w14:paraId="20747492" w14:textId="77777777" w:rsidR="00263F94" w:rsidRPr="00BE159F" w:rsidRDefault="00263F94" w:rsidP="00BE159F">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Impact analysis: exact figures and metrics on the incident’s impact, replacing any estimates. This includes the total number of customers affected, total number of transactions failed or delayed, duration of the outage (start/end timestamps), and any financial losses or costs incurred (e.g. compensation paid, fraud losses, recovery expenses). Providing these actual figures is important for the FCA’s assessment.</w:t>
      </w:r>
    </w:p>
    <w:p w14:paraId="2EA8D55D" w14:textId="77777777" w:rsidR="00263F94" w:rsidRPr="00BE159F" w:rsidRDefault="00263F94" w:rsidP="00BE159F">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Resolution and Recovery: a description of how the incident was resolved. For instance, what fixes were applied, how systems were restored, and when normal operations resumed.</w:t>
      </w:r>
    </w:p>
    <w:p w14:paraId="1E0E1FD6" w14:textId="7C0B9C80" w:rsidR="00263F94" w:rsidRPr="00BE159F" w:rsidRDefault="00263F94" w:rsidP="00BE159F">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Follow-up actions: details of corrective measures and improvements FYM </w:t>
      </w:r>
      <w:proofErr w:type="gramStart"/>
      <w:r w:rsidRPr="00BE159F">
        <w:rPr>
          <w:rFonts w:ascii="Open Sans" w:eastAsia="Times New Roman" w:hAnsi="Open Sans" w:cs="Open Sans"/>
          <w:kern w:val="0"/>
          <w:sz w:val="24"/>
          <w:szCs w:val="24"/>
          <w:lang w:eastAsia="en-GB"/>
          <w14:ligatures w14:val="none"/>
        </w:rPr>
        <w:t>is</w:t>
      </w:r>
      <w:proofErr w:type="gramEnd"/>
      <w:r w:rsidRPr="00BE159F">
        <w:rPr>
          <w:rFonts w:ascii="Open Sans" w:eastAsia="Times New Roman" w:hAnsi="Open Sans" w:cs="Open Sans"/>
          <w:kern w:val="0"/>
          <w:sz w:val="24"/>
          <w:szCs w:val="24"/>
          <w:lang w:eastAsia="en-GB"/>
          <w14:ligatures w14:val="none"/>
        </w:rPr>
        <w:t xml:space="preserve"> implementing to prevent a recurrence. This may include technical fixes (e.g. patching software, upgrading infrastructure), process changes, additional monitoring or alerts, staff training, etc. We will also highlight any longer-term projects initiated as a result (for example, “a comprehensive review of our data </w:t>
      </w:r>
      <w:r w:rsidR="003C4153" w:rsidRPr="00BE159F">
        <w:rPr>
          <w:rFonts w:ascii="Open Sans" w:eastAsia="Times New Roman" w:hAnsi="Open Sans" w:cs="Open Sans"/>
          <w:kern w:val="0"/>
          <w:sz w:val="24"/>
          <w:szCs w:val="24"/>
          <w:lang w:eastAsia="en-GB"/>
          <w14:ligatures w14:val="none"/>
        </w:rPr>
        <w:t>centre</w:t>
      </w:r>
      <w:r w:rsidRPr="00BE159F">
        <w:rPr>
          <w:rFonts w:ascii="Open Sans" w:eastAsia="Times New Roman" w:hAnsi="Open Sans" w:cs="Open Sans"/>
          <w:kern w:val="0"/>
          <w:sz w:val="24"/>
          <w:szCs w:val="24"/>
          <w:lang w:eastAsia="en-GB"/>
          <w14:ligatures w14:val="none"/>
        </w:rPr>
        <w:t xml:space="preserve"> redundancy is underway”). This demonstrates to the FCA that we have learned from the incident and taken remediation seriously.</w:t>
      </w:r>
    </w:p>
    <w:p w14:paraId="1EE8206C" w14:textId="77777777" w:rsidR="00263F94" w:rsidRPr="00BE159F" w:rsidRDefault="00263F94" w:rsidP="00BE159F">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Customer communication: if relevant, what notifications or remedies were provided to customers (such as incident notices, apology credits, etc.), and how we handled customer complaints or inquiries related to the incident. (The FCA may be interested in how we managed the customer impact and whether we were fair and transparent.)</w:t>
      </w:r>
    </w:p>
    <w:p w14:paraId="4A30943E" w14:textId="77777777" w:rsidR="00263F94" w:rsidRPr="00BE159F" w:rsidRDefault="00263F94" w:rsidP="00BE159F">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lastRenderedPageBreak/>
        <w:t>Lessons Learned: a brief reflection on what went well and what didn’t in our incident response, and how our incident management framework will be strengthened.</w:t>
      </w:r>
    </w:p>
    <w:p w14:paraId="44B3F387" w14:textId="6FDFBCB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The final report essentially closes out the incident with the regulator. It will be prepared by the Compliance Officer in conjunction with the heads of IT and Risk. Before submission, it will be reviewed and approved by a member of senior management (e.g. the CEO) to ensure it is accurate and complete. We will then submit it via the Connect system referencing the incident number. The FCA may acknowledge and possibly provide feedback after the final report; any such feedback will be reviewed by the Compliance department to adjust our policies if needed.</w:t>
      </w:r>
    </w:p>
    <w:p w14:paraId="46925630" w14:textId="3FEAB39E"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By completing the final report, FYM </w:t>
      </w:r>
      <w:r w:rsidR="003C4153" w:rsidRPr="00BE159F">
        <w:rPr>
          <w:rFonts w:ascii="Open Sans" w:eastAsia="Times New Roman" w:hAnsi="Open Sans" w:cs="Open Sans"/>
          <w:kern w:val="0"/>
          <w:sz w:val="24"/>
          <w:szCs w:val="24"/>
          <w:lang w:eastAsia="en-GB"/>
          <w14:ligatures w14:val="none"/>
        </w:rPr>
        <w:t>fulfils</w:t>
      </w:r>
      <w:r w:rsidRPr="00BE159F">
        <w:rPr>
          <w:rFonts w:ascii="Open Sans" w:eastAsia="Times New Roman" w:hAnsi="Open Sans" w:cs="Open Sans"/>
          <w:kern w:val="0"/>
          <w:sz w:val="24"/>
          <w:szCs w:val="24"/>
          <w:lang w:eastAsia="en-GB"/>
          <w14:ligatures w14:val="none"/>
        </w:rPr>
        <w:t xml:space="preserve"> the formal incident reporting requirements under Regulation 99 PSRs. The FCA uses these reports to discharge its supervisory functions – gaining insight into major issues at firms and ensuring appropriate follow-up.</w:t>
      </w:r>
    </w:p>
    <w:p w14:paraId="77014899" w14:textId="77777777" w:rsidR="00263F94" w:rsidRPr="00BE159F" w:rsidRDefault="00263F94" w:rsidP="00BE159F">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22" w:name="_Toc204963783"/>
      <w:bookmarkStart w:id="23" w:name="_Toc205381806"/>
      <w:r w:rsidRPr="00BE159F">
        <w:rPr>
          <w:rFonts w:ascii="Open Sans" w:eastAsia="Times New Roman" w:hAnsi="Open Sans" w:cs="Open Sans"/>
          <w:b/>
          <w:bCs/>
          <w:kern w:val="0"/>
          <w:sz w:val="24"/>
          <w:szCs w:val="24"/>
          <w:lang w:eastAsia="en-GB"/>
          <w14:ligatures w14:val="none"/>
        </w:rPr>
        <w:t>Post-Incident Review and Policy Improvement</w:t>
      </w:r>
      <w:bookmarkEnd w:id="22"/>
      <w:bookmarkEnd w:id="23"/>
    </w:p>
    <w:p w14:paraId="074B1BA2"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After every major incident (once the final report is submitted), FYM will conduct </w:t>
      </w:r>
      <w:r w:rsidRPr="003C4153">
        <w:rPr>
          <w:rFonts w:ascii="Open Sans" w:eastAsia="Times New Roman" w:hAnsi="Open Sans" w:cs="Open Sans"/>
          <w:kern w:val="0"/>
          <w:sz w:val="24"/>
          <w:szCs w:val="24"/>
          <w:lang w:eastAsia="en-GB"/>
          <w14:ligatures w14:val="none"/>
        </w:rPr>
        <w:t>an internal post-incident review. The</w:t>
      </w:r>
      <w:r w:rsidRPr="00BE159F">
        <w:rPr>
          <w:rFonts w:ascii="Open Sans" w:eastAsia="Times New Roman" w:hAnsi="Open Sans" w:cs="Open Sans"/>
          <w:kern w:val="0"/>
          <w:sz w:val="24"/>
          <w:szCs w:val="24"/>
          <w:lang w:eastAsia="en-GB"/>
          <w14:ligatures w14:val="none"/>
        </w:rPr>
        <w:t xml:space="preserve"> objectives are:</w:t>
      </w:r>
    </w:p>
    <w:p w14:paraId="676FC7AD" w14:textId="77777777" w:rsidR="00263F94" w:rsidRPr="00BE159F" w:rsidRDefault="00263F94" w:rsidP="00BE159F">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To evaluate the effectiveness of our incident response and this policy’s procedures,</w:t>
      </w:r>
    </w:p>
    <w:p w14:paraId="464C3008" w14:textId="77777777" w:rsidR="00263F94" w:rsidRPr="00BE159F" w:rsidRDefault="00263F94" w:rsidP="00BE159F">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To identify any gaps or areas for improvement in how we handled the incident, and</w:t>
      </w:r>
    </w:p>
    <w:p w14:paraId="73DB8A3B" w14:textId="77777777" w:rsidR="00263F94" w:rsidRPr="00BE159F" w:rsidRDefault="00263F94" w:rsidP="00BE159F">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To implement enhancements to prevent future incidents or improve response speed.</w:t>
      </w:r>
    </w:p>
    <w:p w14:paraId="4852E5C8"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The Compliance Officer will lead a debrief meeting with the Incident Response Team and relevant management. They will go through a checklist: Was detection timely? Was the internal escalation as per policy? Did we meet our reporting time targets? Were our communications (internal and to FCA) adequate? What challenges did we face? Lessons learned will be documented. If needed, this policy will be updated to incorporate those lessons (e.g. adjusting thresholds, clarifying roles, adding new controls or notification steps). Any policy changes will be approved by senior management and circulated to all staff.</w:t>
      </w:r>
    </w:p>
    <w:p w14:paraId="2F45F64F"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Furthermore, FYM’s Compliance department will stay abreast of any changes in regulatory requirements. For instance, if the FCA or EBA updates the incident reporting guidelines or thresholds, we will update this policy accordingly. (Notably, the EBA reviews its major incident criteria periodically, and the FCA may </w:t>
      </w:r>
      <w:r w:rsidRPr="00BE159F">
        <w:rPr>
          <w:rFonts w:ascii="Open Sans" w:eastAsia="Times New Roman" w:hAnsi="Open Sans" w:cs="Open Sans"/>
          <w:kern w:val="0"/>
          <w:sz w:val="24"/>
          <w:szCs w:val="24"/>
          <w:lang w:eastAsia="en-GB"/>
          <w14:ligatures w14:val="none"/>
        </w:rPr>
        <w:lastRenderedPageBreak/>
        <w:t>issue new rules post-Brexit – we will ensure ongoing compliance with the latest standards.) Regular training will also be provided to staff on incident awareness and this reporting procedure.</w:t>
      </w:r>
    </w:p>
    <w:p w14:paraId="2A070792" w14:textId="64235F3B"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 xml:space="preserve">All incident reports and related documentation are retained on file for at least five years. These records may be requested by the FCA during inspections or supervisory reviews. Maintaining a clear audit trail of how we handled each incident </w:t>
      </w:r>
      <w:r w:rsidR="003C4153" w:rsidRPr="00BE159F">
        <w:rPr>
          <w:rFonts w:ascii="Open Sans" w:eastAsia="Times New Roman" w:hAnsi="Open Sans" w:cs="Open Sans"/>
          <w:kern w:val="0"/>
          <w:sz w:val="24"/>
          <w:szCs w:val="24"/>
          <w:lang w:eastAsia="en-GB"/>
          <w14:ligatures w14:val="none"/>
        </w:rPr>
        <w:t>evidence</w:t>
      </w:r>
      <w:r w:rsidRPr="00BE159F">
        <w:rPr>
          <w:rFonts w:ascii="Open Sans" w:eastAsia="Times New Roman" w:hAnsi="Open Sans" w:cs="Open Sans"/>
          <w:kern w:val="0"/>
          <w:sz w:val="24"/>
          <w:szCs w:val="24"/>
          <w:lang w:eastAsia="en-GB"/>
          <w14:ligatures w14:val="none"/>
        </w:rPr>
        <w:t xml:space="preserve"> FYM’s compliance and helps us continuously improve our operational resilience.</w:t>
      </w:r>
    </w:p>
    <w:p w14:paraId="6ABA41D4" w14:textId="77777777" w:rsidR="00263F94" w:rsidRPr="00BE159F" w:rsidRDefault="00263F94" w:rsidP="00BE159F">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24" w:name="_Toc204963784"/>
      <w:bookmarkStart w:id="25" w:name="_Toc205381807"/>
      <w:r w:rsidRPr="00BE159F">
        <w:rPr>
          <w:rFonts w:ascii="Open Sans" w:eastAsia="Times New Roman" w:hAnsi="Open Sans" w:cs="Open Sans"/>
          <w:b/>
          <w:bCs/>
          <w:kern w:val="0"/>
          <w:sz w:val="24"/>
          <w:szCs w:val="24"/>
          <w:lang w:eastAsia="en-GB"/>
          <w14:ligatures w14:val="none"/>
        </w:rPr>
        <w:t>Roles and Responsibilities</w:t>
      </w:r>
      <w:bookmarkEnd w:id="24"/>
      <w:bookmarkEnd w:id="25"/>
    </w:p>
    <w:p w14:paraId="067C6166" w14:textId="77777777" w:rsidR="00263F94" w:rsidRPr="00BE159F" w:rsidRDefault="00263F94" w:rsidP="00BE159F">
      <w:pPr>
        <w:numPr>
          <w:ilvl w:val="0"/>
          <w:numId w:val="10"/>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Board of Directors / Senior Management: Oversee FYM’s incident management framework and ensure a strong compliance culture. They are ultimately responsible for regulatory compliance. The Board approves this policy and will be notified of any major incidents and their resolution. They also allocate resources for operational resilience and security.</w:t>
      </w:r>
    </w:p>
    <w:p w14:paraId="6CB13170" w14:textId="77777777" w:rsidR="00263F94" w:rsidRPr="00BE159F" w:rsidRDefault="00263F94" w:rsidP="00BE159F">
      <w:pPr>
        <w:numPr>
          <w:ilvl w:val="0"/>
          <w:numId w:val="10"/>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Compliance Officer (or Head of Compliance): Owns the Major Incident Reporting Policy and process. They coordinate the FCA notification process and ensure all content in reports is accurate and submitted on time. During an incident, the Compliance Officer liaises with the FCA and keeps senior management informed of regulatory communications. They also maintain knowledge of regulatory requirements (PSRs, EMRs, FCA rules) and update the policy as needed.</w:t>
      </w:r>
    </w:p>
    <w:p w14:paraId="64C2760B" w14:textId="77777777" w:rsidR="00263F94" w:rsidRPr="00BE159F" w:rsidRDefault="00263F94" w:rsidP="00BE159F">
      <w:pPr>
        <w:numPr>
          <w:ilvl w:val="0"/>
          <w:numId w:val="10"/>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IT and Information Security Heads: Responsible for incident detection, technical investigation, and remediation. They provide the necessary technical details and impact assessments for classification and reporting. They must alert Compliance immediately when an incident is detected and feed timely updates to the Incident Response Team. Post-incident, they lead root cause analysis and implement fixes.</w:t>
      </w:r>
    </w:p>
    <w:p w14:paraId="1337749E" w14:textId="77777777" w:rsidR="00263F94" w:rsidRPr="00BE159F" w:rsidRDefault="00263F94" w:rsidP="00BE159F">
      <w:pPr>
        <w:numPr>
          <w:ilvl w:val="0"/>
          <w:numId w:val="10"/>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Incident Response Team (IRT): A cross-functional team (IT, Security, Operations, Customer Service, Risk, etc.) that manages the incident under leadership of the Compliance Officer or an appointed Incident Manager. The IRT ensures that containment, recovery, internal communication, and documentation all happen swiftly. Each member has specific duties (e.g. customer communication by the Communications lead, operational workaround by Ops, etc.) to address different facets of the incident.</w:t>
      </w:r>
    </w:p>
    <w:p w14:paraId="51818519" w14:textId="77777777" w:rsidR="00263F94" w:rsidRPr="00BE159F" w:rsidRDefault="00263F94" w:rsidP="00BE159F">
      <w:pPr>
        <w:numPr>
          <w:ilvl w:val="0"/>
          <w:numId w:val="10"/>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All Employees: All staff have a duty to report any anomalies or incidents they observe, even if they seem minor. Front-line staff might be first to notice a surge in customer complaints or an IT glitch; they should know to escalate this information. Employees also should cooperate with any internal investigations and preserve evidence (e.g. do not delete logs) when an incident is under review.</w:t>
      </w:r>
    </w:p>
    <w:p w14:paraId="70DBF6A8"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lastRenderedPageBreak/>
        <w:t>By clearly defining these responsibilities, FYM ensures accountability at every step of the incident management and reporting process.</w:t>
      </w:r>
    </w:p>
    <w:p w14:paraId="2C08C496"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FYM is dedicated to proactive incident management and transparent communication with our regulator. This Major Incident Reporting Policy provides a detailed roadmap to handle worst-case scenarios (major outages, cyber incidents, and other crises) in compliance with FCA requirements. By following this policy, FYM’s Compliance team – in collaboration with IT and all business units – will notify the FCA rapidly and accurately whenever a major operational or security incident occurs, as required under Regulation 99 of the PSRs 2017. We recognize that prompt reporting is not only a legal obligation but also an opportunity to protect our customers and the financial system by enabling regulatory oversight.</w:t>
      </w:r>
    </w:p>
    <w:p w14:paraId="676A6FAD"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kern w:val="0"/>
          <w:sz w:val="24"/>
          <w:szCs w:val="24"/>
          <w:lang w:eastAsia="en-GB"/>
          <w14:ligatures w14:val="none"/>
        </w:rPr>
        <w:t>This policy will form part of FYM’s FCA compliance documentation (including any FCA authorization application), demonstrating that we have robust procedures to deal with incidents. All staff are expected to understand and follow these procedures. Through regular training, drills, and reviews, we will maintain readiness to handle incidents effectively. Ultimately, FYM strives to minimize operational and security incidents, but when they do happen, we will respond decisively and keep the FCA informed every step of the way.</w:t>
      </w:r>
    </w:p>
    <w:p w14:paraId="794B4119" w14:textId="77777777" w:rsidR="00263F94" w:rsidRPr="00BE159F" w:rsidRDefault="00263F94" w:rsidP="00BE159F">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BE159F">
        <w:rPr>
          <w:rFonts w:ascii="Open Sans" w:eastAsia="Times New Roman" w:hAnsi="Open Sans" w:cs="Open Sans"/>
          <w:b/>
          <w:bCs/>
          <w:kern w:val="0"/>
          <w:sz w:val="24"/>
          <w:szCs w:val="24"/>
          <w:lang w:eastAsia="en-GB"/>
          <w14:ligatures w14:val="none"/>
        </w:rPr>
        <w:t>References:</w:t>
      </w:r>
      <w:r w:rsidRPr="00BE159F">
        <w:rPr>
          <w:rFonts w:ascii="Open Sans" w:eastAsia="Times New Roman" w:hAnsi="Open Sans" w:cs="Open Sans"/>
          <w:kern w:val="0"/>
          <w:sz w:val="24"/>
          <w:szCs w:val="24"/>
          <w:lang w:eastAsia="en-GB"/>
          <w14:ligatures w14:val="none"/>
        </w:rPr>
        <w:t xml:space="preserve"> Relevant regulations and guidance informing this policy include the FCA Handbook SUP 15.14, Regulation 99 of the PSRs 2017, EBA Guidelines on Major Incident Reporting (PSD2), and Chapter 13 of the FCA’s Approach Document on Payment Services and E-Money. These sources set the standards that FYM has adopted in this policy. Compliance will ensure ongoing alignment with any updates to these requirements.</w:t>
      </w:r>
    </w:p>
    <w:p w14:paraId="4690B3A1" w14:textId="59BCD092" w:rsidR="00572695" w:rsidRPr="00BE159F" w:rsidRDefault="00572695" w:rsidP="00BE159F">
      <w:pPr>
        <w:jc w:val="both"/>
        <w:rPr>
          <w:rFonts w:ascii="Open Sans" w:hAnsi="Open Sans" w:cs="Open Sans"/>
          <w:sz w:val="24"/>
          <w:szCs w:val="24"/>
        </w:rPr>
      </w:pPr>
    </w:p>
    <w:sectPr w:rsidR="00572695" w:rsidRPr="00BE1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D1C"/>
    <w:multiLevelType w:val="multilevel"/>
    <w:tmpl w:val="0594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D153E"/>
    <w:multiLevelType w:val="multilevel"/>
    <w:tmpl w:val="5E0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A1419"/>
    <w:multiLevelType w:val="multilevel"/>
    <w:tmpl w:val="829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73485"/>
    <w:multiLevelType w:val="multilevel"/>
    <w:tmpl w:val="FCDA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376E1D"/>
    <w:multiLevelType w:val="multilevel"/>
    <w:tmpl w:val="2B0A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B6181"/>
    <w:multiLevelType w:val="multilevel"/>
    <w:tmpl w:val="BB2A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21439"/>
    <w:multiLevelType w:val="multilevel"/>
    <w:tmpl w:val="023E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C4E5F"/>
    <w:multiLevelType w:val="multilevel"/>
    <w:tmpl w:val="9F98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725DE"/>
    <w:multiLevelType w:val="multilevel"/>
    <w:tmpl w:val="0284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50310"/>
    <w:multiLevelType w:val="multilevel"/>
    <w:tmpl w:val="4B6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503252">
    <w:abstractNumId w:val="2"/>
  </w:num>
  <w:num w:numId="2" w16cid:durableId="2020154415">
    <w:abstractNumId w:val="8"/>
  </w:num>
  <w:num w:numId="3" w16cid:durableId="1568227714">
    <w:abstractNumId w:val="9"/>
  </w:num>
  <w:num w:numId="4" w16cid:durableId="1587575349">
    <w:abstractNumId w:val="6"/>
  </w:num>
  <w:num w:numId="5" w16cid:durableId="2143426762">
    <w:abstractNumId w:val="3"/>
  </w:num>
  <w:num w:numId="6" w16cid:durableId="364910009">
    <w:abstractNumId w:val="5"/>
  </w:num>
  <w:num w:numId="7" w16cid:durableId="2129009695">
    <w:abstractNumId w:val="1"/>
  </w:num>
  <w:num w:numId="8" w16cid:durableId="2006936742">
    <w:abstractNumId w:val="0"/>
  </w:num>
  <w:num w:numId="9" w16cid:durableId="901674446">
    <w:abstractNumId w:val="7"/>
  </w:num>
  <w:num w:numId="10" w16cid:durableId="1445733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30"/>
    <w:rsid w:val="0015526D"/>
    <w:rsid w:val="001E6F60"/>
    <w:rsid w:val="00263F94"/>
    <w:rsid w:val="003C4153"/>
    <w:rsid w:val="00572695"/>
    <w:rsid w:val="00687C39"/>
    <w:rsid w:val="00735347"/>
    <w:rsid w:val="00992A30"/>
    <w:rsid w:val="009F4A8E"/>
    <w:rsid w:val="00BE159F"/>
    <w:rsid w:val="00D904A2"/>
    <w:rsid w:val="00DA4F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22091"/>
  <w15:chartTrackingRefBased/>
  <w15:docId w15:val="{A5252180-E575-431B-8F81-BE825F6E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A30"/>
    <w:rPr>
      <w:rFonts w:eastAsiaTheme="majorEastAsia" w:cstheme="majorBidi"/>
      <w:color w:val="272727" w:themeColor="text1" w:themeTint="D8"/>
    </w:rPr>
  </w:style>
  <w:style w:type="paragraph" w:styleId="Title">
    <w:name w:val="Title"/>
    <w:basedOn w:val="Normal"/>
    <w:next w:val="Normal"/>
    <w:link w:val="TitleChar"/>
    <w:uiPriority w:val="10"/>
    <w:qFormat/>
    <w:rsid w:val="00992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A30"/>
    <w:pPr>
      <w:spacing w:before="160"/>
      <w:jc w:val="center"/>
    </w:pPr>
    <w:rPr>
      <w:i/>
      <w:iCs/>
      <w:color w:val="404040" w:themeColor="text1" w:themeTint="BF"/>
    </w:rPr>
  </w:style>
  <w:style w:type="character" w:customStyle="1" w:styleId="QuoteChar">
    <w:name w:val="Quote Char"/>
    <w:basedOn w:val="DefaultParagraphFont"/>
    <w:link w:val="Quote"/>
    <w:uiPriority w:val="29"/>
    <w:rsid w:val="00992A30"/>
    <w:rPr>
      <w:i/>
      <w:iCs/>
      <w:color w:val="404040" w:themeColor="text1" w:themeTint="BF"/>
    </w:rPr>
  </w:style>
  <w:style w:type="paragraph" w:styleId="ListParagraph">
    <w:name w:val="List Paragraph"/>
    <w:basedOn w:val="Normal"/>
    <w:uiPriority w:val="34"/>
    <w:qFormat/>
    <w:rsid w:val="00992A30"/>
    <w:pPr>
      <w:ind w:left="720"/>
      <w:contextualSpacing/>
    </w:pPr>
  </w:style>
  <w:style w:type="character" w:styleId="IntenseEmphasis">
    <w:name w:val="Intense Emphasis"/>
    <w:basedOn w:val="DefaultParagraphFont"/>
    <w:uiPriority w:val="21"/>
    <w:qFormat/>
    <w:rsid w:val="00992A30"/>
    <w:rPr>
      <w:i/>
      <w:iCs/>
      <w:color w:val="0F4761" w:themeColor="accent1" w:themeShade="BF"/>
    </w:rPr>
  </w:style>
  <w:style w:type="paragraph" w:styleId="IntenseQuote">
    <w:name w:val="Intense Quote"/>
    <w:basedOn w:val="Normal"/>
    <w:next w:val="Normal"/>
    <w:link w:val="IntenseQuoteChar"/>
    <w:uiPriority w:val="30"/>
    <w:qFormat/>
    <w:rsid w:val="00992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A30"/>
    <w:rPr>
      <w:i/>
      <w:iCs/>
      <w:color w:val="0F4761" w:themeColor="accent1" w:themeShade="BF"/>
    </w:rPr>
  </w:style>
  <w:style w:type="character" w:styleId="IntenseReference">
    <w:name w:val="Intense Reference"/>
    <w:basedOn w:val="DefaultParagraphFont"/>
    <w:uiPriority w:val="32"/>
    <w:qFormat/>
    <w:rsid w:val="00992A30"/>
    <w:rPr>
      <w:b/>
      <w:bCs/>
      <w:smallCaps/>
      <w:color w:val="0F4761" w:themeColor="accent1" w:themeShade="BF"/>
      <w:spacing w:val="5"/>
    </w:rPr>
  </w:style>
  <w:style w:type="paragraph" w:styleId="TOC1">
    <w:name w:val="toc 1"/>
    <w:basedOn w:val="Normal"/>
    <w:next w:val="Normal"/>
    <w:autoRedefine/>
    <w:uiPriority w:val="39"/>
    <w:unhideWhenUsed/>
    <w:rsid w:val="003C4153"/>
    <w:pPr>
      <w:tabs>
        <w:tab w:val="right" w:leader="dot" w:pos="9016"/>
      </w:tabs>
      <w:spacing w:before="120" w:after="120"/>
    </w:pPr>
    <w:rPr>
      <w:rFonts w:ascii="Open Sans" w:eastAsia="Times New Roman" w:hAnsi="Open Sans" w:cs="Open Sans"/>
      <w:b/>
      <w:bCs/>
      <w:caps/>
      <w:kern w:val="0"/>
      <w:sz w:val="24"/>
      <w:szCs w:val="24"/>
      <w:lang w:eastAsia="en-GB"/>
      <w14:ligatures w14:val="none"/>
    </w:rPr>
  </w:style>
  <w:style w:type="paragraph" w:styleId="TOC2">
    <w:name w:val="toc 2"/>
    <w:basedOn w:val="Normal"/>
    <w:next w:val="Normal"/>
    <w:autoRedefine/>
    <w:uiPriority w:val="39"/>
    <w:unhideWhenUsed/>
    <w:rsid w:val="00BE159F"/>
    <w:pPr>
      <w:spacing w:after="0"/>
      <w:ind w:left="220"/>
    </w:pPr>
    <w:rPr>
      <w:smallCaps/>
      <w:sz w:val="20"/>
      <w:szCs w:val="20"/>
    </w:rPr>
  </w:style>
  <w:style w:type="paragraph" w:styleId="TOC3">
    <w:name w:val="toc 3"/>
    <w:basedOn w:val="Normal"/>
    <w:next w:val="Normal"/>
    <w:autoRedefine/>
    <w:uiPriority w:val="39"/>
    <w:unhideWhenUsed/>
    <w:rsid w:val="00BE159F"/>
    <w:pPr>
      <w:spacing w:after="0"/>
      <w:ind w:left="440"/>
    </w:pPr>
    <w:rPr>
      <w:i/>
      <w:iCs/>
      <w:sz w:val="20"/>
      <w:szCs w:val="20"/>
    </w:rPr>
  </w:style>
  <w:style w:type="paragraph" w:styleId="TOC4">
    <w:name w:val="toc 4"/>
    <w:basedOn w:val="Normal"/>
    <w:next w:val="Normal"/>
    <w:autoRedefine/>
    <w:uiPriority w:val="39"/>
    <w:unhideWhenUsed/>
    <w:rsid w:val="00BE159F"/>
    <w:pPr>
      <w:spacing w:after="0"/>
      <w:ind w:left="660"/>
    </w:pPr>
    <w:rPr>
      <w:sz w:val="18"/>
      <w:szCs w:val="18"/>
    </w:rPr>
  </w:style>
  <w:style w:type="paragraph" w:styleId="TOC5">
    <w:name w:val="toc 5"/>
    <w:basedOn w:val="Normal"/>
    <w:next w:val="Normal"/>
    <w:autoRedefine/>
    <w:uiPriority w:val="39"/>
    <w:unhideWhenUsed/>
    <w:rsid w:val="00BE159F"/>
    <w:pPr>
      <w:spacing w:after="0"/>
      <w:ind w:left="880"/>
    </w:pPr>
    <w:rPr>
      <w:sz w:val="18"/>
      <w:szCs w:val="18"/>
    </w:rPr>
  </w:style>
  <w:style w:type="paragraph" w:styleId="TOC6">
    <w:name w:val="toc 6"/>
    <w:basedOn w:val="Normal"/>
    <w:next w:val="Normal"/>
    <w:autoRedefine/>
    <w:uiPriority w:val="39"/>
    <w:unhideWhenUsed/>
    <w:rsid w:val="00BE159F"/>
    <w:pPr>
      <w:spacing w:after="0"/>
      <w:ind w:left="1100"/>
    </w:pPr>
    <w:rPr>
      <w:sz w:val="18"/>
      <w:szCs w:val="18"/>
    </w:rPr>
  </w:style>
  <w:style w:type="paragraph" w:styleId="TOC7">
    <w:name w:val="toc 7"/>
    <w:basedOn w:val="Normal"/>
    <w:next w:val="Normal"/>
    <w:autoRedefine/>
    <w:uiPriority w:val="39"/>
    <w:unhideWhenUsed/>
    <w:rsid w:val="00BE159F"/>
    <w:pPr>
      <w:spacing w:after="0"/>
      <w:ind w:left="1320"/>
    </w:pPr>
    <w:rPr>
      <w:sz w:val="18"/>
      <w:szCs w:val="18"/>
    </w:rPr>
  </w:style>
  <w:style w:type="paragraph" w:styleId="TOC8">
    <w:name w:val="toc 8"/>
    <w:basedOn w:val="Normal"/>
    <w:next w:val="Normal"/>
    <w:autoRedefine/>
    <w:uiPriority w:val="39"/>
    <w:unhideWhenUsed/>
    <w:rsid w:val="00BE159F"/>
    <w:pPr>
      <w:spacing w:after="0"/>
      <w:ind w:left="1540"/>
    </w:pPr>
    <w:rPr>
      <w:sz w:val="18"/>
      <w:szCs w:val="18"/>
    </w:rPr>
  </w:style>
  <w:style w:type="paragraph" w:styleId="TOC9">
    <w:name w:val="toc 9"/>
    <w:basedOn w:val="Normal"/>
    <w:next w:val="Normal"/>
    <w:autoRedefine/>
    <w:uiPriority w:val="39"/>
    <w:unhideWhenUsed/>
    <w:rsid w:val="00BE159F"/>
    <w:pPr>
      <w:spacing w:after="0"/>
      <w:ind w:left="1760"/>
    </w:pPr>
    <w:rPr>
      <w:sz w:val="18"/>
      <w:szCs w:val="18"/>
    </w:rPr>
  </w:style>
  <w:style w:type="character" w:styleId="Hyperlink">
    <w:name w:val="Hyperlink"/>
    <w:basedOn w:val="DefaultParagraphFont"/>
    <w:uiPriority w:val="99"/>
    <w:unhideWhenUsed/>
    <w:rsid w:val="00BE15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19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5083</Words>
  <Characters>28974</Characters>
  <Application>Microsoft Office Word</Application>
  <DocSecurity>0</DocSecurity>
  <Lines>241</Lines>
  <Paragraphs>67</Paragraphs>
  <ScaleCrop>false</ScaleCrop>
  <Company/>
  <LinksUpToDate>false</LinksUpToDate>
  <CharactersWithSpaces>33990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FManu (FYM)</dc:creator>
  <cp:keywords/>
  <dc:description/>
  <cp:lastModifiedBy>FManu (FYM)</cp:lastModifiedBy>
  <cp:revision>5</cp:revision>
  <cp:lastPrinted>2025-08-06T13:13:00Z</cp:lastPrinted>
  <dcterms:created xsi:type="dcterms:W3CDTF">2025-07-05T12:47:00Z</dcterms:created>
  <dcterms:modified xsi:type="dcterms:W3CDTF">2025-08-06T13:13:00Z</dcterms:modified>
</cp:coreProperties>
</file>