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5E20"/>
          <w:sz w:val="38"/>
        </w:rPr>
        <w:t>Preguntas de defensa técnica · AquaBosque Minero IA</w:t>
      </w:r>
    </w:p>
    <w:p>
      <w:r>
        <w:rPr>
          <w:i/>
          <w:color w:val="5B6B62"/>
          <w:sz w:val="21"/>
        </w:rPr>
        <w:t>Respuestas respaldadas por el código real del sistema. Úsalas como referencia rápida ante el jurado.</w:t>
      </w:r>
    </w:p>
    <w:p/>
    <w:p>
      <w:r>
        <w:rPr>
          <w:rFonts w:ascii="Calibri" w:hAnsi="Calibri"/>
          <w:b/>
          <w:color w:val="123A5C"/>
          <w:sz w:val="27"/>
        </w:rPr>
        <w:t>1.  ¿A qué se refiere el índice de “sensibilidad”?</w:t>
      </w:r>
    </w:p>
    <w:p>
      <w:pPr>
        <w:spacing w:line="288" w:lineRule="auto"/>
      </w:pPr>
      <w:r>
        <w:rPr>
          <w:rFonts w:ascii="Calibri" w:hAnsi="Calibri"/>
          <w:color w:val="222A26"/>
          <w:sz w:val="24"/>
        </w:rPr>
        <w:t>Es el valor ambiental y social que está en juego en el territorio: cuánto hay que perder si algo sale mal. Se construye con las hectáreas de áreas protegidas del RUNAP cercanas al municipio (normalizadas), más un incremento si el municipio es PDET (posconflicto). Va de 0 a 1: 0 = poco valor a proteger, 1 = mucho. No mide daño; mide la importancia de lo que está expuesto.</w:t>
      </w:r>
    </w:p>
    <w:p>
      <w:pPr>
        <w:spacing w:after="280"/>
      </w:pPr>
      <w:r>
        <w:rPr>
          <w:rFonts w:ascii="Calibri" w:hAnsi="Calibri"/>
          <w:i/>
          <w:color w:val="B45309"/>
          <w:sz w:val="23"/>
        </w:rPr>
        <w:t>Frase corta: “Sensibilidad es cuánto valor ambiental y social hay que proteger allí. Un territorio con parques naturales o en posconflicto es más sensible: una presión ahí pesa más.”</w:t>
      </w:r>
    </w:p>
    <w:p>
      <w:r>
        <w:rPr>
          <w:rFonts w:ascii="Calibri" w:hAnsi="Calibri"/>
          <w:b/>
          <w:color w:val="123A5C"/>
          <w:sz w:val="27"/>
        </w:rPr>
        <w:t>2.  ¿De qué fuente viene la señal de fuego?</w:t>
      </w:r>
    </w:p>
    <w:p>
      <w:pPr>
        <w:spacing w:line="288" w:lineRule="auto"/>
      </w:pPr>
      <w:r>
        <w:rPr>
          <w:rFonts w:ascii="Calibri" w:hAnsi="Calibri"/>
          <w:color w:val="222A26"/>
          <w:sz w:val="24"/>
        </w:rPr>
        <w:t>De la NASA, sistema FIRMS (Fire Information for Resource Management System). En concreto, de los sensores satelitales VIIRS (375 m, en los satélites Suomi-NPP y NOAA-20) y MODIS (1 km, en Terra/Aqua). Detecta focos de calor activos casi en tiempo real; nosotros los contamos por municipio en los últimos 7 días y sumamos su intensidad (FRP, en megavatios). Es dato abierto y se actualiza a diario.</w:t>
      </w:r>
    </w:p>
    <w:p>
      <w:pPr>
        <w:spacing w:after="280"/>
      </w:pPr>
      <w:r>
        <w:rPr>
          <w:rFonts w:ascii="Calibri" w:hAnsi="Calibri"/>
          <w:i/>
          <w:color w:val="B45309"/>
          <w:sz w:val="23"/>
        </w:rPr>
        <w:t>Frase corta: “El fuego viene del satélite de la NASA (FIRMS); son focos de calor activos, actualizados a diario.”</w:t>
      </w:r>
    </w:p>
    <w:p>
      <w:r>
        <w:rPr>
          <w:rFonts w:ascii="Calibri" w:hAnsi="Calibri"/>
          <w:b/>
          <w:color w:val="123A5C"/>
          <w:sz w:val="27"/>
        </w:rPr>
        <w:t>3.  ¿Cuál es la arquitectura y el software de procesamiento?</w:t>
      </w:r>
    </w:p>
    <w:p>
      <w:pPr>
        <w:spacing w:line="288" w:lineRule="auto"/>
      </w:pPr>
      <w:r>
        <w:rPr>
          <w:rFonts w:ascii="Calibri" w:hAnsi="Calibri"/>
          <w:color w:val="222A26"/>
          <w:sz w:val="24"/>
        </w:rPr>
        <w:t>Todo en Python de código abierto. Integración territorial sin GDAL (cruce por código DANE exacto o por centroide con distancia haversine). Modelo XGBoost multiclase con explicabilidad SHAP; capas de rigor con Conformal Prediction e Isolation Forest. Satélite profundo: Sentinel-2 vía STAC + rasterio y un U-Net en PyTorch sobre GPU NVIDIA L40S. Asistente con LLM local (Llama 3.3 70B / Qwen 2.5) y embeddings bge-m3. Aplicación en Streamlit + Plotly. Repositorio abierto en GitHub con CI y 16 pruebas. Todo corre en la infraestructura del Ministerio.</w:t>
      </w:r>
    </w:p>
    <w:p>
      <w:pPr>
        <w:spacing w:after="280"/>
      </w:pPr>
      <w:r>
        <w:rPr>
          <w:rFonts w:ascii="Calibri" w:hAnsi="Calibri"/>
          <w:i/>
          <w:color w:val="B45309"/>
          <w:sz w:val="23"/>
        </w:rPr>
        <w:t>Frase corta: “Python abierto, XGBoost + SHAP para el modelo, PyTorch en GPU para el satélite y un LLM local para el asistente. Corre en la infraestructura del Ministerio: el dato no sale del Estado.”</w:t>
      </w:r>
    </w:p>
    <w:p>
      <w:r>
        <w:rPr>
          <w:rFonts w:ascii="Calibri" w:hAnsi="Calibri"/>
          <w:b/>
          <w:color w:val="123A5C"/>
          <w:sz w:val="27"/>
        </w:rPr>
        <w:t>4.  ¿Cómo se leen los índices? ¿0 es malo y 1 es bueno?</w:t>
      </w:r>
    </w:p>
    <w:p>
      <w:pPr>
        <w:spacing w:line="288" w:lineRule="auto"/>
      </w:pPr>
      <w:r>
        <w:rPr>
          <w:rFonts w:ascii="Calibri" w:hAnsi="Calibri"/>
          <w:color w:val="222A26"/>
          <w:sz w:val="24"/>
        </w:rPr>
        <w:t>Es al revés de lo intuitivo: todos los índices van de 0 a 1, donde 1 = mayor alerta y prioridad de revisión, y 0 = sin señal. No es “0 malo, 1 bueno”. idx_minero (presión minera), idx_deforestacion (pérdida de bosque), idx_fuego (quema reciente), idx_hidrico (agua degradada = 1 − ICA) e idx_sensibilidad (valor a proteger) apuntan todos en la misma dirección: más cerca de 1, más urgente.</w:t>
      </w:r>
    </w:p>
    <w:p>
      <w:pPr>
        <w:spacing w:after="280"/>
      </w:pPr>
      <w:r>
        <w:rPr>
          <w:rFonts w:ascii="Calibri" w:hAnsi="Calibri"/>
          <w:i/>
          <w:color w:val="B45309"/>
          <w:sz w:val="23"/>
        </w:rPr>
        <w:t>Matiz honesto clave: en idx_hidrico, un 0 puede significar “sin estación de medición” (sin dato observado), NO “agua sana”. El sistema lo marca como ausencia de dato; no inventa que el agua está bien.</w:t>
      </w:r>
    </w:p>
    <w:p/>
    <w:p>
      <w:r>
        <w:rPr>
          <w:rFonts w:ascii="Calibri" w:hAnsi="Calibri"/>
          <w:color w:val="1B5E20"/>
          <w:sz w:val="22"/>
        </w:rPr>
        <w:t>💡 El asistente de IA de la aplicación (RAG con LLM local) también responde estas preguntas en vivo, aterrizado en la metodología del sistema. Se probó: responde correctamente la fuente del fuego, la lectura de índices y la definición de sensibilidad.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