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1. Título del estudio</w:t>
      </w:r>
    </w:p>
    <w:p>
      <w:pPr>
        <w:jc w:val="left"/>
      </w:pPr>
      <w:r>
        <w:rPr>
          <w:rFonts w:ascii="Arial" w:hAnsi="Arial"/>
          <w:b/>
          <w:sz w:val="24"/>
        </w:rPr>
        <w:t>AquaBosque — sistema de inteligencia artificial explicable para la priorización del riesgo ambiental territorial de Colombia</w:t>
      </w:r>
    </w:p>
    <w:p>
      <w:pPr>
        <w:jc w:val="left"/>
      </w:pPr>
      <w:r>
        <w:t>El estudio se orienta a la priorización técnica del riesgo ambiental territorial a escala municipal en Colombia, a partir de una lectura integrada y explicable del riesgo combinado. Las capas de incendios y de análisis urbano para Bogotá funcionan como componentes complementarios de esa lectura principal.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