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7641" w14:textId="02D508F7" w:rsidR="00D175FC" w:rsidRDefault="00D175FC">
      <w:pPr>
        <w:rPr>
          <w:rFonts w:ascii="Arial" w:hAnsi="Arial" w:cs="Arial"/>
          <w:b/>
          <w:bCs/>
          <w:u w:val="single"/>
          <w:lang w:val="en"/>
        </w:rPr>
      </w:pPr>
    </w:p>
    <w:p w14:paraId="1E66096C" w14:textId="4BC34582" w:rsidR="00D175FC" w:rsidRPr="00D175FC" w:rsidRDefault="00D175FC" w:rsidP="00D175FC">
      <w:pPr>
        <w:spacing w:after="0"/>
        <w:jc w:val="both"/>
        <w:rPr>
          <w:rFonts w:ascii="Arial" w:hAnsi="Arial" w:cs="Arial"/>
          <w:b/>
          <w:bCs/>
          <w:u w:val="single"/>
          <w:lang w:val="en"/>
        </w:rPr>
      </w:pPr>
      <w:r w:rsidRPr="00D175FC">
        <w:rPr>
          <w:rFonts w:ascii="Arial" w:hAnsi="Arial" w:cs="Arial"/>
          <w:b/>
          <w:bCs/>
          <w:u w:val="single"/>
          <w:lang w:val="en"/>
        </w:rPr>
        <w:t>Task 2: Alignment Matrix</w:t>
      </w:r>
    </w:p>
    <w:p w14:paraId="09C32D3A" w14:textId="77777777" w:rsidR="00D175FC" w:rsidRDefault="00D175FC" w:rsidP="00D175FC">
      <w:pPr>
        <w:spacing w:after="0"/>
        <w:jc w:val="both"/>
        <w:rPr>
          <w:rFonts w:ascii="Arial" w:hAnsi="Arial" w:cs="Arial"/>
          <w:lang w:val="en"/>
        </w:rPr>
      </w:pPr>
    </w:p>
    <w:p w14:paraId="4B84277C" w14:textId="1A9964F8" w:rsidR="00D175FC" w:rsidRPr="00D175FC" w:rsidRDefault="00D175FC" w:rsidP="00D175FC">
      <w:pPr>
        <w:spacing w:after="0"/>
        <w:jc w:val="both"/>
        <w:rPr>
          <w:rFonts w:ascii="Arial" w:hAnsi="Arial" w:cs="Arial"/>
          <w:b/>
          <w:bCs/>
          <w:lang w:val="en"/>
        </w:rPr>
      </w:pPr>
      <w:r w:rsidRPr="00D175FC">
        <w:rPr>
          <w:rFonts w:ascii="Arial" w:hAnsi="Arial" w:cs="Arial"/>
          <w:b/>
          <w:bCs/>
          <w:lang w:val="en"/>
        </w:rPr>
        <w:t>Working Title: Sociotechnical strategy based on predictive analytics and regulatory governance for tax fraud prevention in SUNAT’s Electronic Issuance System.</w:t>
      </w:r>
    </w:p>
    <w:p w14:paraId="27EBA32E" w14:textId="77777777" w:rsidR="00D175FC" w:rsidRPr="00D175FC" w:rsidRDefault="00D175FC" w:rsidP="00D175FC">
      <w:pPr>
        <w:spacing w:after="0"/>
        <w:jc w:val="both"/>
        <w:rPr>
          <w:rFonts w:ascii="Arial" w:hAnsi="Arial" w:cs="Arial"/>
          <w:lang w:val="en"/>
        </w:rPr>
      </w:pPr>
    </w:p>
    <w:p w14:paraId="15DFDB1A" w14:textId="77777777" w:rsidR="00D175FC" w:rsidRPr="00D175FC" w:rsidRDefault="00D175FC" w:rsidP="00D175FC">
      <w:pPr>
        <w:spacing w:after="0"/>
        <w:jc w:val="both"/>
        <w:rPr>
          <w:rFonts w:ascii="Arial" w:hAnsi="Arial" w:cs="Arial"/>
          <w:lang w:val="en-US"/>
        </w:rPr>
      </w:pPr>
      <w:r w:rsidRPr="00D175FC">
        <w:rPr>
          <w:rFonts w:ascii="Arial" w:hAnsi="Arial" w:cs="Arial"/>
          <w:lang w:val="en"/>
        </w:rPr>
        <w:t>This second task involves a technical assessment to determine the appropriate or optimal methodology for achieving the research objectives. To this end, a weighted methodological decision matrix is ​​used to evaluate paradigms against methodological criteria, specifically considering epistemological alignment (E), data availability (D), institutional feasibility (V), doctoral contribution (C), and publication outlet (P). A scale of 1 to 5 is applied for quantification purposes, where 1 indicates "poor," 5 indicates "optimal," and 0 indicates "infeasible."</w:t>
      </w:r>
    </w:p>
    <w:p w14:paraId="4DD6268D" w14:textId="77777777" w:rsidR="00D175FC" w:rsidRDefault="00D175FC" w:rsidP="002334AC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69"/>
        <w:gridCol w:w="1516"/>
        <w:gridCol w:w="1090"/>
        <w:gridCol w:w="1155"/>
        <w:gridCol w:w="1218"/>
        <w:gridCol w:w="1125"/>
        <w:gridCol w:w="1121"/>
      </w:tblGrid>
      <w:tr w:rsidR="00D175FC" w:rsidRPr="00D175FC" w14:paraId="2DADA290" w14:textId="77777777" w:rsidTr="00D175FC">
        <w:tc>
          <w:tcPr>
            <w:tcW w:w="0" w:type="auto"/>
            <w:vAlign w:val="center"/>
            <w:hideMark/>
          </w:tcPr>
          <w:p w14:paraId="48496F3F" w14:textId="4C9372C2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Research Paradigm</w:t>
            </w:r>
          </w:p>
        </w:tc>
        <w:tc>
          <w:tcPr>
            <w:tcW w:w="0" w:type="auto"/>
            <w:vAlign w:val="center"/>
            <w:hideMark/>
          </w:tcPr>
          <w:p w14:paraId="73C06940" w14:textId="56C49EEB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Epistemological Alignment (E)</w:t>
            </w:r>
          </w:p>
          <w:p w14:paraId="443DA704" w14:textId="658F5E06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[30%]</w:t>
            </w:r>
          </w:p>
        </w:tc>
        <w:tc>
          <w:tcPr>
            <w:tcW w:w="0" w:type="auto"/>
            <w:vAlign w:val="center"/>
            <w:hideMark/>
          </w:tcPr>
          <w:p w14:paraId="0C3D2A36" w14:textId="517214CA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Data Availability (D)</w:t>
            </w:r>
            <w:r w:rsidRPr="00D175FC">
              <w:rPr>
                <w:rFonts w:ascii="Arial" w:hAnsi="Arial" w:cs="Arial"/>
                <w:sz w:val="20"/>
                <w:szCs w:val="20"/>
              </w:rPr>
              <w:br/>
              <w:t>[20%]</w:t>
            </w:r>
          </w:p>
        </w:tc>
        <w:tc>
          <w:tcPr>
            <w:tcW w:w="0" w:type="auto"/>
            <w:vAlign w:val="center"/>
            <w:hideMark/>
          </w:tcPr>
          <w:p w14:paraId="2189005B" w14:textId="190302F0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Institutional Feasibility (V)</w:t>
            </w:r>
            <w:r w:rsidRPr="00D175FC">
              <w:rPr>
                <w:rFonts w:ascii="Arial" w:hAnsi="Arial" w:cs="Arial"/>
                <w:sz w:val="20"/>
                <w:szCs w:val="20"/>
              </w:rPr>
              <w:br/>
              <w:t>[15%]</w:t>
            </w:r>
          </w:p>
        </w:tc>
        <w:tc>
          <w:tcPr>
            <w:tcW w:w="0" w:type="auto"/>
            <w:vAlign w:val="center"/>
            <w:hideMark/>
          </w:tcPr>
          <w:p w14:paraId="1FDF7961" w14:textId="59DE48F1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Doctoral Contribution (C)</w:t>
            </w:r>
            <w:r w:rsidRPr="00D175F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175FC">
              <w:rPr>
                <w:rFonts w:ascii="Arial" w:hAnsi="Arial" w:cs="Arial"/>
                <w:sz w:val="20"/>
                <w:szCs w:val="20"/>
              </w:rPr>
              <w:br/>
              <w:t>[20%]</w:t>
            </w:r>
          </w:p>
        </w:tc>
        <w:tc>
          <w:tcPr>
            <w:tcW w:w="0" w:type="auto"/>
            <w:vAlign w:val="center"/>
            <w:hideMark/>
          </w:tcPr>
          <w:p w14:paraId="5B403B4E" w14:textId="19961AE4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Publication Venue (P)</w:t>
            </w:r>
            <w:r w:rsidRPr="00D175FC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175FC">
              <w:rPr>
                <w:rFonts w:ascii="Arial" w:hAnsi="Arial" w:cs="Arial"/>
                <w:sz w:val="20"/>
                <w:szCs w:val="20"/>
              </w:rPr>
              <w:br/>
              <w:t>[15%]</w:t>
            </w:r>
          </w:p>
        </w:tc>
        <w:tc>
          <w:tcPr>
            <w:tcW w:w="0" w:type="auto"/>
            <w:vAlign w:val="center"/>
            <w:hideMark/>
          </w:tcPr>
          <w:p w14:paraId="4A2FFA99" w14:textId="11CC18BD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proofErr w:type="gramStart"/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Final Result</w:t>
            </w:r>
            <w:proofErr w:type="gramEnd"/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 xml:space="preserve"> (Weighted)</w:t>
            </w:r>
          </w:p>
        </w:tc>
      </w:tr>
      <w:tr w:rsidR="00D175FC" w:rsidRPr="00D175FC" w14:paraId="6916B90C" w14:textId="77777777" w:rsidTr="00D175FC">
        <w:tc>
          <w:tcPr>
            <w:tcW w:w="0" w:type="auto"/>
            <w:vAlign w:val="center"/>
            <w:hideMark/>
          </w:tcPr>
          <w:p w14:paraId="79424620" w14:textId="70F5F511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Positivist (Pure / Quantitative)</w:t>
            </w:r>
          </w:p>
        </w:tc>
        <w:tc>
          <w:tcPr>
            <w:tcW w:w="0" w:type="auto"/>
            <w:vAlign w:val="center"/>
            <w:hideMark/>
          </w:tcPr>
          <w:p w14:paraId="7E893554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CFD385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FF286D5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2B7A69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3F0AE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34F137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2.80</w:t>
            </w:r>
          </w:p>
        </w:tc>
      </w:tr>
      <w:tr w:rsidR="00D175FC" w:rsidRPr="00D175FC" w14:paraId="5F067E33" w14:textId="77777777" w:rsidTr="00D175FC">
        <w:tc>
          <w:tcPr>
            <w:tcW w:w="0" w:type="auto"/>
            <w:vAlign w:val="center"/>
            <w:hideMark/>
          </w:tcPr>
          <w:p w14:paraId="27C5FB1F" w14:textId="14896E5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Interpretivist (Pure / Qualitative)</w:t>
            </w:r>
          </w:p>
        </w:tc>
        <w:tc>
          <w:tcPr>
            <w:tcW w:w="0" w:type="auto"/>
            <w:vAlign w:val="center"/>
            <w:hideMark/>
          </w:tcPr>
          <w:p w14:paraId="713F8E1B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3B8457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C50D20D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970B67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9D1741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991F23B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2.85</w:t>
            </w:r>
          </w:p>
        </w:tc>
      </w:tr>
      <w:tr w:rsidR="00D175FC" w:rsidRPr="00D175FC" w14:paraId="294C05AC" w14:textId="77777777" w:rsidTr="00D175FC">
        <w:tc>
          <w:tcPr>
            <w:tcW w:w="0" w:type="auto"/>
            <w:vAlign w:val="center"/>
            <w:hideMark/>
          </w:tcPr>
          <w:p w14:paraId="17245048" w14:textId="72379C78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en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Mixed Methods (Creswell)</w:t>
            </w:r>
          </w:p>
        </w:tc>
        <w:tc>
          <w:tcPr>
            <w:tcW w:w="0" w:type="auto"/>
            <w:vAlign w:val="center"/>
            <w:hideMark/>
          </w:tcPr>
          <w:p w14:paraId="6728A741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A5654C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2BD1AC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517B51C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98BD64D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A92DBA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3.65</w:t>
            </w:r>
          </w:p>
        </w:tc>
      </w:tr>
      <w:tr w:rsidR="00D175FC" w:rsidRPr="00D175FC" w14:paraId="16C955C6" w14:textId="77777777" w:rsidTr="00D175FC">
        <w:tc>
          <w:tcPr>
            <w:tcW w:w="0" w:type="auto"/>
            <w:vAlign w:val="center"/>
            <w:hideMark/>
          </w:tcPr>
          <w:p w14:paraId="64826DCD" w14:textId="649819F6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D175FC">
              <w:rPr>
                <w:rFonts w:ascii="Arial" w:hAnsi="Arial" w:cs="Arial"/>
                <w:sz w:val="20"/>
                <w:szCs w:val="20"/>
                <w:lang w:val="en"/>
              </w:rPr>
              <w:t>Design Science Research (DSR) + MM</w:t>
            </w:r>
          </w:p>
        </w:tc>
        <w:tc>
          <w:tcPr>
            <w:tcW w:w="0" w:type="auto"/>
            <w:vAlign w:val="center"/>
            <w:hideMark/>
          </w:tcPr>
          <w:p w14:paraId="7ABB34E6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E95D2D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5A890D7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C96DF0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8B3DE4" w14:textId="77777777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75FC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D24C63" w14:textId="5011890B" w:rsidR="00D175FC" w:rsidRPr="00D175FC" w:rsidRDefault="00D175FC" w:rsidP="00D175FC">
            <w:pPr>
              <w:spacing w:line="259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175FC">
              <w:rPr>
                <w:rFonts w:ascii="Arial" w:hAnsi="Arial" w:cs="Arial"/>
                <w:b/>
                <w:bCs/>
                <w:sz w:val="20"/>
                <w:szCs w:val="20"/>
              </w:rPr>
              <w:t>4.65</w:t>
            </w:r>
          </w:p>
        </w:tc>
      </w:tr>
    </w:tbl>
    <w:p w14:paraId="4C70B9A4" w14:textId="77777777" w:rsidR="00D175FC" w:rsidRDefault="00D175FC" w:rsidP="002334AC">
      <w:pPr>
        <w:spacing w:after="0"/>
        <w:jc w:val="both"/>
        <w:rPr>
          <w:rFonts w:ascii="Arial" w:hAnsi="Arial" w:cs="Arial"/>
          <w:lang w:val="en-US"/>
        </w:rPr>
      </w:pPr>
    </w:p>
    <w:p w14:paraId="306AA61F" w14:textId="77777777" w:rsidR="00D175FC" w:rsidRPr="00D175FC" w:rsidRDefault="00D175FC" w:rsidP="00D175FC">
      <w:pPr>
        <w:spacing w:after="0"/>
        <w:jc w:val="both"/>
        <w:rPr>
          <w:rFonts w:ascii="Arial" w:hAnsi="Arial" w:cs="Arial"/>
          <w:lang w:val="en-US"/>
        </w:rPr>
      </w:pPr>
      <w:r w:rsidRPr="00D175FC">
        <w:rPr>
          <w:rFonts w:ascii="Arial" w:hAnsi="Arial" w:cs="Arial"/>
          <w:lang w:val="en"/>
        </w:rPr>
        <w:t>The preceding table indicates that the optimal methodology is Design Science, as it achieved a perfect epistemological fit, highly acceptable levels of availability and feasibility, and perfect results regarding contribution and publication. Given these considerations, the appropriate method is the Design Science paradigm implemented via a mixed-methods approach; this provides greater scientific robustness for strategy formulation (engineering) and optimal revenue collection (economics), while also validating the due process governing the algorithmic components (law).</w:t>
      </w:r>
    </w:p>
    <w:p w14:paraId="4ADFAA32" w14:textId="77777777" w:rsidR="00D175FC" w:rsidRPr="00D175FC" w:rsidRDefault="00D175FC" w:rsidP="002334AC">
      <w:pPr>
        <w:spacing w:after="0"/>
        <w:jc w:val="both"/>
        <w:rPr>
          <w:rFonts w:ascii="Arial" w:hAnsi="Arial" w:cs="Arial"/>
          <w:lang w:val="en-US"/>
        </w:rPr>
      </w:pPr>
    </w:p>
    <w:sectPr w:rsidR="00D175FC" w:rsidRPr="00D175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2D86"/>
    <w:multiLevelType w:val="multilevel"/>
    <w:tmpl w:val="330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2A2514A9"/>
    <w:multiLevelType w:val="multilevel"/>
    <w:tmpl w:val="A5D6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 w15:restartNumberingAfterBreak="0">
    <w:nsid w:val="3AD0032C"/>
    <w:multiLevelType w:val="multilevel"/>
    <w:tmpl w:val="D54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3" w15:restartNumberingAfterBreak="0">
    <w:nsid w:val="3B696F39"/>
    <w:multiLevelType w:val="multilevel"/>
    <w:tmpl w:val="3F1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4" w15:restartNumberingAfterBreak="0">
    <w:nsid w:val="3CF124E8"/>
    <w:multiLevelType w:val="multilevel"/>
    <w:tmpl w:val="4794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5" w15:restartNumberingAfterBreak="0">
    <w:nsid w:val="65D67EE8"/>
    <w:multiLevelType w:val="multilevel"/>
    <w:tmpl w:val="C5E8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213350493">
    <w:abstractNumId w:val="0"/>
  </w:num>
  <w:num w:numId="2" w16cid:durableId="788546452">
    <w:abstractNumId w:val="3"/>
  </w:num>
  <w:num w:numId="3" w16cid:durableId="1435128711">
    <w:abstractNumId w:val="4"/>
  </w:num>
  <w:num w:numId="4" w16cid:durableId="697049800">
    <w:abstractNumId w:val="1"/>
  </w:num>
  <w:num w:numId="5" w16cid:durableId="1883127610">
    <w:abstractNumId w:val="2"/>
  </w:num>
  <w:num w:numId="6" w16cid:durableId="1394741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BE"/>
    <w:rsid w:val="001256BE"/>
    <w:rsid w:val="0023200C"/>
    <w:rsid w:val="002334AC"/>
    <w:rsid w:val="002470CC"/>
    <w:rsid w:val="00442CAD"/>
    <w:rsid w:val="00457FC4"/>
    <w:rsid w:val="00721A7A"/>
    <w:rsid w:val="00835B8E"/>
    <w:rsid w:val="008D2ABF"/>
    <w:rsid w:val="00BA287B"/>
    <w:rsid w:val="00C87E7F"/>
    <w:rsid w:val="00D1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3DB512"/>
  <w15:chartTrackingRefBased/>
  <w15:docId w15:val="{286FAA83-B1C5-403A-A93C-66BCA3D2C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5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5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56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56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56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56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56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56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56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5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5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56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56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56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56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56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56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56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56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5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56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56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56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56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56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56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5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56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56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56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56B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25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Eloy Vizcarra</dc:creator>
  <cp:keywords/>
  <dc:description/>
  <cp:lastModifiedBy>Eloy Vizcarra</cp:lastModifiedBy>
  <cp:revision>5</cp:revision>
  <dcterms:created xsi:type="dcterms:W3CDTF">2026-09-19T02:18:00Z</dcterms:created>
  <dcterms:modified xsi:type="dcterms:W3CDTF">2026-09-19T03:48:00Z</dcterms:modified>
</cp:coreProperties>
</file>