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宋体" w:cs="Times New Roman"/>
          <w:sz w:val="48"/>
          <w:szCs w:val="48"/>
        </w:rPr>
      </w:pPr>
    </w:p>
    <w:p>
      <w:pPr>
        <w:rPr>
          <w:rFonts w:ascii="Times New Roman" w:hAnsi="Times New Roman" w:eastAsia="宋体" w:cs="Times New Roman"/>
          <w:sz w:val="48"/>
          <w:szCs w:val="48"/>
        </w:rPr>
      </w:pPr>
    </w:p>
    <w:p>
      <w:pPr>
        <w:jc w:val="center"/>
        <w:rPr>
          <w:rFonts w:ascii="Times New Roman" w:hAnsi="Times New Roman" w:eastAsia="宋体" w:cs="Times New Roman"/>
          <w:sz w:val="48"/>
          <w:szCs w:val="48"/>
        </w:rPr>
      </w:pPr>
    </w:p>
    <w:p>
      <w:pPr>
        <w:jc w:val="center"/>
        <w:rPr>
          <w:rFonts w:ascii="Times New Roman" w:hAnsi="Times New Roman" w:eastAsia="宋体" w:cs="Times New Roman"/>
          <w:b/>
          <w:bCs/>
          <w:sz w:val="52"/>
          <w:szCs w:val="48"/>
        </w:rPr>
      </w:pPr>
      <w:r>
        <w:rPr>
          <w:rFonts w:ascii="Times New Roman" w:hAnsi="Times New Roman" w:eastAsia="宋体" w:cs="Times New Roman"/>
          <w:b/>
          <w:bCs/>
          <w:sz w:val="52"/>
          <w:szCs w:val="48"/>
        </w:rPr>
        <w:t>萧县水网规划</w:t>
      </w:r>
    </w:p>
    <w:p>
      <w:pPr>
        <w:jc w:val="center"/>
        <w:rPr>
          <w:rFonts w:hint="eastAsia" w:ascii="Times New Roman" w:hAnsi="Times New Roman" w:eastAsia="宋体" w:cs="Times New Roman"/>
          <w:b/>
          <w:bCs/>
          <w:sz w:val="52"/>
          <w:szCs w:val="48"/>
        </w:rPr>
      </w:pPr>
      <w:r>
        <w:rPr>
          <w:rFonts w:hint="eastAsia" w:ascii="Times New Roman" w:hAnsi="Times New Roman" w:eastAsia="宋体" w:cs="Times New Roman"/>
          <w:b/>
          <w:bCs/>
          <w:sz w:val="52"/>
          <w:szCs w:val="48"/>
        </w:rPr>
        <w:t>（2020</w:t>
      </w:r>
      <w:r>
        <w:rPr>
          <w:rFonts w:ascii="Times New Roman" w:hAnsi="Times New Roman" w:eastAsia="宋体" w:cs="Times New Roman"/>
          <w:b/>
          <w:bCs/>
          <w:sz w:val="52"/>
          <w:szCs w:val="48"/>
        </w:rPr>
        <w:t>-2035</w:t>
      </w:r>
      <w:r>
        <w:rPr>
          <w:rFonts w:hint="eastAsia" w:ascii="Times New Roman" w:hAnsi="Times New Roman" w:eastAsia="宋体" w:cs="Times New Roman"/>
          <w:b/>
          <w:bCs/>
          <w:sz w:val="52"/>
          <w:szCs w:val="48"/>
        </w:rPr>
        <w:t>年）</w:t>
      </w:r>
    </w:p>
    <w:p>
      <w:pPr>
        <w:jc w:val="center"/>
        <w:rPr>
          <w:rFonts w:ascii="Times New Roman" w:hAnsi="Times New Roman" w:eastAsia="宋体" w:cs="Times New Roman"/>
          <w:b/>
          <w:bCs/>
          <w:sz w:val="36"/>
          <w:szCs w:val="36"/>
        </w:rPr>
      </w:pPr>
      <w:r>
        <w:rPr>
          <w:rFonts w:hint="eastAsia" w:ascii="Times New Roman" w:hAnsi="Times New Roman" w:eastAsia="宋体" w:cs="Times New Roman"/>
          <w:b/>
          <w:bCs/>
          <w:sz w:val="36"/>
          <w:szCs w:val="36"/>
        </w:rPr>
        <w:t>（征求意见稿）</w:t>
      </w:r>
    </w:p>
    <w:p>
      <w:pPr>
        <w:jc w:val="center"/>
        <w:rPr>
          <w:rFonts w:ascii="Times New Roman" w:hAnsi="Times New Roman" w:eastAsia="宋体" w:cs="Times New Roman"/>
          <w:b/>
          <w:bCs/>
          <w:sz w:val="48"/>
          <w:szCs w:val="48"/>
        </w:rPr>
      </w:pPr>
    </w:p>
    <w:p>
      <w:pPr>
        <w:jc w:val="center"/>
        <w:rPr>
          <w:rFonts w:ascii="Times New Roman" w:hAnsi="Times New Roman" w:eastAsia="宋体" w:cs="Times New Roman"/>
          <w:b/>
          <w:bCs/>
          <w:sz w:val="48"/>
          <w:szCs w:val="48"/>
        </w:rPr>
      </w:pPr>
    </w:p>
    <w:p>
      <w:pPr>
        <w:jc w:val="center"/>
        <w:rPr>
          <w:rFonts w:ascii="Times New Roman" w:hAnsi="Times New Roman" w:eastAsia="宋体" w:cs="Times New Roman"/>
          <w:b/>
          <w:bCs/>
          <w:sz w:val="48"/>
          <w:szCs w:val="48"/>
        </w:rPr>
      </w:pPr>
    </w:p>
    <w:p>
      <w:pPr>
        <w:jc w:val="center"/>
        <w:rPr>
          <w:rFonts w:ascii="Times New Roman" w:hAnsi="Times New Roman" w:eastAsia="宋体" w:cs="Times New Roman"/>
          <w:b/>
          <w:bCs/>
          <w:sz w:val="48"/>
          <w:szCs w:val="48"/>
        </w:rPr>
      </w:pPr>
    </w:p>
    <w:p>
      <w:pPr>
        <w:jc w:val="center"/>
        <w:rPr>
          <w:rFonts w:ascii="Times New Roman" w:hAnsi="Times New Roman" w:eastAsia="宋体" w:cs="Times New Roman"/>
          <w:b/>
          <w:bCs/>
          <w:sz w:val="48"/>
          <w:szCs w:val="48"/>
        </w:rPr>
      </w:pPr>
    </w:p>
    <w:p>
      <w:pPr>
        <w:jc w:val="center"/>
        <w:rPr>
          <w:rFonts w:ascii="Times New Roman" w:hAnsi="Times New Roman" w:eastAsia="宋体" w:cs="Times New Roman"/>
          <w:b/>
          <w:bCs/>
          <w:sz w:val="48"/>
          <w:szCs w:val="48"/>
        </w:rPr>
      </w:pPr>
    </w:p>
    <w:p>
      <w:pPr>
        <w:jc w:val="center"/>
        <w:rPr>
          <w:rFonts w:ascii="Times New Roman" w:hAnsi="Times New Roman" w:eastAsia="宋体" w:cs="Times New Roman"/>
          <w:b/>
          <w:bCs/>
          <w:sz w:val="48"/>
          <w:szCs w:val="48"/>
        </w:rPr>
      </w:pPr>
    </w:p>
    <w:p>
      <w:pPr>
        <w:rPr>
          <w:rFonts w:ascii="Times New Roman" w:hAnsi="Times New Roman" w:eastAsia="宋体" w:cs="Times New Roman"/>
          <w:b/>
          <w:bCs/>
          <w:sz w:val="48"/>
          <w:szCs w:val="48"/>
        </w:rPr>
      </w:pPr>
    </w:p>
    <w:p>
      <w:pPr>
        <w:jc w:val="center"/>
        <w:rPr>
          <w:rFonts w:ascii="Times New Roman" w:hAnsi="Times New Roman" w:eastAsia="宋体" w:cs="Times New Roman"/>
          <w:b/>
          <w:bCs/>
          <w:sz w:val="48"/>
          <w:szCs w:val="48"/>
        </w:rPr>
      </w:pPr>
    </w:p>
    <w:p>
      <w:pPr>
        <w:jc w:val="center"/>
        <w:rPr>
          <w:rFonts w:ascii="Times New Roman" w:hAnsi="Times New Roman" w:eastAsia="宋体" w:cs="Times New Roman"/>
          <w:b/>
          <w:bCs/>
          <w:sz w:val="32"/>
          <w:szCs w:val="32"/>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720" w:num="1"/>
          <w:docGrid w:type="lines" w:linePitch="435" w:charSpace="0"/>
        </w:sectPr>
      </w:pPr>
      <w:r>
        <w:rPr>
          <w:rFonts w:ascii="Times New Roman" w:hAnsi="Times New Roman" w:eastAsia="宋体" w:cs="Times New Roman"/>
          <w:b/>
          <w:bCs/>
          <w:sz w:val="32"/>
          <w:szCs w:val="32"/>
        </w:rPr>
        <w:t>202</w:t>
      </w:r>
      <w:r>
        <w:rPr>
          <w:rFonts w:hint="eastAsia" w:ascii="Times New Roman" w:hAnsi="Times New Roman" w:eastAsia="宋体" w:cs="Times New Roman"/>
          <w:b/>
          <w:bCs/>
          <w:sz w:val="32"/>
          <w:szCs w:val="32"/>
        </w:rPr>
        <w:t>4</w:t>
      </w:r>
      <w:r>
        <w:rPr>
          <w:rFonts w:ascii="Times New Roman" w:hAnsi="Times New Roman" w:eastAsia="宋体" w:cs="Times New Roman"/>
          <w:b/>
          <w:bCs/>
          <w:sz w:val="32"/>
          <w:szCs w:val="32"/>
        </w:rPr>
        <w:t>年</w:t>
      </w:r>
      <w:r>
        <w:rPr>
          <w:rFonts w:hint="eastAsia" w:ascii="Times New Roman" w:hAnsi="Times New Roman" w:eastAsia="宋体" w:cs="Times New Roman"/>
          <w:b/>
          <w:bCs/>
          <w:sz w:val="32"/>
          <w:szCs w:val="32"/>
        </w:rPr>
        <w:t>3</w:t>
      </w:r>
      <w:r>
        <w:rPr>
          <w:rFonts w:ascii="Times New Roman" w:hAnsi="Times New Roman" w:eastAsia="宋体" w:cs="Times New Roman"/>
          <w:b/>
          <w:bCs/>
          <w:sz w:val="32"/>
          <w:szCs w:val="32"/>
        </w:rPr>
        <w:t>月</w:t>
      </w:r>
    </w:p>
    <w:p>
      <w:pPr>
        <w:pStyle w:val="2"/>
        <w:numPr>
          <w:ilvl w:val="0"/>
          <w:numId w:val="0"/>
        </w:numPr>
        <w:spacing w:before="217" w:after="217"/>
        <w:rPr>
          <w:rFonts w:cs="Times New Roman"/>
        </w:rPr>
      </w:pPr>
      <w:bookmarkStart w:id="0" w:name="_Toc11916"/>
      <w:bookmarkStart w:id="1" w:name="_Toc160779822"/>
      <w:r>
        <w:rPr>
          <w:rFonts w:cs="Times New Roman"/>
        </w:rPr>
        <w:t>前言</w:t>
      </w:r>
      <w:bookmarkEnd w:id="0"/>
      <w:bookmarkEnd w:id="1"/>
    </w:p>
    <w:p>
      <w:pPr>
        <w:pStyle w:val="4"/>
        <w:rPr>
          <w:rFonts w:cs="Times New Roman"/>
        </w:rPr>
      </w:pPr>
      <w:r>
        <w:rPr>
          <w:rFonts w:cs="Times New Roman"/>
        </w:rPr>
        <w:t xml:space="preserve">萧县地处安徽省北大门、苏鲁豫皖四省交界处，位于淮海经济区、徐州都市圈的中心部位和华北平原的东南边缘。新阶段重大发展机遇对水安全保障提出更高要求，党的十九届五中全会提出实施国家水网等重大工程，要以水网为统领推动新阶段水利基础设施建设，引江济淮工程深入萧县腹地，为构建萧县水网提供了良好外部条件。 </w:t>
      </w:r>
    </w:p>
    <w:p>
      <w:pPr>
        <w:pStyle w:val="4"/>
        <w:rPr>
          <w:rFonts w:cs="Times New Roman"/>
        </w:rPr>
      </w:pPr>
      <w:r>
        <w:rPr>
          <w:rFonts w:cs="Times New Roman"/>
        </w:rPr>
        <w:t>习近平总书记亲自擘画新时代治水宏图，作出加快构建国家水网的重大决策部署。2021年5月，总书记在推进南水北调后续工程高质量发展座谈会上强调，“十四五”时期以全面提升水安全保障能力为目标，以优化水资源配置体系、完善流域防洪减灾体系为重点，加快构建国家水网主骨架和大动脉，为全面建设社会主义现代化国家提供有力的水安全保障。党中央、国务院印发《国家水网建设规划纲要》，水利部出台了《关于实施国家水网重大工程指导意见》和《关于加快推进省级水网建设的指导意见》。</w:t>
      </w:r>
    </w:p>
    <w:p>
      <w:pPr>
        <w:pStyle w:val="4"/>
        <w:rPr>
          <w:rFonts w:cs="Times New Roman"/>
        </w:rPr>
      </w:pPr>
      <w:r>
        <w:rPr>
          <w:rFonts w:cs="Times New Roman"/>
        </w:rPr>
        <w:t>为深入贯彻落实习近平总书记重要指示精神和党中央、国务院决策部署，根据水利部有关安排，按照省委省政府领导有关批示要求，安徽省水利厅组织编制《安徽省现代水网建设规划》，经中共安徽省委同意，2023年7月省政府批复实施。为支撑省级水网建设和指导县区水网建设，更多融入国家和安徽水网工程体系，根据水利厅要求，萧县水利局组织编制《萧县水网规划》（简称《规划》）。《规划》从现状和实际出发，按照“确有需求、生态安全、可以持续”的原则，厘清本县水网建设基础和面临形势，分析水网体系建设需求，提出构建萧县水网的总体思路与布局，谋划重大工程。《规划》聚焦县级层面水网，是萧县谋划未来一个时期水利建设与发展的纲领性、战略性、前瞻性规划。</w:t>
      </w:r>
    </w:p>
    <w:p>
      <w:pPr>
        <w:pStyle w:val="4"/>
        <w:rPr>
          <w:rFonts w:cs="Times New Roman"/>
        </w:rPr>
      </w:pPr>
      <w:r>
        <w:rPr>
          <w:rFonts w:cs="Times New Roman"/>
        </w:rPr>
        <w:t>《规划》以2020年为现状水平年，2035年为规划水平年，展望至2050年。</w:t>
      </w:r>
    </w:p>
    <w:p>
      <w:pPr>
        <w:pStyle w:val="4"/>
        <w:rPr>
          <w:rFonts w:cs="Times New Roman"/>
        </w:rPr>
      </w:pPr>
    </w:p>
    <w:p>
      <w:pPr>
        <w:pStyle w:val="4"/>
        <w:rPr>
          <w:rFonts w:eastAsia="仿宋_GB2312" w:cs="Times New Roman"/>
        </w:rPr>
        <w:sectPr>
          <w:pgSz w:w="11906" w:h="16838"/>
          <w:pgMar w:top="1440" w:right="1800" w:bottom="1440" w:left="1800" w:header="851" w:footer="992" w:gutter="0"/>
          <w:cols w:space="720" w:num="1"/>
          <w:docGrid w:type="lines" w:linePitch="435" w:charSpace="0"/>
        </w:sectPr>
      </w:pPr>
    </w:p>
    <w:sdt>
      <w:sdtPr>
        <w:rPr>
          <w:rFonts w:ascii="宋体" w:hAnsi="宋体" w:eastAsia="宋体"/>
          <w:sz w:val="32"/>
          <w:szCs w:val="32"/>
        </w:rPr>
        <w:id w:val="147451806"/>
        <w15:color w:val="DBDBDB"/>
        <w:docPartObj>
          <w:docPartGallery w:val="Table of Contents"/>
          <w:docPartUnique/>
        </w:docPartObj>
      </w:sdtPr>
      <w:sdtEndPr>
        <w:rPr>
          <w:rFonts w:ascii="Times New Roman" w:hAnsi="Times New Roman" w:cs="Times New Roman" w:eastAsiaTheme="minorEastAsia"/>
          <w:b/>
          <w:sz w:val="21"/>
          <w:szCs w:val="21"/>
        </w:rPr>
      </w:sdtEndPr>
      <w:sdtContent>
        <w:p>
          <w:pPr>
            <w:spacing w:line="240" w:lineRule="auto"/>
            <w:jc w:val="center"/>
            <w:rPr>
              <w:sz w:val="32"/>
              <w:szCs w:val="32"/>
            </w:rPr>
          </w:pPr>
          <w:r>
            <w:rPr>
              <w:rFonts w:ascii="宋体" w:hAnsi="宋体" w:eastAsia="宋体"/>
              <w:sz w:val="32"/>
              <w:szCs w:val="32"/>
            </w:rPr>
            <w:t>目录</w:t>
          </w:r>
        </w:p>
        <w:p>
          <w:pPr>
            <w:pStyle w:val="23"/>
            <w:rPr>
              <w:rFonts w:eastAsiaTheme="minorEastAsia"/>
              <w:b w:val="0"/>
              <w:bCs w:val="0"/>
              <w:caps w:val="0"/>
              <w:sz w:val="21"/>
              <w:szCs w:val="22"/>
            </w:rPr>
          </w:pPr>
          <w:r>
            <w:fldChar w:fldCharType="begin"/>
          </w:r>
          <w:r>
            <w:instrText xml:space="preserve">TOC \o "1-2" \h \u </w:instrText>
          </w:r>
          <w:r>
            <w:fldChar w:fldCharType="separate"/>
          </w:r>
          <w:r>
            <w:fldChar w:fldCharType="begin"/>
          </w:r>
          <w:r>
            <w:instrText xml:space="preserve"> HYPERLINK \l "_Toc160779822" </w:instrText>
          </w:r>
          <w:r>
            <w:fldChar w:fldCharType="separate"/>
          </w:r>
          <w:r>
            <w:rPr>
              <w:rStyle w:val="36"/>
              <w:rFonts w:cs="Times New Roman"/>
            </w:rPr>
            <w:t>前言</w:t>
          </w:r>
          <w:r>
            <w:tab/>
          </w:r>
          <w:r>
            <w:fldChar w:fldCharType="begin"/>
          </w:r>
          <w:r>
            <w:instrText xml:space="preserve"> PAGEREF _Toc160779822 \h </w:instrText>
          </w:r>
          <w:r>
            <w:fldChar w:fldCharType="separate"/>
          </w:r>
          <w:r>
            <w:t>2</w:t>
          </w:r>
          <w:r>
            <w:fldChar w:fldCharType="end"/>
          </w:r>
          <w:r>
            <w:fldChar w:fldCharType="end"/>
          </w:r>
        </w:p>
        <w:p>
          <w:pPr>
            <w:pStyle w:val="23"/>
            <w:tabs>
              <w:tab w:val="left" w:pos="1260"/>
            </w:tabs>
            <w:rPr>
              <w:rFonts w:eastAsiaTheme="minorEastAsia"/>
              <w:b w:val="0"/>
              <w:bCs w:val="0"/>
              <w:caps w:val="0"/>
              <w:sz w:val="21"/>
              <w:szCs w:val="22"/>
            </w:rPr>
          </w:pPr>
          <w:r>
            <w:fldChar w:fldCharType="begin"/>
          </w:r>
          <w:r>
            <w:instrText xml:space="preserve"> HYPERLINK \l "_Toc160779823" </w:instrText>
          </w:r>
          <w:r>
            <w:fldChar w:fldCharType="separate"/>
          </w:r>
          <w:r>
            <w:rPr>
              <w:rStyle w:val="36"/>
              <w:rFonts w:cs="Times New Roman"/>
            </w:rPr>
            <w:t>第1章</w:t>
          </w:r>
          <w:r>
            <w:rPr>
              <w:rFonts w:eastAsiaTheme="minorEastAsia"/>
              <w:b w:val="0"/>
              <w:bCs w:val="0"/>
              <w:caps w:val="0"/>
              <w:sz w:val="21"/>
              <w:szCs w:val="22"/>
            </w:rPr>
            <w:tab/>
          </w:r>
          <w:r>
            <w:rPr>
              <w:rStyle w:val="36"/>
              <w:rFonts w:cs="Times New Roman"/>
            </w:rPr>
            <w:t>基本情况</w:t>
          </w:r>
          <w:r>
            <w:tab/>
          </w:r>
          <w:r>
            <w:fldChar w:fldCharType="begin"/>
          </w:r>
          <w:r>
            <w:instrText xml:space="preserve"> PAGEREF _Toc160779823 \h </w:instrText>
          </w:r>
          <w:r>
            <w:fldChar w:fldCharType="separate"/>
          </w:r>
          <w:r>
            <w:t>1</w:t>
          </w:r>
          <w:r>
            <w:fldChar w:fldCharType="end"/>
          </w:r>
          <w:r>
            <w:fldChar w:fldCharType="end"/>
          </w:r>
        </w:p>
        <w:p>
          <w:pPr>
            <w:pStyle w:val="26"/>
            <w:ind w:firstLine="560"/>
            <w:rPr>
              <w:rFonts w:eastAsiaTheme="minorEastAsia"/>
              <w:i w:val="0"/>
              <w:smallCaps w:val="0"/>
              <w:spacing w:val="0"/>
              <w:sz w:val="21"/>
              <w:szCs w:val="22"/>
            </w:rPr>
          </w:pPr>
          <w:r>
            <w:fldChar w:fldCharType="begin"/>
          </w:r>
          <w:r>
            <w:instrText xml:space="preserve"> HYPERLINK \l "_Toc160779824" </w:instrText>
          </w:r>
          <w:r>
            <w:fldChar w:fldCharType="separate"/>
          </w:r>
          <w:r>
            <w:rPr>
              <w:rStyle w:val="36"/>
              <w:rFonts w:cs="Times New Roman"/>
              <w:i w:val="0"/>
            </w:rPr>
            <w:t>1.1 自然地理</w:t>
          </w:r>
          <w:r>
            <w:rPr>
              <w:i w:val="0"/>
            </w:rPr>
            <w:tab/>
          </w:r>
          <w:r>
            <w:rPr>
              <w:i w:val="0"/>
            </w:rPr>
            <w:fldChar w:fldCharType="begin"/>
          </w:r>
          <w:r>
            <w:rPr>
              <w:i w:val="0"/>
            </w:rPr>
            <w:instrText xml:space="preserve"> PAGEREF _Toc160779824 \h </w:instrText>
          </w:r>
          <w:r>
            <w:rPr>
              <w:i w:val="0"/>
            </w:rPr>
            <w:fldChar w:fldCharType="separate"/>
          </w:r>
          <w:r>
            <w:rPr>
              <w:i w:val="0"/>
            </w:rPr>
            <w:t>1</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"_Toc160779825" </w:instrText>
          </w:r>
          <w:r>
            <w:fldChar w:fldCharType="separate"/>
          </w:r>
          <w:r>
            <w:rPr>
              <w:rStyle w:val="36"/>
              <w:rFonts w:cs="Times New Roman"/>
              <w:i w:val="0"/>
            </w:rPr>
            <w:t>1.2 经济社会</w:t>
          </w:r>
          <w:r>
            <w:rPr>
              <w:i w:val="0"/>
            </w:rPr>
            <w:tab/>
          </w:r>
          <w:r>
            <w:rPr>
              <w:i w:val="0"/>
            </w:rPr>
            <w:fldChar w:fldCharType="begin"/>
          </w:r>
          <w:r>
            <w:rPr>
              <w:i w:val="0"/>
            </w:rPr>
            <w:instrText xml:space="preserve"> PAGEREF _Toc160779825 \h </w:instrText>
          </w:r>
          <w:r>
            <w:rPr>
              <w:i w:val="0"/>
            </w:rPr>
            <w:fldChar w:fldCharType="separate"/>
          </w:r>
          <w:r>
            <w:rPr>
              <w:i w:val="0"/>
            </w:rPr>
            <w:t>6</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"_Toc160779826" </w:instrText>
          </w:r>
          <w:r>
            <w:fldChar w:fldCharType="separate"/>
          </w:r>
          <w:r>
            <w:rPr>
              <w:rStyle w:val="36"/>
              <w:rFonts w:cs="Times New Roman"/>
              <w:i w:val="0"/>
            </w:rPr>
            <w:t>1.3 河流水系</w:t>
          </w:r>
          <w:r>
            <w:rPr>
              <w:i w:val="0"/>
            </w:rPr>
            <w:tab/>
          </w:r>
          <w:r>
            <w:rPr>
              <w:i w:val="0"/>
            </w:rPr>
            <w:fldChar w:fldCharType="begin"/>
          </w:r>
          <w:r>
            <w:rPr>
              <w:i w:val="0"/>
            </w:rPr>
            <w:instrText xml:space="preserve"> PAGEREF _Toc160779826 \h </w:instrText>
          </w:r>
          <w:r>
            <w:rPr>
              <w:i w:val="0"/>
            </w:rPr>
            <w:fldChar w:fldCharType="separate"/>
          </w:r>
          <w:r>
            <w:rPr>
              <w:i w:val="0"/>
            </w:rPr>
            <w:t>7</w:t>
          </w:r>
          <w:r>
            <w:rPr>
              <w:i w:val="0"/>
            </w:rPr>
            <w:fldChar w:fldCharType="end"/>
          </w:r>
          <w:r>
            <w:rPr>
              <w:i w:val="0"/>
            </w:rPr>
            <w:fldChar w:fldCharType="end"/>
          </w:r>
        </w:p>
        <w:p>
          <w:pPr>
            <w:pStyle w:val="23"/>
            <w:tabs>
              <w:tab w:val="left" w:pos="1260"/>
            </w:tabs>
            <w:rPr>
              <w:rFonts w:eastAsiaTheme="minorEastAsia"/>
              <w:b w:val="0"/>
              <w:bCs w:val="0"/>
              <w:caps w:val="0"/>
              <w:sz w:val="21"/>
              <w:szCs w:val="22"/>
            </w:rPr>
          </w:pPr>
          <w:r>
            <w:fldChar w:fldCharType="begin"/>
          </w:r>
          <w:r>
            <w:instrText xml:space="preserve"> HYPERLINK \l "_Toc160779827" </w:instrText>
          </w:r>
          <w:r>
            <w:fldChar w:fldCharType="separate"/>
          </w:r>
          <w:r>
            <w:rPr>
              <w:rStyle w:val="36"/>
              <w:rFonts w:cs="Times New Roman"/>
            </w:rPr>
            <w:t>第2章</w:t>
          </w:r>
          <w:r>
            <w:rPr>
              <w:rFonts w:eastAsiaTheme="minorEastAsia"/>
              <w:b w:val="0"/>
              <w:bCs w:val="0"/>
              <w:caps w:val="0"/>
              <w:sz w:val="21"/>
              <w:szCs w:val="22"/>
            </w:rPr>
            <w:tab/>
          </w:r>
          <w:r>
            <w:rPr>
              <w:rStyle w:val="36"/>
              <w:rFonts w:cs="Times New Roman"/>
            </w:rPr>
            <w:t>水网建设基础与面临形势</w:t>
          </w:r>
          <w:r>
            <w:tab/>
          </w:r>
          <w:r>
            <w:fldChar w:fldCharType="begin"/>
          </w:r>
          <w:r>
            <w:instrText xml:space="preserve"> PAGEREF _Toc160779827 \h </w:instrText>
          </w:r>
          <w:r>
            <w:fldChar w:fldCharType="separate"/>
          </w:r>
          <w:r>
            <w:t>13</w:t>
          </w:r>
          <w:r>
            <w:fldChar w:fldCharType="end"/>
          </w:r>
          <w:r>
            <w:fldChar w:fldCharType="end"/>
          </w:r>
        </w:p>
        <w:p>
          <w:pPr>
            <w:pStyle w:val="26"/>
            <w:ind w:firstLine="560"/>
            <w:rPr>
              <w:rFonts w:eastAsiaTheme="minorEastAsia"/>
              <w:i w:val="0"/>
              <w:smallCaps w:val="0"/>
              <w:spacing w:val="0"/>
              <w:sz w:val="21"/>
              <w:szCs w:val="22"/>
            </w:rPr>
          </w:pPr>
          <w:r>
            <w:fldChar w:fldCharType="begin"/>
          </w:r>
          <w:r>
            <w:instrText xml:space="preserve"> HYPERLINK \l "_Toc160779828" </w:instrText>
          </w:r>
          <w:r>
            <w:fldChar w:fldCharType="separate"/>
          </w:r>
          <w:r>
            <w:rPr>
              <w:rStyle w:val="36"/>
              <w:rFonts w:cs="Times New Roman"/>
              <w:i w:val="0"/>
            </w:rPr>
            <w:t>2.1 萧县发展态势</w:t>
          </w:r>
          <w:r>
            <w:rPr>
              <w:i w:val="0"/>
            </w:rPr>
            <w:tab/>
          </w:r>
          <w:r>
            <w:rPr>
              <w:i w:val="0"/>
            </w:rPr>
            <w:fldChar w:fldCharType="begin"/>
          </w:r>
          <w:r>
            <w:rPr>
              <w:i w:val="0"/>
            </w:rPr>
            <w:instrText xml:space="preserve"> PAGEREF _Toc160779828 \h </w:instrText>
          </w:r>
          <w:r>
            <w:rPr>
              <w:i w:val="0"/>
            </w:rPr>
            <w:fldChar w:fldCharType="separate"/>
          </w:r>
          <w:r>
            <w:rPr>
              <w:i w:val="0"/>
            </w:rPr>
            <w:t>13</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"_Toc160779829" </w:instrText>
          </w:r>
          <w:r>
            <w:fldChar w:fldCharType="separate"/>
          </w:r>
          <w:r>
            <w:rPr>
              <w:rStyle w:val="36"/>
              <w:rFonts w:cs="Times New Roman"/>
              <w:i w:val="0"/>
            </w:rPr>
            <w:t>2.2 水网建设基础</w:t>
          </w:r>
          <w:r>
            <w:rPr>
              <w:i w:val="0"/>
            </w:rPr>
            <w:tab/>
          </w:r>
          <w:r>
            <w:rPr>
              <w:i w:val="0"/>
            </w:rPr>
            <w:fldChar w:fldCharType="begin"/>
          </w:r>
          <w:r>
            <w:rPr>
              <w:i w:val="0"/>
            </w:rPr>
            <w:instrText xml:space="preserve"> PAGEREF _Toc160779829 \h </w:instrText>
          </w:r>
          <w:r>
            <w:rPr>
              <w:i w:val="0"/>
            </w:rPr>
            <w:fldChar w:fldCharType="separate"/>
          </w:r>
          <w:r>
            <w:rPr>
              <w:i w:val="0"/>
            </w:rPr>
            <w:t>13</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"_Toc160779830" </w:instrText>
          </w:r>
          <w:r>
            <w:fldChar w:fldCharType="separate"/>
          </w:r>
          <w:r>
            <w:rPr>
              <w:rStyle w:val="36"/>
              <w:rFonts w:cs="Times New Roman"/>
              <w:i w:val="0"/>
            </w:rPr>
            <w:t>2.3 存在问题</w:t>
          </w:r>
          <w:r>
            <w:rPr>
              <w:i w:val="0"/>
            </w:rPr>
            <w:tab/>
          </w:r>
          <w:r>
            <w:rPr>
              <w:i w:val="0"/>
            </w:rPr>
            <w:fldChar w:fldCharType="begin"/>
          </w:r>
          <w:r>
            <w:rPr>
              <w:i w:val="0"/>
            </w:rPr>
            <w:instrText xml:space="preserve"> PAGEREF _Toc160779830 \h </w:instrText>
          </w:r>
          <w:r>
            <w:rPr>
              <w:i w:val="0"/>
            </w:rPr>
            <w:fldChar w:fldCharType="separate"/>
          </w:r>
          <w:r>
            <w:rPr>
              <w:i w:val="0"/>
            </w:rPr>
            <w:t>15</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"_Toc160779831" </w:instrText>
          </w:r>
          <w:r>
            <w:fldChar w:fldCharType="separate"/>
          </w:r>
          <w:r>
            <w:rPr>
              <w:rStyle w:val="36"/>
              <w:rFonts w:cs="Times New Roman"/>
              <w:i w:val="0"/>
            </w:rPr>
            <w:t>2.4 必要性</w:t>
          </w:r>
          <w:r>
            <w:rPr>
              <w:i w:val="0"/>
            </w:rPr>
            <w:tab/>
          </w:r>
          <w:r>
            <w:rPr>
              <w:i w:val="0"/>
            </w:rPr>
            <w:fldChar w:fldCharType="begin"/>
          </w:r>
          <w:r>
            <w:rPr>
              <w:i w:val="0"/>
            </w:rPr>
            <w:instrText xml:space="preserve"> PAGEREF _Toc160779831 \h </w:instrText>
          </w:r>
          <w:r>
            <w:rPr>
              <w:i w:val="0"/>
            </w:rPr>
            <w:fldChar w:fldCharType="separate"/>
          </w:r>
          <w:r>
            <w:rPr>
              <w:i w:val="0"/>
            </w:rPr>
            <w:t>17</w:t>
          </w:r>
          <w:r>
            <w:rPr>
              <w:i w:val="0"/>
            </w:rPr>
            <w:fldChar w:fldCharType="end"/>
          </w:r>
          <w:r>
            <w:rPr>
              <w:i w:val="0"/>
            </w:rPr>
            <w:fldChar w:fldCharType="end"/>
          </w:r>
        </w:p>
        <w:p>
          <w:pPr>
            <w:pStyle w:val="23"/>
            <w:tabs>
              <w:tab w:val="left" w:pos="1260"/>
            </w:tabs>
            <w:rPr>
              <w:rFonts w:eastAsiaTheme="minorEastAsia"/>
              <w:b w:val="0"/>
              <w:bCs w:val="0"/>
              <w:caps w:val="0"/>
              <w:sz w:val="21"/>
              <w:szCs w:val="22"/>
            </w:rPr>
          </w:pPr>
          <w:r>
            <w:fldChar w:fldCharType="begin"/>
          </w:r>
          <w:r>
            <w:instrText xml:space="preserve"> HYPERLINK \l "_Toc160779832" </w:instrText>
          </w:r>
          <w:r>
            <w:fldChar w:fldCharType="separate"/>
          </w:r>
          <w:r>
            <w:rPr>
              <w:rStyle w:val="36"/>
              <w:rFonts w:cs="Times New Roman"/>
            </w:rPr>
            <w:t>第3章</w:t>
          </w:r>
          <w:r>
            <w:rPr>
              <w:rFonts w:eastAsiaTheme="minorEastAsia"/>
              <w:b w:val="0"/>
              <w:bCs w:val="0"/>
              <w:caps w:val="0"/>
              <w:sz w:val="21"/>
              <w:szCs w:val="22"/>
            </w:rPr>
            <w:tab/>
          </w:r>
          <w:r>
            <w:rPr>
              <w:rStyle w:val="36"/>
              <w:rFonts w:cs="Times New Roman"/>
            </w:rPr>
            <w:t>总体规划</w:t>
          </w:r>
          <w:r>
            <w:tab/>
          </w:r>
          <w:r>
            <w:fldChar w:fldCharType="begin"/>
          </w:r>
          <w:r>
            <w:instrText xml:space="preserve"> PAGEREF _Toc160779832 \h </w:instrText>
          </w:r>
          <w:r>
            <w:fldChar w:fldCharType="separate"/>
          </w:r>
          <w:r>
            <w:t>20</w:t>
          </w:r>
          <w:r>
            <w:fldChar w:fldCharType="end"/>
          </w:r>
          <w:r>
            <w:fldChar w:fldCharType="end"/>
          </w:r>
        </w:p>
        <w:p>
          <w:pPr>
            <w:pStyle w:val="26"/>
            <w:ind w:firstLine="560"/>
            <w:rPr>
              <w:rFonts w:eastAsiaTheme="minorEastAsia"/>
              <w:i w:val="0"/>
              <w:smallCaps w:val="0"/>
              <w:spacing w:val="0"/>
              <w:sz w:val="21"/>
              <w:szCs w:val="22"/>
            </w:rPr>
          </w:pPr>
          <w:r>
            <w:fldChar w:fldCharType="begin"/>
          </w:r>
          <w:r>
            <w:instrText xml:space="preserve"> HYPERLINK \l "_Toc160779833" </w:instrText>
          </w:r>
          <w:r>
            <w:fldChar w:fldCharType="separate"/>
          </w:r>
          <w:r>
            <w:rPr>
              <w:rStyle w:val="36"/>
              <w:rFonts w:cs="Times New Roman"/>
              <w:i w:val="0"/>
            </w:rPr>
            <w:t>3.1 指导思想</w:t>
          </w:r>
          <w:r>
            <w:rPr>
              <w:i w:val="0"/>
            </w:rPr>
            <w:tab/>
          </w:r>
          <w:r>
            <w:rPr>
              <w:i w:val="0"/>
            </w:rPr>
            <w:fldChar w:fldCharType="begin"/>
          </w:r>
          <w:r>
            <w:rPr>
              <w:i w:val="0"/>
            </w:rPr>
            <w:instrText xml:space="preserve"> PAGEREF _Toc160779833 \h </w:instrText>
          </w:r>
          <w:r>
            <w:rPr>
              <w:i w:val="0"/>
            </w:rPr>
            <w:fldChar w:fldCharType="separate"/>
          </w:r>
          <w:r>
            <w:rPr>
              <w:i w:val="0"/>
            </w:rPr>
            <w:t>20</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"_Toc160779834" </w:instrText>
          </w:r>
          <w:r>
            <w:fldChar w:fldCharType="separate"/>
          </w:r>
          <w:r>
            <w:rPr>
              <w:rStyle w:val="36"/>
              <w:rFonts w:cs="Times New Roman"/>
              <w:i w:val="0"/>
            </w:rPr>
            <w:t>3.2 基本原则</w:t>
          </w:r>
          <w:r>
            <w:rPr>
              <w:i w:val="0"/>
            </w:rPr>
            <w:tab/>
          </w:r>
          <w:r>
            <w:rPr>
              <w:i w:val="0"/>
            </w:rPr>
            <w:fldChar w:fldCharType="begin"/>
          </w:r>
          <w:r>
            <w:rPr>
              <w:i w:val="0"/>
            </w:rPr>
            <w:instrText xml:space="preserve"> PAGEREF _Toc160779834 \h </w:instrText>
          </w:r>
          <w:r>
            <w:rPr>
              <w:i w:val="0"/>
            </w:rPr>
            <w:fldChar w:fldCharType="separate"/>
          </w:r>
          <w:r>
            <w:rPr>
              <w:i w:val="0"/>
            </w:rPr>
            <w:t>20</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"_Toc160779835" </w:instrText>
          </w:r>
          <w:r>
            <w:fldChar w:fldCharType="separate"/>
          </w:r>
          <w:r>
            <w:rPr>
              <w:rStyle w:val="36"/>
              <w:rFonts w:cs="Times New Roman"/>
              <w:i w:val="0"/>
            </w:rPr>
            <w:t>3.3 规划范围与水平年</w:t>
          </w:r>
          <w:r>
            <w:rPr>
              <w:i w:val="0"/>
            </w:rPr>
            <w:tab/>
          </w:r>
          <w:r>
            <w:rPr>
              <w:i w:val="0"/>
            </w:rPr>
            <w:fldChar w:fldCharType="begin"/>
          </w:r>
          <w:r>
            <w:rPr>
              <w:i w:val="0"/>
            </w:rPr>
            <w:instrText xml:space="preserve"> PAGEREF _Toc160779835 \h </w:instrText>
          </w:r>
          <w:r>
            <w:rPr>
              <w:i w:val="0"/>
            </w:rPr>
            <w:fldChar w:fldCharType="separate"/>
          </w:r>
          <w:r>
            <w:rPr>
              <w:i w:val="0"/>
            </w:rPr>
            <w:t>21</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"_Toc160779836" </w:instrText>
          </w:r>
          <w:r>
            <w:fldChar w:fldCharType="separate"/>
          </w:r>
          <w:r>
            <w:rPr>
              <w:rStyle w:val="36"/>
              <w:rFonts w:cs="Times New Roman"/>
              <w:i w:val="0"/>
            </w:rPr>
            <w:t>3.4 规划目标</w:t>
          </w:r>
          <w:r>
            <w:rPr>
              <w:i w:val="0"/>
            </w:rPr>
            <w:tab/>
          </w:r>
          <w:r>
            <w:rPr>
              <w:i w:val="0"/>
            </w:rPr>
            <w:fldChar w:fldCharType="begin"/>
          </w:r>
          <w:r>
            <w:rPr>
              <w:i w:val="0"/>
            </w:rPr>
            <w:instrText xml:space="preserve"> PAGEREF _Toc160779836 \h </w:instrText>
          </w:r>
          <w:r>
            <w:rPr>
              <w:i w:val="0"/>
            </w:rPr>
            <w:fldChar w:fldCharType="separate"/>
          </w:r>
          <w:r>
            <w:rPr>
              <w:i w:val="0"/>
            </w:rPr>
            <w:t>21</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"_Toc160779837" </w:instrText>
          </w:r>
          <w:r>
            <w:fldChar w:fldCharType="separate"/>
          </w:r>
          <w:r>
            <w:rPr>
              <w:rStyle w:val="36"/>
              <w:rFonts w:cs="Times New Roman"/>
              <w:i w:val="0"/>
            </w:rPr>
            <w:t>3.5 规划布局</w:t>
          </w:r>
          <w:r>
            <w:rPr>
              <w:i w:val="0"/>
            </w:rPr>
            <w:tab/>
          </w:r>
          <w:r>
            <w:rPr>
              <w:i w:val="0"/>
            </w:rPr>
            <w:fldChar w:fldCharType="begin"/>
          </w:r>
          <w:r>
            <w:rPr>
              <w:i w:val="0"/>
            </w:rPr>
            <w:instrText xml:space="preserve"> PAGEREF _Toc160779837 \h </w:instrText>
          </w:r>
          <w:r>
            <w:rPr>
              <w:i w:val="0"/>
            </w:rPr>
            <w:fldChar w:fldCharType="separate"/>
          </w:r>
          <w:r>
            <w:rPr>
              <w:i w:val="0"/>
            </w:rPr>
            <w:t>23</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"_Toc160779838" </w:instrText>
          </w:r>
          <w:r>
            <w:fldChar w:fldCharType="separate"/>
          </w:r>
          <w:r>
            <w:rPr>
              <w:rStyle w:val="36"/>
              <w:rFonts w:cs="Times New Roman"/>
              <w:i w:val="0"/>
            </w:rPr>
            <w:t>3.6 主要任务</w:t>
          </w:r>
          <w:r>
            <w:rPr>
              <w:i w:val="0"/>
            </w:rPr>
            <w:tab/>
          </w:r>
          <w:r>
            <w:rPr>
              <w:i w:val="0"/>
            </w:rPr>
            <w:fldChar w:fldCharType="begin"/>
          </w:r>
          <w:r>
            <w:rPr>
              <w:i w:val="0"/>
            </w:rPr>
            <w:instrText xml:space="preserve"> PAGEREF _Toc160779838 \h </w:instrText>
          </w:r>
          <w:r>
            <w:rPr>
              <w:i w:val="0"/>
            </w:rPr>
            <w:fldChar w:fldCharType="separate"/>
          </w:r>
          <w:r>
            <w:rPr>
              <w:i w:val="0"/>
            </w:rPr>
            <w:t>23</w:t>
          </w:r>
          <w:r>
            <w:rPr>
              <w:i w:val="0"/>
            </w:rPr>
            <w:fldChar w:fldCharType="end"/>
          </w:r>
          <w:r>
            <w:rPr>
              <w:i w:val="0"/>
            </w:rPr>
            <w:fldChar w:fldCharType="end"/>
          </w:r>
        </w:p>
        <w:p>
          <w:pPr>
            <w:pStyle w:val="23"/>
            <w:tabs>
              <w:tab w:val="left" w:pos="1260"/>
            </w:tabs>
            <w:rPr>
              <w:rFonts w:eastAsiaTheme="minorEastAsia"/>
              <w:b w:val="0"/>
              <w:bCs w:val="0"/>
              <w:caps w:val="0"/>
              <w:sz w:val="21"/>
              <w:szCs w:val="22"/>
            </w:rPr>
          </w:pPr>
          <w:r>
            <w:fldChar w:fldCharType="begin"/>
          </w:r>
          <w:r>
            <w:instrText xml:space="preserve"> HYPERLINK \l "_Toc160779839" </w:instrText>
          </w:r>
          <w:r>
            <w:fldChar w:fldCharType="separate"/>
          </w:r>
          <w:r>
            <w:rPr>
              <w:rStyle w:val="36"/>
              <w:rFonts w:cs="Times New Roman"/>
            </w:rPr>
            <w:t>第4章</w:t>
          </w:r>
          <w:r>
            <w:rPr>
              <w:rFonts w:eastAsiaTheme="minorEastAsia"/>
              <w:b w:val="0"/>
              <w:bCs w:val="0"/>
              <w:caps w:val="0"/>
              <w:sz w:val="21"/>
              <w:szCs w:val="22"/>
            </w:rPr>
            <w:tab/>
          </w:r>
          <w:r>
            <w:rPr>
              <w:rStyle w:val="36"/>
              <w:rFonts w:cs="Times New Roman"/>
            </w:rPr>
            <w:t>洪涝并治，筑牢河湖安澜</w:t>
          </w:r>
          <w:r>
            <w:tab/>
          </w:r>
          <w:r>
            <w:fldChar w:fldCharType="begin"/>
          </w:r>
          <w:r>
            <w:instrText xml:space="preserve"> PAGEREF _Toc160779839 \h </w:instrText>
          </w:r>
          <w:r>
            <w:fldChar w:fldCharType="separate"/>
          </w:r>
          <w:r>
            <w:t>26</w:t>
          </w:r>
          <w:r>
            <w:fldChar w:fldCharType="end"/>
          </w:r>
          <w:r>
            <w:fldChar w:fldCharType="end"/>
          </w:r>
        </w:p>
        <w:p>
          <w:pPr>
            <w:pStyle w:val="26"/>
            <w:ind w:firstLine="560"/>
            <w:rPr>
              <w:rFonts w:eastAsiaTheme="minorEastAsia"/>
              <w:i w:val="0"/>
              <w:smallCaps w:val="0"/>
              <w:spacing w:val="0"/>
              <w:sz w:val="21"/>
              <w:szCs w:val="22"/>
            </w:rPr>
          </w:pPr>
          <w:r>
            <w:fldChar w:fldCharType="begin"/>
          </w:r>
          <w:r>
            <w:instrText xml:space="preserve"> HYPERLINK \l "_Toc160779840" </w:instrText>
          </w:r>
          <w:r>
            <w:fldChar w:fldCharType="separate"/>
          </w:r>
          <w:r>
            <w:rPr>
              <w:rStyle w:val="36"/>
              <w:rFonts w:cs="Times New Roman"/>
              <w:i w:val="0"/>
            </w:rPr>
            <w:t>4.1 规划总体布局</w:t>
          </w:r>
          <w:r>
            <w:rPr>
              <w:i w:val="0"/>
            </w:rPr>
            <w:tab/>
          </w:r>
          <w:r>
            <w:rPr>
              <w:i w:val="0"/>
            </w:rPr>
            <w:fldChar w:fldCharType="begin"/>
          </w:r>
          <w:r>
            <w:rPr>
              <w:i w:val="0"/>
            </w:rPr>
            <w:instrText xml:space="preserve"> PAGEREF _Toc160779840 \h </w:instrText>
          </w:r>
          <w:r>
            <w:rPr>
              <w:i w:val="0"/>
            </w:rPr>
            <w:fldChar w:fldCharType="separate"/>
          </w:r>
          <w:r>
            <w:rPr>
              <w:i w:val="0"/>
            </w:rPr>
            <w:t>26</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"_Toc160779841" </w:instrText>
          </w:r>
          <w:r>
            <w:fldChar w:fldCharType="separate"/>
          </w:r>
          <w:r>
            <w:rPr>
              <w:rStyle w:val="36"/>
              <w:rFonts w:cs="Times New Roman"/>
              <w:i w:val="0"/>
            </w:rPr>
            <w:t>4.2 防洪治涝标准</w:t>
          </w:r>
          <w:r>
            <w:rPr>
              <w:i w:val="0"/>
            </w:rPr>
            <w:tab/>
          </w:r>
          <w:r>
            <w:rPr>
              <w:i w:val="0"/>
            </w:rPr>
            <w:fldChar w:fldCharType="begin"/>
          </w:r>
          <w:r>
            <w:rPr>
              <w:i w:val="0"/>
            </w:rPr>
            <w:instrText xml:space="preserve"> PAGEREF _Toc160779841 \h </w:instrText>
          </w:r>
          <w:r>
            <w:rPr>
              <w:i w:val="0"/>
            </w:rPr>
            <w:fldChar w:fldCharType="separate"/>
          </w:r>
          <w:r>
            <w:rPr>
              <w:i w:val="0"/>
            </w:rPr>
            <w:t>26</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"_Toc160779842" </w:instrText>
          </w:r>
          <w:r>
            <w:fldChar w:fldCharType="separate"/>
          </w:r>
          <w:r>
            <w:rPr>
              <w:rStyle w:val="36"/>
              <w:rFonts w:cs="Times New Roman"/>
              <w:i w:val="0"/>
            </w:rPr>
            <w:t>4.3 防洪保安建设规划</w:t>
          </w:r>
          <w:r>
            <w:rPr>
              <w:i w:val="0"/>
            </w:rPr>
            <w:tab/>
          </w:r>
          <w:r>
            <w:rPr>
              <w:i w:val="0"/>
            </w:rPr>
            <w:fldChar w:fldCharType="begin"/>
          </w:r>
          <w:r>
            <w:rPr>
              <w:i w:val="0"/>
            </w:rPr>
            <w:instrText xml:space="preserve"> PAGEREF _Toc160779842 \h </w:instrText>
          </w:r>
          <w:r>
            <w:rPr>
              <w:i w:val="0"/>
            </w:rPr>
            <w:fldChar w:fldCharType="separate"/>
          </w:r>
          <w:r>
            <w:rPr>
              <w:i w:val="0"/>
            </w:rPr>
            <w:t>27</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"_Toc160779843" </w:instrText>
          </w:r>
          <w:r>
            <w:fldChar w:fldCharType="separate"/>
          </w:r>
          <w:r>
            <w:rPr>
              <w:rStyle w:val="36"/>
              <w:rFonts w:cs="Times New Roman"/>
              <w:i w:val="0"/>
            </w:rPr>
            <w:t>4.4 强化洪水风险管控</w:t>
          </w:r>
          <w:r>
            <w:rPr>
              <w:i w:val="0"/>
            </w:rPr>
            <w:tab/>
          </w:r>
          <w:r>
            <w:rPr>
              <w:i w:val="0"/>
            </w:rPr>
            <w:fldChar w:fldCharType="begin"/>
          </w:r>
          <w:r>
            <w:rPr>
              <w:i w:val="0"/>
            </w:rPr>
            <w:instrText xml:space="preserve"> PAGEREF _Toc160779843 \h </w:instrText>
          </w:r>
          <w:r>
            <w:rPr>
              <w:i w:val="0"/>
            </w:rPr>
            <w:fldChar w:fldCharType="separate"/>
          </w:r>
          <w:r>
            <w:rPr>
              <w:i w:val="0"/>
            </w:rPr>
            <w:t>38</w:t>
          </w:r>
          <w:r>
            <w:rPr>
              <w:i w:val="0"/>
            </w:rPr>
            <w:fldChar w:fldCharType="end"/>
          </w:r>
          <w:r>
            <w:rPr>
              <w:i w:val="0"/>
            </w:rPr>
            <w:fldChar w:fldCharType="end"/>
          </w:r>
        </w:p>
        <w:p>
          <w:pPr>
            <w:pStyle w:val="23"/>
            <w:tabs>
              <w:tab w:val="left" w:pos="1260"/>
            </w:tabs>
            <w:rPr>
              <w:rFonts w:eastAsiaTheme="minorEastAsia"/>
              <w:b w:val="0"/>
              <w:bCs w:val="0"/>
              <w:caps w:val="0"/>
              <w:sz w:val="21"/>
              <w:szCs w:val="22"/>
            </w:rPr>
          </w:pPr>
          <w:r>
            <w:fldChar w:fldCharType="begin"/>
          </w:r>
          <w:r>
            <w:instrText xml:space="preserve"> HYPERLINK \l "_Toc160779844" </w:instrText>
          </w:r>
          <w:r>
            <w:fldChar w:fldCharType="separate"/>
          </w:r>
          <w:r>
            <w:rPr>
              <w:rStyle w:val="36"/>
              <w:rFonts w:cs="Times New Roman"/>
            </w:rPr>
            <w:t>第5章</w:t>
          </w:r>
          <w:r>
            <w:rPr>
              <w:rFonts w:eastAsiaTheme="minorEastAsia"/>
              <w:b w:val="0"/>
              <w:bCs w:val="0"/>
              <w:caps w:val="0"/>
              <w:sz w:val="21"/>
              <w:szCs w:val="22"/>
            </w:rPr>
            <w:tab/>
          </w:r>
          <w:r>
            <w:rPr>
              <w:rStyle w:val="36"/>
              <w:rFonts w:cs="Times New Roman"/>
            </w:rPr>
            <w:t>蓄引共举，构建多源互济</w:t>
          </w:r>
          <w:r>
            <w:tab/>
          </w:r>
          <w:r>
            <w:fldChar w:fldCharType="begin"/>
          </w:r>
          <w:r>
            <w:instrText xml:space="preserve"> PAGEREF _Toc160779844 \h </w:instrText>
          </w:r>
          <w:r>
            <w:fldChar w:fldCharType="separate"/>
          </w:r>
          <w:r>
            <w:t>40</w:t>
          </w:r>
          <w:r>
            <w:fldChar w:fldCharType="end"/>
          </w:r>
          <w:r>
            <w:fldChar w:fldCharType="end"/>
          </w:r>
        </w:p>
        <w:p>
          <w:pPr>
            <w:pStyle w:val="26"/>
            <w:ind w:firstLine="560"/>
            <w:rPr>
              <w:rFonts w:eastAsiaTheme="minorEastAsia"/>
              <w:i w:val="0"/>
              <w:smallCaps w:val="0"/>
              <w:spacing w:val="0"/>
              <w:sz w:val="21"/>
              <w:szCs w:val="22"/>
            </w:rPr>
          </w:pPr>
          <w:r>
            <w:fldChar w:fldCharType="begin"/>
          </w:r>
          <w:r>
            <w:instrText xml:space="preserve"> HYPERLINK \l "_Toc160779845" </w:instrText>
          </w:r>
          <w:r>
            <w:fldChar w:fldCharType="separate"/>
          </w:r>
          <w:r>
            <w:rPr>
              <w:rStyle w:val="36"/>
              <w:rFonts w:cs="Times New Roman"/>
              <w:i w:val="0"/>
            </w:rPr>
            <w:t>5.1 基本思路与布局</w:t>
          </w:r>
          <w:r>
            <w:rPr>
              <w:i w:val="0"/>
            </w:rPr>
            <w:tab/>
          </w:r>
          <w:r>
            <w:rPr>
              <w:i w:val="0"/>
            </w:rPr>
            <w:fldChar w:fldCharType="begin"/>
          </w:r>
          <w:r>
            <w:rPr>
              <w:i w:val="0"/>
            </w:rPr>
            <w:instrText xml:space="preserve"> PAGEREF _Toc160779845 \h </w:instrText>
          </w:r>
          <w:r>
            <w:rPr>
              <w:i w:val="0"/>
            </w:rPr>
            <w:fldChar w:fldCharType="separate"/>
          </w:r>
          <w:r>
            <w:rPr>
              <w:i w:val="0"/>
            </w:rPr>
            <w:t>40</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"_Toc160779846" </w:instrText>
          </w:r>
          <w:r>
            <w:fldChar w:fldCharType="separate"/>
          </w:r>
          <w:r>
            <w:rPr>
              <w:rStyle w:val="36"/>
              <w:rFonts w:cs="Times New Roman"/>
              <w:i w:val="0"/>
            </w:rPr>
            <w:t>5.2 水资源及其开发利用现状</w:t>
          </w:r>
          <w:r>
            <w:rPr>
              <w:i w:val="0"/>
            </w:rPr>
            <w:tab/>
          </w:r>
          <w:r>
            <w:rPr>
              <w:i w:val="0"/>
            </w:rPr>
            <w:fldChar w:fldCharType="begin"/>
          </w:r>
          <w:r>
            <w:rPr>
              <w:i w:val="0"/>
            </w:rPr>
            <w:instrText xml:space="preserve"> PAGEREF _Toc160779846 \h </w:instrText>
          </w:r>
          <w:r>
            <w:rPr>
              <w:i w:val="0"/>
            </w:rPr>
            <w:fldChar w:fldCharType="separate"/>
          </w:r>
          <w:r>
            <w:rPr>
              <w:i w:val="0"/>
            </w:rPr>
            <w:t>40</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"_Toc160779847" </w:instrText>
          </w:r>
          <w:r>
            <w:fldChar w:fldCharType="separate"/>
          </w:r>
          <w:r>
            <w:rPr>
              <w:rStyle w:val="36"/>
              <w:rFonts w:cs="Times New Roman"/>
              <w:i w:val="0"/>
            </w:rPr>
            <w:t>5.3 水资源供需分析及配置</w:t>
          </w:r>
          <w:r>
            <w:rPr>
              <w:i w:val="0"/>
            </w:rPr>
            <w:tab/>
          </w:r>
          <w:r>
            <w:rPr>
              <w:i w:val="0"/>
            </w:rPr>
            <w:fldChar w:fldCharType="begin"/>
          </w:r>
          <w:r>
            <w:rPr>
              <w:i w:val="0"/>
            </w:rPr>
            <w:instrText xml:space="preserve"> PAGEREF _Toc160779847 \h </w:instrText>
          </w:r>
          <w:r>
            <w:rPr>
              <w:i w:val="0"/>
            </w:rPr>
            <w:fldChar w:fldCharType="separate"/>
          </w:r>
          <w:r>
            <w:rPr>
              <w:i w:val="0"/>
            </w:rPr>
            <w:t>42</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"_Toc160779848" </w:instrText>
          </w:r>
          <w:r>
            <w:fldChar w:fldCharType="separate"/>
          </w:r>
          <w:r>
            <w:rPr>
              <w:rStyle w:val="36"/>
              <w:rFonts w:cs="Times New Roman"/>
              <w:i w:val="0"/>
            </w:rPr>
            <w:t>5.4 城乡供水水源规划</w:t>
          </w:r>
          <w:r>
            <w:rPr>
              <w:i w:val="0"/>
            </w:rPr>
            <w:tab/>
          </w:r>
          <w:r>
            <w:rPr>
              <w:i w:val="0"/>
            </w:rPr>
            <w:fldChar w:fldCharType="begin"/>
          </w:r>
          <w:r>
            <w:rPr>
              <w:i w:val="0"/>
            </w:rPr>
            <w:instrText xml:space="preserve"> PAGEREF _Toc160779848 \h </w:instrText>
          </w:r>
          <w:r>
            <w:rPr>
              <w:i w:val="0"/>
            </w:rPr>
            <w:fldChar w:fldCharType="separate"/>
          </w:r>
          <w:r>
            <w:rPr>
              <w:i w:val="0"/>
            </w:rPr>
            <w:t>45</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"_Toc160779849" </w:instrText>
          </w:r>
          <w:r>
            <w:fldChar w:fldCharType="separate"/>
          </w:r>
          <w:r>
            <w:rPr>
              <w:rStyle w:val="36"/>
              <w:rFonts w:cs="Times New Roman"/>
              <w:i w:val="0"/>
            </w:rPr>
            <w:t>5.5 重点水资源配置工程</w:t>
          </w:r>
          <w:r>
            <w:rPr>
              <w:i w:val="0"/>
            </w:rPr>
            <w:tab/>
          </w:r>
          <w:r>
            <w:rPr>
              <w:i w:val="0"/>
            </w:rPr>
            <w:fldChar w:fldCharType="begin"/>
          </w:r>
          <w:r>
            <w:rPr>
              <w:i w:val="0"/>
            </w:rPr>
            <w:instrText xml:space="preserve"> PAGEREF _Toc160779849 \h </w:instrText>
          </w:r>
          <w:r>
            <w:rPr>
              <w:i w:val="0"/>
            </w:rPr>
            <w:fldChar w:fldCharType="separate"/>
          </w:r>
          <w:r>
            <w:rPr>
              <w:i w:val="0"/>
            </w:rPr>
            <w:t>46</w:t>
          </w:r>
          <w:r>
            <w:rPr>
              <w:i w:val="0"/>
            </w:rPr>
            <w:fldChar w:fldCharType="end"/>
          </w:r>
          <w:r>
            <w:rPr>
              <w:i w:val="0"/>
            </w:rPr>
            <w:fldChar w:fldCharType="end"/>
          </w:r>
        </w:p>
        <w:p>
          <w:pPr>
            <w:pStyle w:val="23"/>
            <w:tabs>
              <w:tab w:val="left" w:pos="1260"/>
            </w:tabs>
            <w:rPr>
              <w:rFonts w:eastAsiaTheme="minorEastAsia"/>
              <w:b w:val="0"/>
              <w:bCs w:val="0"/>
              <w:caps w:val="0"/>
              <w:sz w:val="21"/>
              <w:szCs w:val="22"/>
            </w:rPr>
          </w:pPr>
          <w:r>
            <w:fldChar w:fldCharType="begin"/>
          </w:r>
          <w:r>
            <w:instrText xml:space="preserve"> HYPERLINK \l "_Toc160779850" </w:instrText>
          </w:r>
          <w:r>
            <w:fldChar w:fldCharType="separate"/>
          </w:r>
          <w:r>
            <w:rPr>
              <w:rStyle w:val="36"/>
              <w:rFonts w:cs="Times New Roman"/>
            </w:rPr>
            <w:t>第6章</w:t>
          </w:r>
          <w:r>
            <w:rPr>
              <w:rFonts w:eastAsiaTheme="minorEastAsia"/>
              <w:b w:val="0"/>
              <w:bCs w:val="0"/>
              <w:caps w:val="0"/>
              <w:sz w:val="21"/>
              <w:szCs w:val="22"/>
            </w:rPr>
            <w:tab/>
          </w:r>
          <w:r>
            <w:rPr>
              <w:rStyle w:val="36"/>
              <w:rFonts w:cs="Times New Roman"/>
            </w:rPr>
            <w:t>以水促优，复苏河湖生境</w:t>
          </w:r>
          <w:r>
            <w:tab/>
          </w:r>
          <w:r>
            <w:fldChar w:fldCharType="begin"/>
          </w:r>
          <w:r>
            <w:instrText xml:space="preserve"> PAGEREF _Toc160779850 \h </w:instrText>
          </w:r>
          <w:r>
            <w:fldChar w:fldCharType="separate"/>
          </w:r>
          <w:r>
            <w:t>51</w:t>
          </w:r>
          <w:r>
            <w:fldChar w:fldCharType="end"/>
          </w:r>
          <w:r>
            <w:fldChar w:fldCharType="end"/>
          </w:r>
        </w:p>
        <w:p>
          <w:pPr>
            <w:pStyle w:val="26"/>
            <w:ind w:firstLine="560"/>
            <w:rPr>
              <w:rFonts w:eastAsiaTheme="minorEastAsia"/>
              <w:i w:val="0"/>
              <w:smallCaps w:val="0"/>
              <w:spacing w:val="0"/>
              <w:sz w:val="21"/>
              <w:szCs w:val="22"/>
            </w:rPr>
          </w:pPr>
          <w:r>
            <w:fldChar w:fldCharType="begin"/>
          </w:r>
          <w:r>
            <w:instrText xml:space="preserve"> HYPERLINK \l "_Toc160779851" </w:instrText>
          </w:r>
          <w:r>
            <w:fldChar w:fldCharType="separate"/>
          </w:r>
          <w:r>
            <w:rPr>
              <w:rStyle w:val="36"/>
              <w:rFonts w:cs="Times New Roman"/>
              <w:i w:val="0"/>
            </w:rPr>
            <w:t>6.1 规划布局</w:t>
          </w:r>
          <w:r>
            <w:rPr>
              <w:i w:val="0"/>
            </w:rPr>
            <w:tab/>
          </w:r>
          <w:r>
            <w:rPr>
              <w:i w:val="0"/>
            </w:rPr>
            <w:fldChar w:fldCharType="begin"/>
          </w:r>
          <w:r>
            <w:rPr>
              <w:i w:val="0"/>
            </w:rPr>
            <w:instrText xml:space="preserve"> PAGEREF _Toc160779851 \h </w:instrText>
          </w:r>
          <w:r>
            <w:rPr>
              <w:i w:val="0"/>
            </w:rPr>
            <w:fldChar w:fldCharType="separate"/>
          </w:r>
          <w:r>
            <w:rPr>
              <w:i w:val="0"/>
            </w:rPr>
            <w:t>51</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"_Toc160779852" </w:instrText>
          </w:r>
          <w:r>
            <w:fldChar w:fldCharType="separate"/>
          </w:r>
          <w:r>
            <w:rPr>
              <w:rStyle w:val="36"/>
              <w:rFonts w:cs="Times New Roman"/>
              <w:i w:val="0"/>
            </w:rPr>
            <w:t>6.2 水生态空间管控</w:t>
          </w:r>
          <w:r>
            <w:rPr>
              <w:i w:val="0"/>
            </w:rPr>
            <w:tab/>
          </w:r>
          <w:r>
            <w:rPr>
              <w:i w:val="0"/>
            </w:rPr>
            <w:fldChar w:fldCharType="begin"/>
          </w:r>
          <w:r>
            <w:rPr>
              <w:i w:val="0"/>
            </w:rPr>
            <w:instrText xml:space="preserve"> PAGEREF _Toc160779852 \h </w:instrText>
          </w:r>
          <w:r>
            <w:rPr>
              <w:i w:val="0"/>
            </w:rPr>
            <w:fldChar w:fldCharType="separate"/>
          </w:r>
          <w:r>
            <w:rPr>
              <w:i w:val="0"/>
            </w:rPr>
            <w:t>51</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"_Toc160779853" </w:instrText>
          </w:r>
          <w:r>
            <w:fldChar w:fldCharType="separate"/>
          </w:r>
          <w:r>
            <w:rPr>
              <w:rStyle w:val="36"/>
              <w:rFonts w:cs="Times New Roman"/>
              <w:i w:val="0"/>
            </w:rPr>
            <w:t>6.3 河湖生态需水保障</w:t>
          </w:r>
          <w:r>
            <w:rPr>
              <w:i w:val="0"/>
            </w:rPr>
            <w:tab/>
          </w:r>
          <w:r>
            <w:rPr>
              <w:i w:val="0"/>
            </w:rPr>
            <w:fldChar w:fldCharType="begin"/>
          </w:r>
          <w:r>
            <w:rPr>
              <w:i w:val="0"/>
            </w:rPr>
            <w:instrText xml:space="preserve"> PAGEREF _Toc160779853 \h </w:instrText>
          </w:r>
          <w:r>
            <w:rPr>
              <w:i w:val="0"/>
            </w:rPr>
            <w:fldChar w:fldCharType="separate"/>
          </w:r>
          <w:r>
            <w:rPr>
              <w:i w:val="0"/>
            </w:rPr>
            <w:t>58</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"_Toc160779854" </w:instrText>
          </w:r>
          <w:r>
            <w:fldChar w:fldCharType="separate"/>
          </w:r>
          <w:r>
            <w:rPr>
              <w:rStyle w:val="36"/>
              <w:rFonts w:cs="Times New Roman"/>
              <w:i w:val="0"/>
            </w:rPr>
            <w:t>6.4 河湖生态保护、治理与修复</w:t>
          </w:r>
          <w:r>
            <w:rPr>
              <w:i w:val="0"/>
            </w:rPr>
            <w:tab/>
          </w:r>
          <w:r>
            <w:rPr>
              <w:i w:val="0"/>
            </w:rPr>
            <w:fldChar w:fldCharType="begin"/>
          </w:r>
          <w:r>
            <w:rPr>
              <w:i w:val="0"/>
            </w:rPr>
            <w:instrText xml:space="preserve"> PAGEREF _Toc160779854 \h </w:instrText>
          </w:r>
          <w:r>
            <w:rPr>
              <w:i w:val="0"/>
            </w:rPr>
            <w:fldChar w:fldCharType="separate"/>
          </w:r>
          <w:r>
            <w:rPr>
              <w:i w:val="0"/>
            </w:rPr>
            <w:t>60</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"_Toc160779855" </w:instrText>
          </w:r>
          <w:r>
            <w:fldChar w:fldCharType="separate"/>
          </w:r>
          <w:r>
            <w:rPr>
              <w:rStyle w:val="36"/>
              <w:rFonts w:cs="Times New Roman"/>
              <w:i w:val="0"/>
            </w:rPr>
            <w:t>6.5 引江济淮工程清水廊道建设</w:t>
          </w:r>
          <w:r>
            <w:rPr>
              <w:i w:val="0"/>
            </w:rPr>
            <w:tab/>
          </w:r>
          <w:r>
            <w:rPr>
              <w:i w:val="0"/>
            </w:rPr>
            <w:fldChar w:fldCharType="begin"/>
          </w:r>
          <w:r>
            <w:rPr>
              <w:i w:val="0"/>
            </w:rPr>
            <w:instrText xml:space="preserve"> PAGEREF _Toc160779855 \h </w:instrText>
          </w:r>
          <w:r>
            <w:rPr>
              <w:i w:val="0"/>
            </w:rPr>
            <w:fldChar w:fldCharType="separate"/>
          </w:r>
          <w:r>
            <w:rPr>
              <w:i w:val="0"/>
            </w:rPr>
            <w:t>64</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"_Toc160779856" </w:instrText>
          </w:r>
          <w:r>
            <w:fldChar w:fldCharType="separate"/>
          </w:r>
          <w:r>
            <w:rPr>
              <w:rStyle w:val="36"/>
              <w:rFonts w:cs="Times New Roman"/>
              <w:i w:val="0"/>
            </w:rPr>
            <w:t>6.6 水土流失综合防治</w:t>
          </w:r>
          <w:r>
            <w:rPr>
              <w:i w:val="0"/>
            </w:rPr>
            <w:tab/>
          </w:r>
          <w:r>
            <w:rPr>
              <w:i w:val="0"/>
            </w:rPr>
            <w:fldChar w:fldCharType="begin"/>
          </w:r>
          <w:r>
            <w:rPr>
              <w:i w:val="0"/>
            </w:rPr>
            <w:instrText xml:space="preserve"> PAGEREF _Toc160779856 \h </w:instrText>
          </w:r>
          <w:r>
            <w:rPr>
              <w:i w:val="0"/>
            </w:rPr>
            <w:fldChar w:fldCharType="separate"/>
          </w:r>
          <w:r>
            <w:rPr>
              <w:i w:val="0"/>
            </w:rPr>
            <w:t>66</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"_Toc160779857" </w:instrText>
          </w:r>
          <w:r>
            <w:fldChar w:fldCharType="separate"/>
          </w:r>
          <w:r>
            <w:rPr>
              <w:rStyle w:val="36"/>
              <w:rFonts w:cs="Times New Roman"/>
              <w:i w:val="0"/>
            </w:rPr>
            <w:t>6.7 探索产业升级</w:t>
          </w:r>
          <w:r>
            <w:rPr>
              <w:i w:val="0"/>
            </w:rPr>
            <w:tab/>
          </w:r>
          <w:r>
            <w:rPr>
              <w:i w:val="0"/>
            </w:rPr>
            <w:fldChar w:fldCharType="begin"/>
          </w:r>
          <w:r>
            <w:rPr>
              <w:i w:val="0"/>
            </w:rPr>
            <w:instrText xml:space="preserve"> PAGEREF _Toc160779857 \h </w:instrText>
          </w:r>
          <w:r>
            <w:rPr>
              <w:i w:val="0"/>
            </w:rPr>
            <w:fldChar w:fldCharType="separate"/>
          </w:r>
          <w:r>
            <w:rPr>
              <w:i w:val="0"/>
            </w:rPr>
            <w:t>68</w:t>
          </w:r>
          <w:r>
            <w:rPr>
              <w:i w:val="0"/>
            </w:rPr>
            <w:fldChar w:fldCharType="end"/>
          </w:r>
          <w:r>
            <w:rPr>
              <w:i w:val="0"/>
            </w:rPr>
            <w:fldChar w:fldCharType="end"/>
          </w:r>
        </w:p>
        <w:p>
          <w:pPr>
            <w:pStyle w:val="23"/>
            <w:tabs>
              <w:tab w:val="left" w:pos="1260"/>
            </w:tabs>
            <w:rPr>
              <w:rFonts w:eastAsiaTheme="minorEastAsia"/>
              <w:b w:val="0"/>
              <w:bCs w:val="0"/>
              <w:caps w:val="0"/>
              <w:sz w:val="21"/>
              <w:szCs w:val="22"/>
            </w:rPr>
          </w:pPr>
          <w:r>
            <w:fldChar w:fldCharType="begin"/>
          </w:r>
          <w:r>
            <w:instrText xml:space="preserve"> HYPERLINK \l "_Toc160779858" </w:instrText>
          </w:r>
          <w:r>
            <w:fldChar w:fldCharType="separate"/>
          </w:r>
          <w:r>
            <w:rPr>
              <w:rStyle w:val="36"/>
              <w:rFonts w:cs="Times New Roman"/>
            </w:rPr>
            <w:t>第7章</w:t>
          </w:r>
          <w:r>
            <w:rPr>
              <w:rFonts w:eastAsiaTheme="minorEastAsia"/>
              <w:b w:val="0"/>
              <w:bCs w:val="0"/>
              <w:caps w:val="0"/>
              <w:sz w:val="21"/>
              <w:szCs w:val="22"/>
            </w:rPr>
            <w:tab/>
          </w:r>
          <w:r>
            <w:rPr>
              <w:rStyle w:val="36"/>
              <w:rFonts w:cs="Times New Roman"/>
            </w:rPr>
            <w:t>数字孪生，实现智慧赋能</w:t>
          </w:r>
          <w:r>
            <w:tab/>
          </w:r>
          <w:r>
            <w:fldChar w:fldCharType="begin"/>
          </w:r>
          <w:r>
            <w:instrText xml:space="preserve"> PAGEREF _Toc160779858 \h </w:instrText>
          </w:r>
          <w:r>
            <w:fldChar w:fldCharType="separate"/>
          </w:r>
          <w:r>
            <w:t>70</w:t>
          </w:r>
          <w:r>
            <w:fldChar w:fldCharType="end"/>
          </w:r>
          <w:r>
            <w:fldChar w:fldCharType="end"/>
          </w:r>
        </w:p>
        <w:p>
          <w:pPr>
            <w:pStyle w:val="26"/>
            <w:ind w:firstLine="560"/>
            <w:rPr>
              <w:rFonts w:eastAsiaTheme="minorEastAsia"/>
              <w:i w:val="0"/>
              <w:smallCaps w:val="0"/>
              <w:spacing w:val="0"/>
              <w:sz w:val="21"/>
              <w:szCs w:val="22"/>
            </w:rPr>
          </w:pPr>
          <w:r>
            <w:fldChar w:fldCharType="begin"/>
          </w:r>
          <w:r>
            <w:instrText xml:space="preserve"> HYPERLINK \l "_Toc160779859" </w:instrText>
          </w:r>
          <w:r>
            <w:fldChar w:fldCharType="separate"/>
          </w:r>
          <w:r>
            <w:rPr>
              <w:rStyle w:val="36"/>
              <w:rFonts w:cs="Times New Roman"/>
              <w:i w:val="0"/>
            </w:rPr>
            <w:t>7.1 基本思路及总体架构</w:t>
          </w:r>
          <w:r>
            <w:rPr>
              <w:i w:val="0"/>
            </w:rPr>
            <w:tab/>
          </w:r>
          <w:r>
            <w:rPr>
              <w:i w:val="0"/>
            </w:rPr>
            <w:fldChar w:fldCharType="begin"/>
          </w:r>
          <w:r>
            <w:rPr>
              <w:i w:val="0"/>
            </w:rPr>
            <w:instrText xml:space="preserve"> PAGEREF _Toc160779859 \h </w:instrText>
          </w:r>
          <w:r>
            <w:rPr>
              <w:i w:val="0"/>
            </w:rPr>
            <w:fldChar w:fldCharType="separate"/>
          </w:r>
          <w:r>
            <w:rPr>
              <w:i w:val="0"/>
            </w:rPr>
            <w:t>70</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"_Toc160779860" </w:instrText>
          </w:r>
          <w:r>
            <w:fldChar w:fldCharType="separate"/>
          </w:r>
          <w:r>
            <w:rPr>
              <w:rStyle w:val="36"/>
              <w:rFonts w:cs="Times New Roman"/>
              <w:i w:val="0"/>
            </w:rPr>
            <w:t>7.2 完善水网信息基础设施</w:t>
          </w:r>
          <w:r>
            <w:rPr>
              <w:i w:val="0"/>
            </w:rPr>
            <w:tab/>
          </w:r>
          <w:r>
            <w:rPr>
              <w:i w:val="0"/>
            </w:rPr>
            <w:fldChar w:fldCharType="begin"/>
          </w:r>
          <w:r>
            <w:rPr>
              <w:i w:val="0"/>
            </w:rPr>
            <w:instrText xml:space="preserve"> PAGEREF _Toc160779860 \h </w:instrText>
          </w:r>
          <w:r>
            <w:rPr>
              <w:i w:val="0"/>
            </w:rPr>
            <w:fldChar w:fldCharType="separate"/>
          </w:r>
          <w:r>
            <w:rPr>
              <w:i w:val="0"/>
            </w:rPr>
            <w:t>71</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"_Toc160779861" </w:instrText>
          </w:r>
          <w:r>
            <w:fldChar w:fldCharType="separate"/>
          </w:r>
          <w:r>
            <w:rPr>
              <w:rStyle w:val="36"/>
              <w:rFonts w:cs="Times New Roman"/>
              <w:i w:val="0"/>
            </w:rPr>
            <w:t>7.3 推动数字孪生水网平台建设</w:t>
          </w:r>
          <w:r>
            <w:rPr>
              <w:i w:val="0"/>
            </w:rPr>
            <w:tab/>
          </w:r>
          <w:r>
            <w:rPr>
              <w:i w:val="0"/>
            </w:rPr>
            <w:fldChar w:fldCharType="begin"/>
          </w:r>
          <w:r>
            <w:rPr>
              <w:i w:val="0"/>
            </w:rPr>
            <w:instrText xml:space="preserve"> PAGEREF _Toc160779861 \h </w:instrText>
          </w:r>
          <w:r>
            <w:rPr>
              <w:i w:val="0"/>
            </w:rPr>
            <w:fldChar w:fldCharType="separate"/>
          </w:r>
          <w:r>
            <w:rPr>
              <w:i w:val="0"/>
            </w:rPr>
            <w:t>73</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"_Toc160779862" </w:instrText>
          </w:r>
          <w:r>
            <w:fldChar w:fldCharType="separate"/>
          </w:r>
          <w:r>
            <w:rPr>
              <w:rStyle w:val="36"/>
              <w:rFonts w:cs="Times New Roman"/>
              <w:i w:val="0"/>
            </w:rPr>
            <w:t>7.4 提高水网综合调度管理水平</w:t>
          </w:r>
          <w:r>
            <w:rPr>
              <w:i w:val="0"/>
            </w:rPr>
            <w:tab/>
          </w:r>
          <w:r>
            <w:rPr>
              <w:i w:val="0"/>
            </w:rPr>
            <w:fldChar w:fldCharType="begin"/>
          </w:r>
          <w:r>
            <w:rPr>
              <w:i w:val="0"/>
            </w:rPr>
            <w:instrText xml:space="preserve"> PAGEREF _Toc160779862 \h </w:instrText>
          </w:r>
          <w:r>
            <w:rPr>
              <w:i w:val="0"/>
            </w:rPr>
            <w:fldChar w:fldCharType="separate"/>
          </w:r>
          <w:r>
            <w:rPr>
              <w:i w:val="0"/>
            </w:rPr>
            <w:t>75</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"_Toc160779863" </w:instrText>
          </w:r>
          <w:r>
            <w:fldChar w:fldCharType="separate"/>
          </w:r>
          <w:r>
            <w:rPr>
              <w:rStyle w:val="36"/>
              <w:rFonts w:cs="Times New Roman"/>
              <w:i w:val="0"/>
            </w:rPr>
            <w:t>7.5 提高网络安全保障能力</w:t>
          </w:r>
          <w:r>
            <w:rPr>
              <w:i w:val="0"/>
            </w:rPr>
            <w:tab/>
          </w:r>
          <w:r>
            <w:rPr>
              <w:i w:val="0"/>
            </w:rPr>
            <w:fldChar w:fldCharType="begin"/>
          </w:r>
          <w:r>
            <w:rPr>
              <w:i w:val="0"/>
            </w:rPr>
            <w:instrText xml:space="preserve"> PAGEREF _Toc160779863 \h </w:instrText>
          </w:r>
          <w:r>
            <w:rPr>
              <w:i w:val="0"/>
            </w:rPr>
            <w:fldChar w:fldCharType="separate"/>
          </w:r>
          <w:r>
            <w:rPr>
              <w:i w:val="0"/>
            </w:rPr>
            <w:t>77</w:t>
          </w:r>
          <w:r>
            <w:rPr>
              <w:i w:val="0"/>
            </w:rPr>
            <w:fldChar w:fldCharType="end"/>
          </w:r>
          <w:r>
            <w:rPr>
              <w:i w:val="0"/>
            </w:rPr>
            <w:fldChar w:fldCharType="end"/>
          </w:r>
        </w:p>
        <w:p>
          <w:pPr>
            <w:pStyle w:val="23"/>
            <w:tabs>
              <w:tab w:val="left" w:pos="1260"/>
            </w:tabs>
            <w:rPr>
              <w:rFonts w:eastAsiaTheme="minorEastAsia"/>
              <w:b w:val="0"/>
              <w:bCs w:val="0"/>
              <w:caps w:val="0"/>
              <w:sz w:val="21"/>
              <w:szCs w:val="22"/>
            </w:rPr>
          </w:pPr>
          <w:r>
            <w:fldChar w:fldCharType="begin"/>
          </w:r>
          <w:r>
            <w:instrText xml:space="preserve"> HYPERLINK \l "_Toc160779864" </w:instrText>
          </w:r>
          <w:r>
            <w:fldChar w:fldCharType="separate"/>
          </w:r>
          <w:r>
            <w:rPr>
              <w:rStyle w:val="36"/>
              <w:rFonts w:cs="Times New Roman"/>
            </w:rPr>
            <w:t>第8章</w:t>
          </w:r>
          <w:r>
            <w:rPr>
              <w:rFonts w:eastAsiaTheme="minorEastAsia"/>
              <w:b w:val="0"/>
              <w:bCs w:val="0"/>
              <w:caps w:val="0"/>
              <w:sz w:val="21"/>
              <w:szCs w:val="22"/>
            </w:rPr>
            <w:tab/>
          </w:r>
          <w:r>
            <w:rPr>
              <w:rStyle w:val="36"/>
              <w:rFonts w:cs="Times New Roman"/>
            </w:rPr>
            <w:t>环境影响评价</w:t>
          </w:r>
          <w:r>
            <w:tab/>
          </w:r>
          <w:r>
            <w:fldChar w:fldCharType="begin"/>
          </w:r>
          <w:r>
            <w:instrText xml:space="preserve"> PAGEREF _Toc160779864 \h </w:instrText>
          </w:r>
          <w:r>
            <w:fldChar w:fldCharType="separate"/>
          </w:r>
          <w:r>
            <w:t>78</w:t>
          </w:r>
          <w:r>
            <w:fldChar w:fldCharType="end"/>
          </w:r>
          <w:r>
            <w:fldChar w:fldCharType="end"/>
          </w:r>
        </w:p>
        <w:p>
          <w:pPr>
            <w:pStyle w:val="26"/>
            <w:ind w:firstLine="560"/>
            <w:rPr>
              <w:rFonts w:eastAsiaTheme="minorEastAsia"/>
              <w:i w:val="0"/>
              <w:smallCaps w:val="0"/>
              <w:spacing w:val="0"/>
              <w:sz w:val="21"/>
              <w:szCs w:val="22"/>
            </w:rPr>
          </w:pPr>
          <w:r>
            <w:fldChar w:fldCharType="begin"/>
          </w:r>
          <w:r>
            <w:instrText xml:space="preserve"> HYPERLINK \l "_Toc160779865" </w:instrText>
          </w:r>
          <w:r>
            <w:fldChar w:fldCharType="separate"/>
          </w:r>
          <w:r>
            <w:rPr>
              <w:rStyle w:val="36"/>
              <w:rFonts w:cs="Times New Roman"/>
              <w:i w:val="0"/>
            </w:rPr>
            <w:t>8.1 环境保护目标与环境影响识别</w:t>
          </w:r>
          <w:r>
            <w:rPr>
              <w:i w:val="0"/>
            </w:rPr>
            <w:tab/>
          </w:r>
          <w:r>
            <w:rPr>
              <w:i w:val="0"/>
            </w:rPr>
            <w:fldChar w:fldCharType="begin"/>
          </w:r>
          <w:r>
            <w:rPr>
              <w:i w:val="0"/>
            </w:rPr>
            <w:instrText xml:space="preserve"> PAGEREF _Toc160779865 \h </w:instrText>
          </w:r>
          <w:r>
            <w:rPr>
              <w:i w:val="0"/>
            </w:rPr>
            <w:fldChar w:fldCharType="separate"/>
          </w:r>
          <w:r>
            <w:rPr>
              <w:i w:val="0"/>
            </w:rPr>
            <w:t>78</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"_Toc160779866" </w:instrText>
          </w:r>
          <w:r>
            <w:fldChar w:fldCharType="separate"/>
          </w:r>
          <w:r>
            <w:rPr>
              <w:rStyle w:val="36"/>
              <w:rFonts w:cs="Times New Roman"/>
              <w:i w:val="0"/>
            </w:rPr>
            <w:t>8.2 规划符合性分析</w:t>
          </w:r>
          <w:r>
            <w:rPr>
              <w:i w:val="0"/>
            </w:rPr>
            <w:tab/>
          </w:r>
          <w:r>
            <w:rPr>
              <w:i w:val="0"/>
            </w:rPr>
            <w:fldChar w:fldCharType="begin"/>
          </w:r>
          <w:r>
            <w:rPr>
              <w:i w:val="0"/>
            </w:rPr>
            <w:instrText xml:space="preserve"> PAGEREF _Toc160779866 \h </w:instrText>
          </w:r>
          <w:r>
            <w:rPr>
              <w:i w:val="0"/>
            </w:rPr>
            <w:fldChar w:fldCharType="separate"/>
          </w:r>
          <w:r>
            <w:rPr>
              <w:i w:val="0"/>
            </w:rPr>
            <w:t>79</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"_Toc160779867" </w:instrText>
          </w:r>
          <w:r>
            <w:fldChar w:fldCharType="separate"/>
          </w:r>
          <w:r>
            <w:rPr>
              <w:rStyle w:val="36"/>
              <w:rFonts w:cs="Times New Roman"/>
              <w:i w:val="0"/>
            </w:rPr>
            <w:t>8.3 环境影响分析</w:t>
          </w:r>
          <w:r>
            <w:rPr>
              <w:i w:val="0"/>
            </w:rPr>
            <w:tab/>
          </w:r>
          <w:r>
            <w:rPr>
              <w:i w:val="0"/>
            </w:rPr>
            <w:fldChar w:fldCharType="begin"/>
          </w:r>
          <w:r>
            <w:rPr>
              <w:i w:val="0"/>
            </w:rPr>
            <w:instrText xml:space="preserve"> PAGEREF _Toc160779867 \h </w:instrText>
          </w:r>
          <w:r>
            <w:rPr>
              <w:i w:val="0"/>
            </w:rPr>
            <w:fldChar w:fldCharType="separate"/>
          </w:r>
          <w:r>
            <w:rPr>
              <w:i w:val="0"/>
            </w:rPr>
            <w:t>81</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"_Toc160779868" </w:instrText>
          </w:r>
          <w:r>
            <w:fldChar w:fldCharType="separate"/>
          </w:r>
          <w:r>
            <w:rPr>
              <w:rStyle w:val="36"/>
              <w:rFonts w:cs="Times New Roman"/>
              <w:i w:val="0"/>
            </w:rPr>
            <w:t>8.4 规划方案优化调整建议</w:t>
          </w:r>
          <w:r>
            <w:rPr>
              <w:i w:val="0"/>
            </w:rPr>
            <w:tab/>
          </w:r>
          <w:r>
            <w:rPr>
              <w:i w:val="0"/>
            </w:rPr>
            <w:fldChar w:fldCharType="begin"/>
          </w:r>
          <w:r>
            <w:rPr>
              <w:i w:val="0"/>
            </w:rPr>
            <w:instrText xml:space="preserve"> PAGEREF _Toc160779868 \h </w:instrText>
          </w:r>
          <w:r>
            <w:rPr>
              <w:i w:val="0"/>
            </w:rPr>
            <w:fldChar w:fldCharType="separate"/>
          </w:r>
          <w:r>
            <w:rPr>
              <w:i w:val="0"/>
            </w:rPr>
            <w:t>83</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"_Toc160779869" </w:instrText>
          </w:r>
          <w:r>
            <w:fldChar w:fldCharType="separate"/>
          </w:r>
          <w:r>
            <w:rPr>
              <w:rStyle w:val="36"/>
              <w:rFonts w:cs="Times New Roman"/>
              <w:i w:val="0"/>
            </w:rPr>
            <w:t>8.5 环境影响减缓对策措施</w:t>
          </w:r>
          <w:r>
            <w:rPr>
              <w:i w:val="0"/>
            </w:rPr>
            <w:tab/>
          </w:r>
          <w:r>
            <w:rPr>
              <w:i w:val="0"/>
            </w:rPr>
            <w:fldChar w:fldCharType="begin"/>
          </w:r>
          <w:r>
            <w:rPr>
              <w:i w:val="0"/>
            </w:rPr>
            <w:instrText xml:space="preserve"> PAGEREF _Toc160779869 \h </w:instrText>
          </w:r>
          <w:r>
            <w:rPr>
              <w:i w:val="0"/>
            </w:rPr>
            <w:fldChar w:fldCharType="separate"/>
          </w:r>
          <w:r>
            <w:rPr>
              <w:i w:val="0"/>
            </w:rPr>
            <w:t>84</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"_Toc160779870" </w:instrText>
          </w:r>
          <w:r>
            <w:fldChar w:fldCharType="separate"/>
          </w:r>
          <w:r>
            <w:rPr>
              <w:rStyle w:val="36"/>
              <w:rFonts w:cs="Times New Roman"/>
              <w:i w:val="0"/>
            </w:rPr>
            <w:t>8.6 综合评价结论</w:t>
          </w:r>
          <w:r>
            <w:rPr>
              <w:i w:val="0"/>
            </w:rPr>
            <w:tab/>
          </w:r>
          <w:r>
            <w:rPr>
              <w:i w:val="0"/>
            </w:rPr>
            <w:fldChar w:fldCharType="begin"/>
          </w:r>
          <w:r>
            <w:rPr>
              <w:i w:val="0"/>
            </w:rPr>
            <w:instrText xml:space="preserve"> PAGEREF _Toc160779870 \h </w:instrText>
          </w:r>
          <w:r>
            <w:rPr>
              <w:i w:val="0"/>
            </w:rPr>
            <w:fldChar w:fldCharType="separate"/>
          </w:r>
          <w:r>
            <w:rPr>
              <w:i w:val="0"/>
            </w:rPr>
            <w:t>85</w:t>
          </w:r>
          <w:r>
            <w:rPr>
              <w:i w:val="0"/>
            </w:rPr>
            <w:fldChar w:fldCharType="end"/>
          </w:r>
          <w:r>
            <w:rPr>
              <w:i w:val="0"/>
            </w:rPr>
            <w:fldChar w:fldCharType="end"/>
          </w:r>
        </w:p>
        <w:p>
          <w:pPr>
            <w:pStyle w:val="23"/>
            <w:tabs>
              <w:tab w:val="left" w:pos="1260"/>
            </w:tabs>
            <w:rPr>
              <w:rFonts w:eastAsiaTheme="minorEastAsia"/>
              <w:b w:val="0"/>
              <w:bCs w:val="0"/>
              <w:caps w:val="0"/>
              <w:sz w:val="21"/>
              <w:szCs w:val="22"/>
            </w:rPr>
          </w:pPr>
          <w:r>
            <w:fldChar w:fldCharType="begin"/>
          </w:r>
          <w:r>
            <w:instrText xml:space="preserve"> HYPERLINK \l "_Toc160779871" </w:instrText>
          </w:r>
          <w:r>
            <w:fldChar w:fldCharType="separate"/>
          </w:r>
          <w:r>
            <w:rPr>
              <w:rStyle w:val="36"/>
              <w:rFonts w:cs="Times New Roman"/>
            </w:rPr>
            <w:t>第9章</w:t>
          </w:r>
          <w:r>
            <w:rPr>
              <w:rFonts w:eastAsiaTheme="minorEastAsia"/>
              <w:b w:val="0"/>
              <w:bCs w:val="0"/>
              <w:caps w:val="0"/>
              <w:sz w:val="21"/>
              <w:szCs w:val="22"/>
            </w:rPr>
            <w:tab/>
          </w:r>
          <w:r>
            <w:rPr>
              <w:rStyle w:val="36"/>
              <w:rFonts w:cs="Times New Roman"/>
            </w:rPr>
            <w:t>保障措施</w:t>
          </w:r>
          <w:r>
            <w:tab/>
          </w:r>
          <w:r>
            <w:fldChar w:fldCharType="begin"/>
          </w:r>
          <w:r>
            <w:instrText xml:space="preserve"> PAGEREF _Toc160779871 \h </w:instrText>
          </w:r>
          <w:r>
            <w:fldChar w:fldCharType="separate"/>
          </w:r>
          <w:r>
            <w:t>87</w:t>
          </w:r>
          <w:r>
            <w:fldChar w:fldCharType="end"/>
          </w:r>
          <w:r>
            <w:fldChar w:fldCharType="end"/>
          </w:r>
        </w:p>
        <w:p>
          <w:pPr>
            <w:pStyle w:val="26"/>
            <w:ind w:firstLine="560"/>
            <w:rPr>
              <w:rFonts w:eastAsiaTheme="minorEastAsia"/>
              <w:i w:val="0"/>
              <w:smallCaps w:val="0"/>
              <w:spacing w:val="0"/>
              <w:sz w:val="21"/>
              <w:szCs w:val="22"/>
            </w:rPr>
          </w:pPr>
          <w:r>
            <w:fldChar w:fldCharType="begin"/>
          </w:r>
          <w:r>
            <w:instrText xml:space="preserve"> HYPERLINK \l "_Toc160779872" </w:instrText>
          </w:r>
          <w:r>
            <w:fldChar w:fldCharType="separate"/>
          </w:r>
          <w:r>
            <w:rPr>
              <w:rStyle w:val="36"/>
              <w:rFonts w:ascii="Times New Roman" w:hAnsi="Times New Roman" w:cs="Times New Roman"/>
              <w:i w:val="0"/>
            </w:rPr>
            <w:t>（1）加强党的领导</w:t>
          </w:r>
          <w:r>
            <w:rPr>
              <w:i w:val="0"/>
            </w:rPr>
            <w:tab/>
          </w:r>
          <w:r>
            <w:rPr>
              <w:i w:val="0"/>
            </w:rPr>
            <w:fldChar w:fldCharType="begin"/>
          </w:r>
          <w:r>
            <w:rPr>
              <w:i w:val="0"/>
            </w:rPr>
            <w:instrText xml:space="preserve"> PAGEREF _Toc160779872 \h </w:instrText>
          </w:r>
          <w:r>
            <w:rPr>
              <w:i w:val="0"/>
            </w:rPr>
            <w:fldChar w:fldCharType="separate"/>
          </w:r>
          <w:r>
            <w:rPr>
              <w:i w:val="0"/>
            </w:rPr>
            <w:t>87</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"_Toc160779873" </w:instrText>
          </w:r>
          <w:r>
            <w:fldChar w:fldCharType="separate"/>
          </w:r>
          <w:r>
            <w:rPr>
              <w:rStyle w:val="36"/>
              <w:rFonts w:ascii="Times New Roman" w:hAnsi="Times New Roman" w:cs="Times New Roman"/>
              <w:i w:val="0"/>
            </w:rPr>
            <w:t>（2）加强组织协调</w:t>
          </w:r>
          <w:r>
            <w:rPr>
              <w:i w:val="0"/>
            </w:rPr>
            <w:tab/>
          </w:r>
          <w:r>
            <w:rPr>
              <w:i w:val="0"/>
            </w:rPr>
            <w:fldChar w:fldCharType="begin"/>
          </w:r>
          <w:r>
            <w:rPr>
              <w:i w:val="0"/>
            </w:rPr>
            <w:instrText xml:space="preserve"> PAGEREF _Toc160779873 \h </w:instrText>
          </w:r>
          <w:r>
            <w:rPr>
              <w:i w:val="0"/>
            </w:rPr>
            <w:fldChar w:fldCharType="separate"/>
          </w:r>
          <w:r>
            <w:rPr>
              <w:i w:val="0"/>
            </w:rPr>
            <w:t>87</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"_Toc160779874" </w:instrText>
          </w:r>
          <w:r>
            <w:fldChar w:fldCharType="separate"/>
          </w:r>
          <w:r>
            <w:rPr>
              <w:rStyle w:val="36"/>
              <w:rFonts w:ascii="Times New Roman" w:hAnsi="Times New Roman" w:cs="Times New Roman"/>
              <w:i w:val="0"/>
            </w:rPr>
            <w:t>（3）加强前期工作</w:t>
          </w:r>
          <w:r>
            <w:rPr>
              <w:i w:val="0"/>
            </w:rPr>
            <w:tab/>
          </w:r>
          <w:r>
            <w:rPr>
              <w:i w:val="0"/>
            </w:rPr>
            <w:fldChar w:fldCharType="begin"/>
          </w:r>
          <w:r>
            <w:rPr>
              <w:i w:val="0"/>
            </w:rPr>
            <w:instrText xml:space="preserve"> PAGEREF _Toc160779874 \h </w:instrText>
          </w:r>
          <w:r>
            <w:rPr>
              <w:i w:val="0"/>
            </w:rPr>
            <w:fldChar w:fldCharType="separate"/>
          </w:r>
          <w:r>
            <w:rPr>
              <w:i w:val="0"/>
            </w:rPr>
            <w:t>87</w:t>
          </w:r>
          <w:r>
            <w:rPr>
              <w:i w:val="0"/>
            </w:rPr>
            <w:fldChar w:fldCharType="end"/>
          </w:r>
          <w:r>
            <w:rPr>
              <w:i w:val="0"/>
            </w:rPr>
            <w:fldChar w:fldCharType="end"/>
          </w:r>
        </w:p>
        <w:p>
          <w:pPr>
            <w:pStyle w:val="26"/>
            <w:ind w:firstLine="560"/>
            <w:rPr>
              <w:rFonts w:eastAsiaTheme="minorEastAsia"/>
              <w:i w:val="0"/>
              <w:smallCaps w:val="0"/>
              <w:spacing w:val="0"/>
              <w:sz w:val="21"/>
              <w:szCs w:val="22"/>
            </w:rPr>
          </w:pPr>
          <w:r>
            <w:fldChar w:fldCharType="begin"/>
          </w:r>
          <w:r>
            <w:instrText xml:space="preserve"> HYPERLINK \l "_Toc160779875" </w:instrText>
          </w:r>
          <w:r>
            <w:fldChar w:fldCharType="separate"/>
          </w:r>
          <w:r>
            <w:rPr>
              <w:rStyle w:val="36"/>
              <w:rFonts w:cs="Times New Roman"/>
              <w:bCs/>
              <w:i w:val="0"/>
            </w:rPr>
            <w:t>（4）加强要素保障</w:t>
          </w:r>
          <w:r>
            <w:rPr>
              <w:i w:val="0"/>
            </w:rPr>
            <w:tab/>
          </w:r>
          <w:r>
            <w:rPr>
              <w:i w:val="0"/>
            </w:rPr>
            <w:fldChar w:fldCharType="begin"/>
          </w:r>
          <w:r>
            <w:rPr>
              <w:i w:val="0"/>
            </w:rPr>
            <w:instrText xml:space="preserve"> PAGEREF _Toc160779875 \h </w:instrText>
          </w:r>
          <w:r>
            <w:rPr>
              <w:i w:val="0"/>
            </w:rPr>
            <w:fldChar w:fldCharType="separate"/>
          </w:r>
          <w:r>
            <w:rPr>
              <w:i w:val="0"/>
            </w:rPr>
            <w:t>87</w:t>
          </w:r>
          <w:r>
            <w:rPr>
              <w:i w:val="0"/>
            </w:rPr>
            <w:fldChar w:fldCharType="end"/>
          </w:r>
          <w:r>
            <w:rPr>
              <w:i w:val="0"/>
            </w:rPr>
            <w:fldChar w:fldCharType="end"/>
          </w:r>
        </w:p>
        <w:p>
          <w:pPr>
            <w:rPr>
              <w:rFonts w:ascii="Times New Roman" w:hAnsi="Times New Roman" w:cs="Times New Roman"/>
            </w:rPr>
          </w:pPr>
          <w:r>
            <w:rPr>
              <w:rFonts w:ascii="Times New Roman" w:hAnsi="Times New Roman" w:cs="Times New Roman"/>
              <w:b/>
            </w:rPr>
            <w:fldChar w:fldCharType="end"/>
          </w:r>
        </w:p>
      </w:sdtContent>
    </w:sdt>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sectPr>
          <w:footerReference r:id="rId9" w:type="default"/>
          <w:pgSz w:w="11906" w:h="16838"/>
          <w:pgMar w:top="1440" w:right="1800" w:bottom="1440" w:left="1800" w:header="851" w:footer="992" w:gutter="0"/>
          <w:pgNumType w:start="1"/>
          <w:cols w:space="720" w:num="1"/>
          <w:docGrid w:type="lines" w:linePitch="435" w:charSpace="0"/>
        </w:sectPr>
      </w:pPr>
    </w:p>
    <w:p>
      <w:pPr>
        <w:pStyle w:val="2"/>
        <w:spacing w:before="217" w:after="217"/>
        <w:rPr>
          <w:rFonts w:cs="Times New Roman"/>
        </w:rPr>
      </w:pPr>
      <w:bookmarkStart w:id="2" w:name="_Toc145266048"/>
      <w:bookmarkStart w:id="3" w:name="_Toc160779823"/>
      <w:r>
        <w:rPr>
          <w:rFonts w:cs="Times New Roman"/>
        </w:rPr>
        <w:t>基本情况</w:t>
      </w:r>
      <w:bookmarkEnd w:id="2"/>
      <w:bookmarkEnd w:id="3"/>
    </w:p>
    <w:p>
      <w:pPr>
        <w:pStyle w:val="3"/>
        <w:rPr>
          <w:rFonts w:cs="Times New Roman"/>
        </w:rPr>
      </w:pPr>
      <w:bookmarkStart w:id="4" w:name="_Toc145266049"/>
      <w:r>
        <w:rPr>
          <w:rFonts w:cs="Times New Roman"/>
        </w:rPr>
        <w:t xml:space="preserve"> </w:t>
      </w:r>
      <w:bookmarkStart w:id="5" w:name="_Toc160779824"/>
      <w:r>
        <w:rPr>
          <w:rFonts w:cs="Times New Roman"/>
        </w:rPr>
        <w:t>自然地理</w:t>
      </w:r>
      <w:bookmarkEnd w:id="4"/>
      <w:bookmarkEnd w:id="5"/>
    </w:p>
    <w:p>
      <w:pPr>
        <w:pStyle w:val="5"/>
        <w:rPr>
          <w:rFonts w:cs="Times New Roman"/>
        </w:rPr>
      </w:pPr>
      <w:r>
        <w:rPr>
          <w:rFonts w:cs="Times New Roman"/>
        </w:rPr>
        <w:t xml:space="preserve"> 地理位置</w:t>
      </w:r>
    </w:p>
    <w:p>
      <w:pPr>
        <w:pStyle w:val="4"/>
        <w:rPr>
          <w:rFonts w:cs="Times New Roman"/>
        </w:rPr>
      </w:pPr>
      <w:r>
        <w:rPr>
          <w:rFonts w:cs="Times New Roman"/>
        </w:rPr>
        <w:t>萧县地处安徽省北大门、苏鲁豫皖四省交界处，位于淮海经济区、徐州都市圈的中心部位和华北平原的东南边缘。萧县土地面积1853.6平方公里，辖23个乡镇，凤城</w:t>
      </w:r>
      <w:r>
        <w:rPr>
          <w:rFonts w:hint="eastAsia" w:cs="Times New Roman"/>
        </w:rPr>
        <w:t>、</w:t>
      </w:r>
      <w:r>
        <w:rPr>
          <w:rFonts w:cs="Times New Roman"/>
        </w:rPr>
        <w:t>龙河</w:t>
      </w:r>
      <w:r>
        <w:rPr>
          <w:rFonts w:hint="eastAsia" w:cs="Times New Roman"/>
        </w:rPr>
        <w:t>、</w:t>
      </w:r>
      <w:r>
        <w:rPr>
          <w:rFonts w:cs="Times New Roman"/>
        </w:rPr>
        <w:t>锦屏3个街道和1个省级经济开发区，常住人口104.5万人。</w:t>
      </w:r>
    </w:p>
    <w:p>
      <w:pPr>
        <w:pStyle w:val="4"/>
        <w:rPr>
          <w:rFonts w:cs="Times New Roman"/>
        </w:rPr>
      </w:pPr>
      <w:r>
        <w:rPr>
          <w:rFonts w:cs="Times New Roman"/>
        </w:rPr>
        <w:t>萧县区位交通优越。素有“四省通衢”之称，是国家实施“一带一路”“中原经济区”等全局性战略和安徽省实施“东向发展”、“皖北振兴”等区域性战略的重要节点。陇海、徐阜铁路纵横穿过，新开通的郑徐高铁萧县北站，连霍、京台两条高速公路，310、311两条国道和301、101、239三条省道与县乡道路交织成网，初步形成了铁路、公路、高铁、高速相结合的立体交通网络和综合运输体系。</w:t>
      </w:r>
    </w:p>
    <w:p>
      <w:pPr>
        <w:pStyle w:val="9"/>
        <w:rPr>
          <w:rFonts w:ascii="Times New Roman" w:hAnsi="Times New Roman" w:cs="Times New Roman"/>
        </w:rPr>
      </w:pPr>
      <w:r>
        <w:rPr>
          <w:rFonts w:ascii="Times New Roman" w:hAnsi="Times New Roman" w:cs="Times New Roman"/>
        </w:rPr>
        <w:drawing>
          <wp:inline distT="0" distB="0" distL="114300" distR="114300">
            <wp:extent cx="4792980" cy="685165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2"/>
                    <a:srcRect l="2008" t="7863" r="3830" b="1882"/>
                    <a:stretch>
                      <a:fillRect/>
                    </a:stretch>
                  </pic:blipFill>
                  <pic:spPr>
                    <a:xfrm>
                      <a:off x="0" y="0"/>
                      <a:ext cx="4792980" cy="6851650"/>
                    </a:xfrm>
                    <a:prstGeom prst="rect">
                      <a:avLst/>
                    </a:prstGeom>
                    <a:noFill/>
                    <a:ln w="9525">
                      <a:noFill/>
                    </a:ln>
                  </pic:spPr>
                </pic:pic>
              </a:graphicData>
            </a:graphic>
          </wp:inline>
        </w:drawing>
      </w:r>
    </w:p>
    <w:p>
      <w:pPr>
        <w:pStyle w:val="9"/>
        <w:rPr>
          <w:rFonts w:ascii="Times New Roman" w:hAnsi="Times New Roman" w:cs="Times New Roman"/>
        </w:rPr>
      </w:pPr>
      <w:r>
        <w:rPr>
          <w:rFonts w:ascii="Times New Roman" w:hAnsi="Times New Roman" w:cs="Times New Roman"/>
        </w:rPr>
        <w:t>图1.1-</w:t>
      </w:r>
      <w:r>
        <w:rPr>
          <w:rFonts w:ascii="Times New Roman" w:hAnsi="Times New Roman" w:cs="Times New Roman"/>
        </w:rPr>
        <w:fldChar w:fldCharType="begin"/>
      </w:r>
      <w:r>
        <w:rPr>
          <w:rFonts w:ascii="Times New Roman" w:hAnsi="Times New Roman" w:cs="Times New Roman"/>
        </w:rPr>
        <w:instrText xml:space="preserve"> SEQ 图 \* ARABIC \s 2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萧县地图（政区版）</w:t>
      </w:r>
    </w:p>
    <w:p>
      <w:pPr>
        <w:pStyle w:val="5"/>
        <w:rPr>
          <w:rFonts w:cs="Times New Roman"/>
        </w:rPr>
      </w:pPr>
      <w:r>
        <w:rPr>
          <w:rFonts w:cs="Times New Roman"/>
        </w:rPr>
        <w:t xml:space="preserve"> 地形地貌</w:t>
      </w:r>
    </w:p>
    <w:p>
      <w:pPr>
        <w:pStyle w:val="4"/>
        <w:rPr>
          <w:rFonts w:cs="Times New Roman"/>
        </w:rPr>
      </w:pPr>
      <w:r>
        <w:rPr>
          <w:rFonts w:cs="Times New Roman"/>
        </w:rPr>
        <w:t>萧县按地形特征可分为浅山丘陵区、平原区和高地区。</w:t>
      </w:r>
    </w:p>
    <w:p>
      <w:pPr>
        <w:pStyle w:val="4"/>
        <w:rPr>
          <w:rFonts w:cs="Times New Roman"/>
        </w:rPr>
      </w:pPr>
      <w:r>
        <w:rPr>
          <w:rFonts w:cs="Times New Roman"/>
        </w:rPr>
        <w:t>浅山丘陵区分布于县境中部和东南部，由震旦纪至奥陶纪碳酸盐岩组成。岭低谷宽，分布错落，以水流侵蚀为主。山脉走向为北东向；山顶光秃，起伏不大，坡角15°～20°，少数达40°；东南部、龙城镇至相山一带为海拔100～300米的低山矮岭，官山海拔395米，为全县最高点。丘陵皆为北东南西向延伸，东西两列各长32km，中间一列长18.6km，面积142.3km²，占总面积的7.55%。在低山丘陵周围，由于地面流水的侵蚀作用，形成山麓缓坡和丘陵间的6个山间谷地，缓坡面向平原倾斜，一般宽0.02～2km，坡度5°，海拔50m以上，面积275.8km</w:t>
      </w:r>
      <w:r>
        <w:rPr>
          <w:rFonts w:cs="Times New Roman"/>
          <w:vertAlign w:val="superscript"/>
        </w:rPr>
        <w:t>2</w:t>
      </w:r>
      <w:r>
        <w:rPr>
          <w:rFonts w:cs="Times New Roman"/>
        </w:rPr>
        <w:t>，占全县总面积的14.63%。</w:t>
      </w:r>
    </w:p>
    <w:p>
      <w:pPr>
        <w:pStyle w:val="4"/>
        <w:rPr>
          <w:rFonts w:cs="Times New Roman"/>
        </w:rPr>
      </w:pPr>
      <w:r>
        <w:rPr>
          <w:rFonts w:cs="Times New Roman"/>
        </w:rPr>
        <w:t>平原区由于黄河、大沙河的泛滥冲击作用，在县境北、西、西南和中部形成堆积平原，地势由西北向东南缓倾，海拔32～50m，属第四纪地层，面积1467.14km</w:t>
      </w:r>
      <w:r>
        <w:rPr>
          <w:rFonts w:cs="Times New Roman"/>
          <w:vertAlign w:val="superscript"/>
        </w:rPr>
        <w:t>2</w:t>
      </w:r>
      <w:r>
        <w:rPr>
          <w:rFonts w:cs="Times New Roman"/>
        </w:rPr>
        <w:t>，占全县总面积的77.82%，在此区域内又可分废黄河平原和黄泛微倾斜平原两个类型。黄河决口于河南兰考铜瓦厢，改道北流，原流经县境北部的河道淤废。</w:t>
      </w:r>
    </w:p>
    <w:p>
      <w:pPr>
        <w:pStyle w:val="4"/>
        <w:rPr>
          <w:rFonts w:cs="Times New Roman"/>
        </w:rPr>
      </w:pPr>
      <w:r>
        <w:rPr>
          <w:rFonts w:cs="Times New Roman"/>
        </w:rPr>
        <w:t>高地区是由于原黄河沉积</w:t>
      </w:r>
      <w:r>
        <w:rPr>
          <w:rFonts w:hint="eastAsia" w:cs="Times New Roman"/>
        </w:rPr>
        <w:t>特征</w:t>
      </w:r>
      <w:r>
        <w:rPr>
          <w:rFonts w:cs="Times New Roman"/>
        </w:rPr>
        <w:t>，又受两岸人工堤的约束，废黄河平原成了高出地面的平原，一般比堤外平原高5～9m，河道中心至大堤两侧宽2～6km。黄河改道北徙后，故道平原以轻度剥蚀为主。黄泛微倾斜平原位于废黄河南堤外侧，地形平坦略具倾斜，北部海拔43m，南部33m。</w:t>
      </w:r>
    </w:p>
    <w:p>
      <w:pPr>
        <w:pStyle w:val="9"/>
        <w:rPr>
          <w:rFonts w:ascii="Times New Roman" w:hAnsi="Times New Roman" w:cs="Times New Roman"/>
        </w:rPr>
      </w:pPr>
      <w:r>
        <w:rPr>
          <w:rFonts w:ascii="Times New Roman" w:hAnsi="Times New Roman" w:cs="Times New Roman"/>
        </w:rPr>
        <w:drawing>
          <wp:inline distT="0" distB="0" distL="114300" distR="114300">
            <wp:extent cx="4683125" cy="6841490"/>
            <wp:effectExtent l="0" t="0" r="0"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3"/>
                    <a:srcRect l="5146" t="9333" r="5352" b="3534"/>
                    <a:stretch>
                      <a:fillRect/>
                    </a:stretch>
                  </pic:blipFill>
                  <pic:spPr>
                    <a:xfrm>
                      <a:off x="0" y="0"/>
                      <a:ext cx="4683125" cy="6841490"/>
                    </a:xfrm>
                    <a:prstGeom prst="rect">
                      <a:avLst/>
                    </a:prstGeom>
                    <a:noFill/>
                    <a:ln w="9525">
                      <a:noFill/>
                    </a:ln>
                  </pic:spPr>
                </pic:pic>
              </a:graphicData>
            </a:graphic>
          </wp:inline>
        </w:drawing>
      </w:r>
    </w:p>
    <w:p>
      <w:pPr>
        <w:pStyle w:val="9"/>
        <w:rPr>
          <w:rFonts w:ascii="Times New Roman" w:hAnsi="Times New Roman" w:cs="Times New Roman"/>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2 \s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2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xml:space="preserve">    萧县地图（自然地理版）</w:t>
      </w:r>
    </w:p>
    <w:p>
      <w:pPr>
        <w:pStyle w:val="5"/>
        <w:rPr>
          <w:rFonts w:cs="Times New Roman"/>
        </w:rPr>
      </w:pPr>
      <w:r>
        <w:rPr>
          <w:rFonts w:cs="Times New Roman"/>
        </w:rPr>
        <w:t xml:space="preserve"> 土壤植被</w:t>
      </w:r>
    </w:p>
    <w:p>
      <w:pPr>
        <w:pStyle w:val="4"/>
        <w:ind w:firstLine="602"/>
        <w:rPr>
          <w:rFonts w:cs="Times New Roman"/>
          <w:b/>
          <w:bCs/>
        </w:rPr>
      </w:pPr>
      <w:r>
        <w:rPr>
          <w:rFonts w:cs="Times New Roman"/>
          <w:b/>
          <w:bCs/>
        </w:rPr>
        <w:t>（1）土壤</w:t>
      </w:r>
    </w:p>
    <w:p>
      <w:pPr>
        <w:pStyle w:val="4"/>
        <w:rPr>
          <w:rFonts w:cs="Times New Roman"/>
        </w:rPr>
      </w:pPr>
      <w:r>
        <w:rPr>
          <w:rFonts w:cs="Times New Roman"/>
        </w:rPr>
        <w:t>萧县土壤共有五个土类、九个亚类、十二个土属、三十四个土种。随着农业综合生产措施逐步改进及水利措施的应用，有些土种得到改良，有些土种已逐步消失。目前，萧县土壤类型大致可分为三大土区，十三个土种。</w:t>
      </w:r>
    </w:p>
    <w:p>
      <w:pPr>
        <w:pStyle w:val="4"/>
        <w:ind w:firstLine="602"/>
        <w:rPr>
          <w:rFonts w:cs="Times New Roman"/>
        </w:rPr>
      </w:pPr>
      <w:r>
        <w:rPr>
          <w:rStyle w:val="67"/>
          <w:rFonts w:cs="Times New Roman"/>
        </w:rPr>
        <w:t>东南浅山丘陵区：</w:t>
      </w:r>
      <w:r>
        <w:rPr>
          <w:rFonts w:cs="Times New Roman"/>
        </w:rPr>
        <w:t>该区属褐土类，土种有山红土、山黄土、褐土、白塘土，土质粘重，耕层较深，易于培肥。</w:t>
      </w:r>
    </w:p>
    <w:p>
      <w:pPr>
        <w:pStyle w:val="4"/>
        <w:ind w:firstLine="602"/>
        <w:rPr>
          <w:rFonts w:cs="Times New Roman"/>
        </w:rPr>
      </w:pPr>
      <w:r>
        <w:rPr>
          <w:rStyle w:val="67"/>
          <w:rFonts w:cs="Times New Roman"/>
        </w:rPr>
        <w:t>西南平原区：</w:t>
      </w:r>
      <w:r>
        <w:rPr>
          <w:rFonts w:cs="Times New Roman"/>
        </w:rPr>
        <w:t>土种有沙土、泡沙土、沙淤两合土、淤土、漏风淤土，以沙质壤土为主。</w:t>
      </w:r>
    </w:p>
    <w:p>
      <w:pPr>
        <w:pStyle w:val="4"/>
        <w:ind w:firstLine="602"/>
        <w:rPr>
          <w:rFonts w:cs="Times New Roman"/>
        </w:rPr>
      </w:pPr>
      <w:r>
        <w:rPr>
          <w:rStyle w:val="67"/>
          <w:rFonts w:cs="Times New Roman"/>
        </w:rPr>
        <w:t>废黄河高地区：</w:t>
      </w:r>
      <w:r>
        <w:rPr>
          <w:rFonts w:cs="Times New Roman"/>
        </w:rPr>
        <w:t>土种有飞沙土、泡沙土、两合土、淤土，属潮土类。</w:t>
      </w:r>
    </w:p>
    <w:p>
      <w:pPr>
        <w:pStyle w:val="4"/>
        <w:ind w:firstLine="602"/>
        <w:rPr>
          <w:rFonts w:cs="Times New Roman"/>
          <w:b/>
          <w:bCs/>
        </w:rPr>
      </w:pPr>
      <w:r>
        <w:rPr>
          <w:rFonts w:cs="Times New Roman"/>
          <w:b/>
          <w:bCs/>
        </w:rPr>
        <w:t>（2）植被</w:t>
      </w:r>
    </w:p>
    <w:p>
      <w:pPr>
        <w:pStyle w:val="4"/>
        <w:rPr>
          <w:rFonts w:cs="Times New Roman"/>
        </w:rPr>
      </w:pPr>
      <w:r>
        <w:rPr>
          <w:rFonts w:cs="Times New Roman"/>
        </w:rPr>
        <w:t>萧县地处暖温带落叶阔叶林植被区南端，毗邻亚热带常绿阔叶林植被区，植物资源丰富，是安徽省创建森林城市，林木绿化率39.53%。境内植物资源136科389属614种。树木类有柳、杨、桑、槐、榆、松、柏、黄栌等150种；药材类虎掌、半夏、透骨草、阴行草、徐长卿等200余种；草类有芦、蒲、三方草、抓秧草、稗、白毛草等近百种；粮食作物有小麦、水稻、玉米、高粱等；油料作物有油菜、大豆、芝麻、花生等；果树类有葡萄、石榴、杏、桃、梨、苹果、柿子、枣</w:t>
      </w:r>
    </w:p>
    <w:p>
      <w:pPr>
        <w:pStyle w:val="5"/>
        <w:rPr>
          <w:rFonts w:cs="Times New Roman"/>
        </w:rPr>
      </w:pPr>
      <w:r>
        <w:rPr>
          <w:rFonts w:cs="Times New Roman"/>
        </w:rPr>
        <w:t xml:space="preserve"> 水文气象</w:t>
      </w:r>
    </w:p>
    <w:p>
      <w:pPr>
        <w:pStyle w:val="4"/>
        <w:rPr>
          <w:rFonts w:cs="Times New Roman"/>
        </w:rPr>
      </w:pPr>
      <w:r>
        <w:rPr>
          <w:rFonts w:cs="Times New Roman"/>
        </w:rPr>
        <w:t>萧县处于北亚热带和暖温带的过渡区，属暖温带大陆性季风气候。兼有北方和南方的气候特点，四季分明，夏无酷暑，冬无严寒。冬季受西伯利亚高压控制，盛刮偏北风；夏季受太平洋副热带高压控制，多偏南风，炎热多雨；秋季太平洋副热带高压衰退，北方冷高压增强，气温降低，雨水减少，常伴为秋旱。四季之中春、秋季短，冬、夏季长，春季天气多变，夏季高温多雨，秋季天高气爽，冬季寒潮频袭，气候资源较为优越，有利于农作物生长。主要气象灾害有旱、涝等。气候特点是：四季分明，光照充足，雨量适中，雨热同期。</w:t>
      </w:r>
    </w:p>
    <w:p>
      <w:pPr>
        <w:pStyle w:val="4"/>
        <w:rPr>
          <w:rFonts w:cs="Times New Roman"/>
        </w:rPr>
      </w:pPr>
      <w:r>
        <w:rPr>
          <w:rFonts w:cs="Times New Roman"/>
        </w:rPr>
        <w:t>萧县全年日照时数多年平均值为2409小时，光照充沛，日照百分率为54%，太阳辐射年总量为126.6kCal/cm²，较周边地区丰富，为农业生产和城乡居民的生活创造了良好的条件。</w:t>
      </w:r>
    </w:p>
    <w:p>
      <w:pPr>
        <w:pStyle w:val="4"/>
        <w:rPr>
          <w:rFonts w:cs="Times New Roman"/>
        </w:rPr>
      </w:pPr>
      <w:r>
        <w:rPr>
          <w:rFonts w:cs="Times New Roman"/>
        </w:rPr>
        <w:t>萧县年平均气温为14.3度，1月份最冷，7月份最热。冬夏两季气温变化较小，春秋两季气温变化较大。同时由于本地地处季风气候区，风向有明显季节性变化。冬季盛刮偏北风，夏季多偏南风，春秋季多偏东风。全年主导风向为东风。</w:t>
      </w:r>
    </w:p>
    <w:p>
      <w:pPr>
        <w:pStyle w:val="4"/>
        <w:rPr>
          <w:rFonts w:cs="Times New Roman"/>
        </w:rPr>
      </w:pPr>
      <w:r>
        <w:rPr>
          <w:rFonts w:cs="Times New Roman"/>
        </w:rPr>
        <w:t>萧县各季各月降水量和降水强度差异很大。降水量多集中于夏季，且强度较大；冬季雨水稀少，个别年份几乎干冬。本地年平均相对湿度为75%左右，一年中有明显的低点和高点。春末夏初雨季到来之前，多形成一年中相对湿度的最低点，7～8月份形成一年中相对湿度的最高点，冬季相对湿度一般高于春末夏初的最低点。全县多年平均降水量为811.2mm；降水量年际变化较大，年最大降水量为1317.0mm，年最小降水量542.0mm，丰枯比2.37；降水量年内分配不均，6～9月降水量占全年总降水量的65～70%。</w:t>
      </w:r>
    </w:p>
    <w:p>
      <w:pPr>
        <w:pStyle w:val="3"/>
        <w:rPr>
          <w:rFonts w:cs="Times New Roman"/>
        </w:rPr>
      </w:pPr>
      <w:bookmarkStart w:id="6" w:name="_Toc145266050"/>
      <w:r>
        <w:rPr>
          <w:rFonts w:cs="Times New Roman"/>
        </w:rPr>
        <w:t xml:space="preserve"> </w:t>
      </w:r>
      <w:bookmarkStart w:id="7" w:name="_Toc160779825"/>
      <w:r>
        <w:rPr>
          <w:rFonts w:cs="Times New Roman"/>
        </w:rPr>
        <w:t>经济社会</w:t>
      </w:r>
      <w:bookmarkEnd w:id="6"/>
      <w:bookmarkEnd w:id="7"/>
    </w:p>
    <w:p>
      <w:pPr>
        <w:pStyle w:val="4"/>
        <w:rPr>
          <w:rFonts w:cs="Times New Roman"/>
        </w:rPr>
      </w:pPr>
      <w:r>
        <w:rPr>
          <w:rFonts w:cs="Times New Roman"/>
        </w:rPr>
        <w:t>2022年，萧县在县委县政府的领导下，全县经济持续发展，投资规模扩大，新动能成长，民生保障有效，经济社会大局稳定。年末全县户籍人口为138.37万人，常住人口为103.9万人。全年GDP为431.61亿元，同比增长5.1%。其中，第一产业增加值为75.7亿元，第二产业为178.9亿元，第三产业为177.1亿元。</w:t>
      </w:r>
    </w:p>
    <w:p>
      <w:pPr>
        <w:pStyle w:val="4"/>
        <w:rPr>
          <w:rFonts w:cs="Times New Roman"/>
        </w:rPr>
      </w:pPr>
      <w:r>
        <w:rPr>
          <w:rFonts w:cs="Times New Roman"/>
        </w:rPr>
        <w:t>农业方面，全年农作物播种面积为16.63万公顷，粮食总产量为78.49万吨。工业和建筑业方面，规模以上工业企业151家，工业增加值增长8.2%。固定资产投资增长10.4%，房地产开发投资为86.53亿元。</w:t>
      </w:r>
    </w:p>
    <w:p>
      <w:pPr>
        <w:pStyle w:val="4"/>
        <w:rPr>
          <w:rFonts w:cs="Times New Roman"/>
        </w:rPr>
      </w:pPr>
      <w:r>
        <w:rPr>
          <w:rFonts w:cs="Times New Roman"/>
        </w:rPr>
        <w:t>国内贸易方面，社会消费品零售总额为197.22亿元。对外经济和旅游方面，进出口总额为22992万美元，实际利用外商直接投资为149万美元。交通和邮电方面，交通运输、仓储和邮政业增加值为19.65亿元。</w:t>
      </w:r>
    </w:p>
    <w:p>
      <w:pPr>
        <w:pStyle w:val="4"/>
        <w:rPr>
          <w:rFonts w:cs="Times New Roman"/>
        </w:rPr>
      </w:pPr>
      <w:r>
        <w:rPr>
          <w:rFonts w:cs="Times New Roman"/>
        </w:rPr>
        <w:t>财政、金融方面，一般公共预算收入为20.54亿元，金融机构各项存款余额为547.44亿元，各项贷款余额为460.94亿元。教育和科技方面，全县学校583所，学生203869人，教职工15199人，新增专利授权196件。</w:t>
      </w:r>
    </w:p>
    <w:p>
      <w:pPr>
        <w:pStyle w:val="4"/>
        <w:rPr>
          <w:rFonts w:cs="Times New Roman"/>
        </w:rPr>
      </w:pPr>
      <w:r>
        <w:rPr>
          <w:rFonts w:cs="Times New Roman"/>
        </w:rPr>
        <w:t>文化、卫生和体育方面，有剧场、影剧院1个，体育场馆3个，医疗机构472个，医疗卫生机构床位7337张。人民生活和社会保障方面，城乡居民人均可支配收入为22978元，城乡居民基本养老保险参保人数为77.77万人。</w:t>
      </w:r>
    </w:p>
    <w:p>
      <w:pPr>
        <w:pStyle w:val="4"/>
        <w:rPr>
          <w:rFonts w:cs="Times New Roman"/>
        </w:rPr>
      </w:pPr>
      <w:r>
        <w:rPr>
          <w:rFonts w:cs="Times New Roman"/>
        </w:rPr>
        <w:t>资源、环境方面，森林面积为7.61万公顷，自然保护区面积为0.53万公顷，污水处理率为93%，生活垃圾无害化处理率为100%。</w:t>
      </w:r>
    </w:p>
    <w:p>
      <w:pPr>
        <w:pStyle w:val="3"/>
        <w:rPr>
          <w:rFonts w:cs="Times New Roman"/>
        </w:rPr>
      </w:pPr>
      <w:bookmarkStart w:id="8" w:name="_Toc145266051"/>
      <w:r>
        <w:rPr>
          <w:rFonts w:cs="Times New Roman"/>
        </w:rPr>
        <w:t xml:space="preserve"> </w:t>
      </w:r>
      <w:bookmarkStart w:id="9" w:name="_Toc160779826"/>
      <w:r>
        <w:rPr>
          <w:rFonts w:cs="Times New Roman"/>
        </w:rPr>
        <w:t>河流水系</w:t>
      </w:r>
      <w:bookmarkEnd w:id="8"/>
      <w:bookmarkEnd w:id="9"/>
    </w:p>
    <w:p>
      <w:pPr>
        <w:pStyle w:val="4"/>
        <w:rPr>
          <w:rFonts w:cs="Times New Roman"/>
        </w:rPr>
      </w:pPr>
      <w:r>
        <w:rPr>
          <w:rFonts w:cs="Times New Roman"/>
        </w:rPr>
        <w:t>萧县水系属淮河流域，属新汴河、</w:t>
      </w:r>
      <w:r>
        <w:rPr>
          <w:rFonts w:cs="Times New Roman"/>
          <w:sz w:val="32"/>
          <w:szCs w:val="32"/>
        </w:rPr>
        <w:t>奎濉河</w:t>
      </w:r>
      <w:r>
        <w:rPr>
          <w:rFonts w:cs="Times New Roman"/>
        </w:rPr>
        <w:t>、沂沭泗3个水系，县内有大沙河、废黄河、岱河、龙岱河、萧濉新河、闸河、王引河、洪碱河等19条河流，皆为雨源型、间歇性河流。废黄河是萧县南北水系的分水岭，萧濉新河对大沙河、岱河、龙岱河等主要河道的排洪排涝起到了决定性的作用，使萧县大部分河流能够有系统地由萧濉新河入新汴河。</w:t>
      </w:r>
    </w:p>
    <w:p>
      <w:pPr>
        <w:pStyle w:val="4"/>
        <w:ind w:firstLine="602"/>
        <w:rPr>
          <w:rFonts w:cs="Times New Roman"/>
          <w:b/>
          <w:bCs/>
        </w:rPr>
      </w:pPr>
      <w:r>
        <w:rPr>
          <w:rFonts w:cs="Times New Roman"/>
          <w:b/>
          <w:bCs/>
        </w:rPr>
        <w:t>1、奎濉河水系</w:t>
      </w:r>
    </w:p>
    <w:p>
      <w:pPr>
        <w:pStyle w:val="4"/>
        <w:ind w:firstLine="602"/>
        <w:rPr>
          <w:rFonts w:cs="Times New Roman"/>
          <w:b/>
          <w:bCs/>
        </w:rPr>
      </w:pPr>
      <w:r>
        <w:rPr>
          <w:rFonts w:cs="Times New Roman"/>
          <w:b/>
          <w:bCs/>
        </w:rPr>
        <w:t>（1）灌沟河</w:t>
      </w:r>
    </w:p>
    <w:p>
      <w:pPr>
        <w:pStyle w:val="4"/>
        <w:rPr>
          <w:rFonts w:cs="Times New Roman"/>
        </w:rPr>
      </w:pPr>
      <w:r>
        <w:rPr>
          <w:rFonts w:cs="Times New Roman"/>
        </w:rPr>
        <w:t>发源于安徽省萧县庄里镇，萧县境内从马庄水库至毛新庄长12km，集水面积66.6km</w:t>
      </w:r>
      <w:r>
        <w:rPr>
          <w:rFonts w:cs="Times New Roman"/>
          <w:vertAlign w:val="superscript"/>
        </w:rPr>
        <w:t>2</w:t>
      </w:r>
      <w:r>
        <w:rPr>
          <w:rFonts w:cs="Times New Roman"/>
        </w:rPr>
        <w:t>，发育有赵楼沟与吴集沟2条大沟，总长12.5km，控制面积30.5km</w:t>
      </w:r>
      <w:r>
        <w:rPr>
          <w:rFonts w:cs="Times New Roman"/>
          <w:vertAlign w:val="superscript"/>
        </w:rPr>
        <w:t>2</w:t>
      </w:r>
      <w:r>
        <w:rPr>
          <w:rFonts w:cs="Times New Roman"/>
        </w:rPr>
        <w:t>，流经江苏徐州市铜山区、安徽宿州</w:t>
      </w:r>
      <w:r>
        <w:rPr>
          <w:rFonts w:eastAsia="微软雅黑" w:cs="Times New Roman"/>
        </w:rPr>
        <w:t>埇</w:t>
      </w:r>
      <w:r>
        <w:rPr>
          <w:rFonts w:cs="Times New Roman"/>
        </w:rPr>
        <w:t>桥区入奎河。</w:t>
      </w:r>
    </w:p>
    <w:p>
      <w:pPr>
        <w:pStyle w:val="4"/>
        <w:ind w:firstLine="602"/>
        <w:rPr>
          <w:rFonts w:cs="Times New Roman"/>
          <w:b/>
          <w:bCs/>
        </w:rPr>
      </w:pPr>
      <w:r>
        <w:rPr>
          <w:rFonts w:cs="Times New Roman"/>
          <w:b/>
          <w:bCs/>
        </w:rPr>
        <w:t>2、新汴河水系</w:t>
      </w:r>
    </w:p>
    <w:p>
      <w:pPr>
        <w:pStyle w:val="4"/>
        <w:ind w:firstLine="602"/>
        <w:rPr>
          <w:rFonts w:cs="Times New Roman"/>
          <w:b/>
          <w:bCs/>
        </w:rPr>
      </w:pPr>
      <w:r>
        <w:rPr>
          <w:rFonts w:cs="Times New Roman"/>
          <w:b/>
          <w:bCs/>
        </w:rPr>
        <w:t>（2）王引河</w:t>
      </w:r>
    </w:p>
    <w:p>
      <w:pPr>
        <w:pStyle w:val="4"/>
        <w:rPr>
          <w:rFonts w:cs="Times New Roman"/>
        </w:rPr>
      </w:pPr>
      <w:r>
        <w:rPr>
          <w:rFonts w:cs="Times New Roman"/>
        </w:rPr>
        <w:t>又名罗河，发源于安徽省砀山县顾口闸下，经河南永城市山城集西至罗李庄入萧县境内，流经萧县石林乡和青龙集镇，经胡庄桥出境入淮北濉溪县，萧县境内长7.3km。</w:t>
      </w:r>
    </w:p>
    <w:p>
      <w:pPr>
        <w:pStyle w:val="4"/>
        <w:ind w:firstLine="602"/>
        <w:rPr>
          <w:rFonts w:cs="Times New Roman"/>
          <w:b/>
          <w:bCs/>
        </w:rPr>
      </w:pPr>
      <w:r>
        <w:rPr>
          <w:rFonts w:cs="Times New Roman"/>
          <w:b/>
          <w:bCs/>
        </w:rPr>
        <w:t>（3）萧濉新河</w:t>
      </w:r>
    </w:p>
    <w:p>
      <w:pPr>
        <w:pStyle w:val="4"/>
        <w:rPr>
          <w:rFonts w:cs="Times New Roman"/>
        </w:rPr>
      </w:pPr>
      <w:r>
        <w:rPr>
          <w:rFonts w:cs="Times New Roman"/>
        </w:rPr>
        <w:t>萧濉新河位于安徽省北部，流域地跨宿州市砀山县、萧县、</w:t>
      </w:r>
      <w:r>
        <w:rPr>
          <w:rFonts w:eastAsia="仿宋" w:cs="Times New Roman"/>
        </w:rPr>
        <w:t>埇</w:t>
      </w:r>
      <w:r>
        <w:rPr>
          <w:rFonts w:cs="Times New Roman"/>
        </w:rPr>
        <w:t>桥区及淮北市相山区、濉溪县、烈山区等两市三区三县，河道长度130km，流域面积2630km</w:t>
      </w:r>
      <w:r>
        <w:rPr>
          <w:rFonts w:cs="Times New Roman"/>
          <w:vertAlign w:val="superscript"/>
        </w:rPr>
        <w:t>2</w:t>
      </w:r>
      <w:r>
        <w:rPr>
          <w:rFonts w:cs="Times New Roman"/>
        </w:rPr>
        <w:t>，其中萧县境内长度50.35km，流域面积679km</w:t>
      </w:r>
      <w:r>
        <w:rPr>
          <w:rFonts w:cs="Times New Roman"/>
          <w:vertAlign w:val="superscript"/>
        </w:rPr>
        <w:t>2</w:t>
      </w:r>
      <w:r>
        <w:rPr>
          <w:rFonts w:cs="Times New Roman"/>
        </w:rPr>
        <w:t>。</w:t>
      </w:r>
    </w:p>
    <w:p>
      <w:pPr>
        <w:pStyle w:val="4"/>
        <w:rPr>
          <w:rFonts w:cs="Times New Roman"/>
        </w:rPr>
      </w:pPr>
      <w:r>
        <w:rPr>
          <w:rFonts w:cs="Times New Roman"/>
        </w:rPr>
        <w:t>萧濉新河主干在萧县境内从小王庄至徐里长10.8km，集水面积34.2km</w:t>
      </w:r>
      <w:r>
        <w:rPr>
          <w:rFonts w:cs="Times New Roman"/>
          <w:vertAlign w:val="superscript"/>
        </w:rPr>
        <w:t>2</w:t>
      </w:r>
      <w:r>
        <w:rPr>
          <w:rFonts w:cs="Times New Roman"/>
        </w:rPr>
        <w:t>。萧濉新河经徐里入淮北市，汇入新汴河。</w:t>
      </w:r>
    </w:p>
    <w:p>
      <w:pPr>
        <w:pStyle w:val="4"/>
        <w:rPr>
          <w:rFonts w:cs="Times New Roman"/>
        </w:rPr>
      </w:pPr>
      <w:r>
        <w:rPr>
          <w:rFonts w:hint="eastAsia" w:cs="Times New Roman"/>
        </w:rPr>
        <w:t>支流</w:t>
      </w:r>
      <w:r>
        <w:rPr>
          <w:rFonts w:cs="Times New Roman"/>
        </w:rPr>
        <w:t>大沙河发源于安徽省砀山县王寨，经杜桥流入萧县境内，流经黄口镇、酒店乡、阎集镇、马井镇、杜楼镇、王寨镇、丁里镇和孙圩子镇，至小王庄汇入萧濉新河，县境内河流长41.5km，集水面积334.5km</w:t>
      </w:r>
      <w:r>
        <w:rPr>
          <w:rFonts w:cs="Times New Roman"/>
          <w:vertAlign w:val="superscript"/>
        </w:rPr>
        <w:t>2</w:t>
      </w:r>
      <w:r>
        <w:rPr>
          <w:rFonts w:cs="Times New Roman"/>
        </w:rPr>
        <w:t>。</w:t>
      </w:r>
    </w:p>
    <w:p>
      <w:pPr>
        <w:pStyle w:val="4"/>
        <w:ind w:firstLine="602"/>
        <w:rPr>
          <w:rFonts w:cs="Times New Roman"/>
          <w:b/>
          <w:bCs/>
        </w:rPr>
      </w:pPr>
      <w:r>
        <w:rPr>
          <w:rFonts w:cs="Times New Roman"/>
          <w:b/>
          <w:bCs/>
        </w:rPr>
        <w:t>（4）北湘西河</w:t>
      </w:r>
    </w:p>
    <w:p>
      <w:pPr>
        <w:pStyle w:val="4"/>
        <w:rPr>
          <w:rFonts w:cs="Times New Roman"/>
        </w:rPr>
      </w:pPr>
      <w:r>
        <w:rPr>
          <w:rFonts w:cs="Times New Roman"/>
        </w:rPr>
        <w:t>发源于安徽省砀山县境内，至邵李庄入萧县境内，流经萧县酒店乡、马井镇，汇入大沙河。</w:t>
      </w:r>
    </w:p>
    <w:p>
      <w:pPr>
        <w:pStyle w:val="4"/>
        <w:ind w:firstLine="602"/>
        <w:rPr>
          <w:rFonts w:cs="Times New Roman"/>
          <w:b/>
          <w:bCs/>
        </w:rPr>
      </w:pPr>
      <w:r>
        <w:rPr>
          <w:rFonts w:cs="Times New Roman"/>
          <w:b/>
          <w:bCs/>
        </w:rPr>
        <w:t>（5）利民沟</w:t>
      </w:r>
    </w:p>
    <w:p>
      <w:pPr>
        <w:pStyle w:val="4"/>
        <w:rPr>
          <w:rFonts w:cs="Times New Roman"/>
        </w:rPr>
      </w:pPr>
      <w:r>
        <w:rPr>
          <w:rFonts w:cs="Times New Roman"/>
        </w:rPr>
        <w:t>利民沟发源于安徽省砀山县的定国寺，至欧套入萧县境内，流经萧县新庄镇、黄口镇、阎集镇、杨楼镇和马井镇，至杜楼镇朱解庄入</w:t>
      </w:r>
      <w:r>
        <w:rPr>
          <w:rFonts w:hint="eastAsia" w:ascii="宋体" w:hAnsi="宋体" w:cs="宋体"/>
          <w:sz w:val="28"/>
          <w:szCs w:val="28"/>
        </w:rPr>
        <w:t>萧濉新河</w:t>
      </w:r>
      <w:r>
        <w:rPr>
          <w:rFonts w:cs="Times New Roman"/>
        </w:rPr>
        <w:t>，全长44.24km，萧县境内长约37.1km，集水面积210.7km</w:t>
      </w:r>
      <w:r>
        <w:rPr>
          <w:rFonts w:cs="Times New Roman"/>
          <w:vertAlign w:val="superscript"/>
        </w:rPr>
        <w:t>2</w:t>
      </w:r>
      <w:r>
        <w:rPr>
          <w:rFonts w:cs="Times New Roman"/>
        </w:rPr>
        <w:t>。</w:t>
      </w:r>
    </w:p>
    <w:p>
      <w:pPr>
        <w:pStyle w:val="4"/>
        <w:ind w:firstLine="602"/>
        <w:rPr>
          <w:rFonts w:cs="Times New Roman"/>
          <w:b/>
          <w:bCs/>
        </w:rPr>
      </w:pPr>
      <w:r>
        <w:rPr>
          <w:rFonts w:cs="Times New Roman"/>
          <w:b/>
          <w:bCs/>
        </w:rPr>
        <w:t>（6）岱河上段</w:t>
      </w:r>
    </w:p>
    <w:p>
      <w:pPr>
        <w:pStyle w:val="4"/>
        <w:rPr>
          <w:rFonts w:cs="Times New Roman"/>
        </w:rPr>
      </w:pPr>
      <w:r>
        <w:rPr>
          <w:rFonts w:cs="Times New Roman"/>
        </w:rPr>
        <w:t>又称新岱河，发源于杨楼镇董庄，流经杨楼镇、圣泉镇、龙城镇、杜楼镇、王寨镇、丁里镇，至瓦子口与大沙河合流入萧濉新河，长37.4km，集水面积249.2km</w:t>
      </w:r>
      <w:r>
        <w:rPr>
          <w:rFonts w:cs="Times New Roman"/>
          <w:vertAlign w:val="superscript"/>
        </w:rPr>
        <w:t>2</w:t>
      </w:r>
      <w:r>
        <w:rPr>
          <w:rFonts w:cs="Times New Roman"/>
        </w:rPr>
        <w:t>。岱河共发育有7条大中沟，分别是利民支沟、利黄沟、梁河、曲仙河、萧黄沟、李庄沟和西运河，总长57.66km，控制面积157km</w:t>
      </w:r>
      <w:r>
        <w:rPr>
          <w:rFonts w:cs="Times New Roman"/>
          <w:vertAlign w:val="superscript"/>
        </w:rPr>
        <w:t>2</w:t>
      </w:r>
      <w:r>
        <w:rPr>
          <w:rFonts w:cs="Times New Roman"/>
        </w:rPr>
        <w:t>。</w:t>
      </w:r>
    </w:p>
    <w:p>
      <w:pPr>
        <w:pStyle w:val="4"/>
        <w:ind w:firstLine="602"/>
        <w:rPr>
          <w:rFonts w:cs="Times New Roman"/>
          <w:b/>
          <w:bCs/>
        </w:rPr>
      </w:pPr>
      <w:r>
        <w:rPr>
          <w:rFonts w:cs="Times New Roman"/>
          <w:b/>
          <w:bCs/>
        </w:rPr>
        <w:t>（7）老岱河</w:t>
      </w:r>
    </w:p>
    <w:p>
      <w:pPr>
        <w:pStyle w:val="4"/>
        <w:rPr>
          <w:rFonts w:cs="Times New Roman"/>
        </w:rPr>
      </w:pPr>
      <w:r>
        <w:rPr>
          <w:rFonts w:cs="Times New Roman"/>
        </w:rPr>
        <w:t>老岱河发源于圣泉镇三座楼，流经圣泉镇、龙城镇，至岱河口入岱河上段，长19km，集水面积103.8km</w:t>
      </w:r>
      <w:r>
        <w:rPr>
          <w:rFonts w:cs="Times New Roman"/>
          <w:vertAlign w:val="superscript"/>
        </w:rPr>
        <w:t>2</w:t>
      </w:r>
      <w:r>
        <w:rPr>
          <w:rFonts w:cs="Times New Roman"/>
        </w:rPr>
        <w:t>。主要有3</w:t>
      </w:r>
      <w:r>
        <w:rPr>
          <w:rFonts w:hint="eastAsia" w:cs="Times New Roman"/>
        </w:rPr>
        <w:t>条</w:t>
      </w:r>
      <w:r>
        <w:rPr>
          <w:rFonts w:cs="Times New Roman"/>
        </w:rPr>
        <w:t>支沟，分别是安全利民沟、拦洪沟和燎原沟。</w:t>
      </w:r>
    </w:p>
    <w:p>
      <w:pPr>
        <w:pStyle w:val="4"/>
        <w:ind w:firstLine="602"/>
        <w:rPr>
          <w:rFonts w:cs="Times New Roman"/>
          <w:b/>
          <w:bCs/>
        </w:rPr>
      </w:pPr>
      <w:r>
        <w:rPr>
          <w:rFonts w:cs="Times New Roman"/>
          <w:b/>
          <w:bCs/>
        </w:rPr>
        <w:t>（8）港河</w:t>
      </w:r>
    </w:p>
    <w:p>
      <w:pPr>
        <w:pStyle w:val="4"/>
        <w:rPr>
          <w:rFonts w:cs="Times New Roman"/>
        </w:rPr>
      </w:pPr>
      <w:r>
        <w:rPr>
          <w:rFonts w:cs="Times New Roman"/>
        </w:rPr>
        <w:t>原名港沟，发源于杨洼，流经马井镇、赵庄镇、王寨镇、祖楼镇、孙圩子镇，经南高头至蒋李庄入洪碱河。长34km，集水面积143.4km</w:t>
      </w:r>
      <w:r>
        <w:rPr>
          <w:rFonts w:cs="Times New Roman"/>
          <w:vertAlign w:val="superscript"/>
        </w:rPr>
        <w:t>2</w:t>
      </w:r>
      <w:r>
        <w:rPr>
          <w:rFonts w:cs="Times New Roman"/>
        </w:rPr>
        <w:t>。港河共有11条大中沟，分别是罗港沟、湘西支沟、吴集沟、陶庄沟、申港沟、刘楼沟、平山沟、老毛沟、老港河和南桂沟等，控制面积62.4km</w:t>
      </w:r>
      <w:r>
        <w:rPr>
          <w:rFonts w:cs="Times New Roman"/>
          <w:vertAlign w:val="superscript"/>
        </w:rPr>
        <w:t>2</w:t>
      </w:r>
      <w:r>
        <w:rPr>
          <w:rFonts w:cs="Times New Roman"/>
        </w:rPr>
        <w:t>。</w:t>
      </w:r>
    </w:p>
    <w:p>
      <w:pPr>
        <w:pStyle w:val="4"/>
        <w:ind w:firstLine="602"/>
        <w:rPr>
          <w:rFonts w:cs="Times New Roman"/>
          <w:b/>
          <w:bCs/>
        </w:rPr>
      </w:pPr>
      <w:r>
        <w:rPr>
          <w:rFonts w:cs="Times New Roman"/>
          <w:b/>
          <w:bCs/>
        </w:rPr>
        <w:t>（9）湘西河</w:t>
      </w:r>
    </w:p>
    <w:p>
      <w:pPr>
        <w:pStyle w:val="4"/>
        <w:rPr>
          <w:rFonts w:cs="Times New Roman"/>
        </w:rPr>
      </w:pPr>
      <w:r>
        <w:rPr>
          <w:rFonts w:cs="Times New Roman"/>
        </w:rPr>
        <w:t>发源于安徽萧县赵庄镇居洼村，至黄里入萧濉新河，长30km，集水面积158.6km²。共发育有6条大沟，分别是湘西沟、君王沟、殷庄沟、潭庄沟、汪楼沟和孙楼沟，总长32.8km，控制面积88.2km</w:t>
      </w:r>
      <w:r>
        <w:rPr>
          <w:rFonts w:cs="Times New Roman"/>
          <w:vertAlign w:val="superscript"/>
        </w:rPr>
        <w:t>2</w:t>
      </w:r>
      <w:r>
        <w:rPr>
          <w:rFonts w:cs="Times New Roman"/>
        </w:rPr>
        <w:t>。</w:t>
      </w:r>
    </w:p>
    <w:p>
      <w:pPr>
        <w:pStyle w:val="4"/>
        <w:ind w:firstLine="602"/>
        <w:rPr>
          <w:rFonts w:cs="Times New Roman"/>
          <w:b/>
          <w:bCs/>
        </w:rPr>
      </w:pPr>
      <w:r>
        <w:rPr>
          <w:rFonts w:cs="Times New Roman"/>
          <w:b/>
          <w:bCs/>
        </w:rPr>
        <w:t>（10）洪河</w:t>
      </w:r>
    </w:p>
    <w:p>
      <w:pPr>
        <w:pStyle w:val="4"/>
        <w:rPr>
          <w:rFonts w:cs="Times New Roman"/>
        </w:rPr>
      </w:pPr>
      <w:r>
        <w:rPr>
          <w:rFonts w:cs="Times New Roman"/>
        </w:rPr>
        <w:t>发源于安徽省砀山县毛城铺，经河南省永城市至萧县酒店乡何寨西北林场入萧县境内，流经酒店乡和张庄寨镇，至崔口与碱河汇流，其下称洪碱河。洪河全长58.83km，集水面积113.7km²，其中萧县界至崔口长31.3km，萧县境内集水面积12.7km</w:t>
      </w:r>
      <w:r>
        <w:rPr>
          <w:rFonts w:cs="Times New Roman"/>
          <w:vertAlign w:val="superscript"/>
        </w:rPr>
        <w:t>2</w:t>
      </w:r>
      <w:r>
        <w:rPr>
          <w:rFonts w:cs="Times New Roman"/>
        </w:rPr>
        <w:t>。</w:t>
      </w:r>
    </w:p>
    <w:p>
      <w:pPr>
        <w:pStyle w:val="4"/>
        <w:ind w:firstLine="602"/>
        <w:rPr>
          <w:rFonts w:cs="Times New Roman"/>
          <w:b/>
          <w:bCs/>
        </w:rPr>
      </w:pPr>
      <w:r>
        <w:rPr>
          <w:rFonts w:cs="Times New Roman"/>
          <w:b/>
          <w:bCs/>
        </w:rPr>
        <w:t>（11）碱河</w:t>
      </w:r>
    </w:p>
    <w:p>
      <w:pPr>
        <w:pStyle w:val="4"/>
        <w:rPr>
          <w:rFonts w:cs="Times New Roman"/>
        </w:rPr>
      </w:pPr>
      <w:r>
        <w:rPr>
          <w:rFonts w:cs="Times New Roman"/>
        </w:rPr>
        <w:t>发源于河南省永城市与安徽省砀山县边境，至毛桥西入萧县境内，流经张庄寨镇、石林乡，崔口与洪河汇流，其下称洪碱河。碱河全长35.30km，集水面积 111.3km²，其中萧县境内长13.6km，集水面积21.2km</w:t>
      </w:r>
      <w:r>
        <w:rPr>
          <w:rFonts w:cs="Times New Roman"/>
          <w:vertAlign w:val="superscript"/>
        </w:rPr>
        <w:t>2</w:t>
      </w:r>
      <w:r>
        <w:rPr>
          <w:rFonts w:cs="Times New Roman"/>
        </w:rPr>
        <w:t>。</w:t>
      </w:r>
    </w:p>
    <w:p>
      <w:pPr>
        <w:pStyle w:val="4"/>
        <w:ind w:firstLine="602"/>
        <w:rPr>
          <w:rFonts w:cs="Times New Roman"/>
          <w:b/>
          <w:bCs/>
        </w:rPr>
      </w:pPr>
      <w:r>
        <w:rPr>
          <w:rFonts w:cs="Times New Roman"/>
          <w:b/>
          <w:bCs/>
        </w:rPr>
        <w:t>（12）洪碱河</w:t>
      </w:r>
    </w:p>
    <w:p>
      <w:pPr>
        <w:pStyle w:val="4"/>
        <w:rPr>
          <w:rFonts w:cs="Times New Roman"/>
        </w:rPr>
      </w:pPr>
      <w:r>
        <w:rPr>
          <w:rFonts w:cs="Times New Roman"/>
        </w:rPr>
        <w:t>洪碱河位于豫、皖两省边境，两条主要支流洪河、碱河在萧县崔口汇流之后，称为洪碱河。向东南经萧濉平原洼地于淮北市濉溪县入萧濉新河，全长19.15km，集水面积465km²，其中萧县境内12.9km，集水面积269.5km</w:t>
      </w:r>
      <w:r>
        <w:rPr>
          <w:rFonts w:cs="Times New Roman"/>
          <w:vertAlign w:val="superscript"/>
        </w:rPr>
        <w:t>2</w:t>
      </w:r>
      <w:r>
        <w:rPr>
          <w:rFonts w:cs="Times New Roman"/>
        </w:rPr>
        <w:t>。</w:t>
      </w:r>
    </w:p>
    <w:p>
      <w:pPr>
        <w:pStyle w:val="4"/>
        <w:ind w:firstLine="602"/>
        <w:rPr>
          <w:rFonts w:cs="Times New Roman"/>
          <w:b/>
          <w:bCs/>
        </w:rPr>
      </w:pPr>
      <w:r>
        <w:rPr>
          <w:rFonts w:cs="Times New Roman"/>
          <w:b/>
          <w:bCs/>
        </w:rPr>
        <w:t>（13）毛河</w:t>
      </w:r>
    </w:p>
    <w:p>
      <w:pPr>
        <w:pStyle w:val="4"/>
        <w:rPr>
          <w:rFonts w:cs="Times New Roman"/>
        </w:rPr>
      </w:pPr>
      <w:r>
        <w:rPr>
          <w:rFonts w:cs="Times New Roman"/>
        </w:rPr>
        <w:t>原名毛家河，发源于酒店乡龙新庄黑柳树，流经酒店乡、大屯镇、张庄寨镇和祖楼镇，至孙瓦房入洪碱河，全长23km，集水面积134.6km</w:t>
      </w:r>
      <w:r>
        <w:rPr>
          <w:rFonts w:cs="Times New Roman"/>
          <w:vertAlign w:val="superscript"/>
        </w:rPr>
        <w:t>2</w:t>
      </w:r>
      <w:r>
        <w:rPr>
          <w:rFonts w:cs="Times New Roman"/>
        </w:rPr>
        <w:t>。毛河共有3条大沟，分别是老毛沟、张庄沟和何楼沟，长共16km，控制面积82.9km</w:t>
      </w:r>
      <w:r>
        <w:rPr>
          <w:rFonts w:cs="Times New Roman"/>
          <w:vertAlign w:val="superscript"/>
        </w:rPr>
        <w:t>2</w:t>
      </w:r>
      <w:r>
        <w:rPr>
          <w:rFonts w:cs="Times New Roman"/>
        </w:rPr>
        <w:t>。</w:t>
      </w:r>
    </w:p>
    <w:p>
      <w:pPr>
        <w:pStyle w:val="4"/>
        <w:ind w:firstLine="602"/>
        <w:rPr>
          <w:rFonts w:cs="Times New Roman"/>
          <w:b/>
          <w:bCs/>
        </w:rPr>
      </w:pPr>
      <w:r>
        <w:rPr>
          <w:rFonts w:cs="Times New Roman"/>
          <w:b/>
          <w:bCs/>
        </w:rPr>
        <w:t>（14）申河</w:t>
      </w:r>
    </w:p>
    <w:p>
      <w:pPr>
        <w:pStyle w:val="4"/>
        <w:rPr>
          <w:rFonts w:cs="Times New Roman"/>
        </w:rPr>
      </w:pPr>
      <w:r>
        <w:rPr>
          <w:rFonts w:cs="Times New Roman"/>
        </w:rPr>
        <w:t>发源于酒店乡单庄，流经酒店乡、赵庄镇、张庄寨镇和祖楼镇，至杨小楼汇入洪碱河，长24km，集水面积101.1km</w:t>
      </w:r>
      <w:r>
        <w:rPr>
          <w:rFonts w:cs="Times New Roman"/>
          <w:vertAlign w:val="superscript"/>
        </w:rPr>
        <w:t>2</w:t>
      </w:r>
      <w:r>
        <w:rPr>
          <w:rFonts w:cs="Times New Roman"/>
        </w:rPr>
        <w:t>。申河共有5条大8中沟，分别是罗港沟、桃园沟、双申沟、毛申沟和梁楼沟，长35km，控制面积95.1km</w:t>
      </w:r>
      <w:r>
        <w:rPr>
          <w:rFonts w:cs="Times New Roman"/>
          <w:vertAlign w:val="superscript"/>
        </w:rPr>
        <w:t>2</w:t>
      </w:r>
      <w:r>
        <w:rPr>
          <w:rFonts w:cs="Times New Roman"/>
        </w:rPr>
        <w:t>。</w:t>
      </w:r>
    </w:p>
    <w:p>
      <w:pPr>
        <w:pStyle w:val="4"/>
        <w:ind w:firstLine="602"/>
        <w:rPr>
          <w:rFonts w:cs="Times New Roman"/>
          <w:b/>
          <w:bCs/>
        </w:rPr>
      </w:pPr>
      <w:r>
        <w:rPr>
          <w:rFonts w:cs="Times New Roman"/>
          <w:b/>
          <w:bCs/>
        </w:rPr>
        <w:t>（15）龙河</w:t>
      </w:r>
    </w:p>
    <w:p>
      <w:pPr>
        <w:pStyle w:val="4"/>
        <w:rPr>
          <w:rFonts w:cs="Times New Roman"/>
        </w:rPr>
      </w:pPr>
      <w:r>
        <w:rPr>
          <w:rFonts w:cs="Times New Roman"/>
        </w:rPr>
        <w:t>原名龙山河，发源于县城龙山西龙湖，经永</w:t>
      </w:r>
      <w:r>
        <w:rPr>
          <w:rFonts w:eastAsia="微软雅黑" w:cs="Times New Roman"/>
        </w:rPr>
        <w:t>堌</w:t>
      </w:r>
      <w:r>
        <w:rPr>
          <w:rFonts w:cs="Times New Roman"/>
        </w:rPr>
        <w:t>镇石水牛山至淮北杜集区塑里出境，下游至宋庄西与岱河汇流入雷河。萧县境内长22.76km，集水面积258km</w:t>
      </w:r>
      <w:r>
        <w:rPr>
          <w:rFonts w:cs="Times New Roman"/>
          <w:vertAlign w:val="superscript"/>
        </w:rPr>
        <w:t>2</w:t>
      </w:r>
      <w:r>
        <w:rPr>
          <w:rFonts w:cs="Times New Roman"/>
        </w:rPr>
        <w:t>。龙河共发育6条大沟，分别是三龙支河、丰收沟、龙潭沟、虎山沟、老民生支河和民生支河，总长30.6km，控制面积79.3km</w:t>
      </w:r>
      <w:r>
        <w:rPr>
          <w:rFonts w:cs="Times New Roman"/>
          <w:vertAlign w:val="superscript"/>
        </w:rPr>
        <w:t>2</w:t>
      </w:r>
      <w:r>
        <w:rPr>
          <w:rFonts w:cs="Times New Roman"/>
        </w:rPr>
        <w:t>。</w:t>
      </w:r>
    </w:p>
    <w:p>
      <w:pPr>
        <w:pStyle w:val="4"/>
        <w:ind w:firstLine="602"/>
        <w:rPr>
          <w:rFonts w:cs="Times New Roman"/>
          <w:b/>
          <w:bCs/>
        </w:rPr>
      </w:pPr>
      <w:r>
        <w:rPr>
          <w:rFonts w:cs="Times New Roman"/>
          <w:b/>
          <w:bCs/>
        </w:rPr>
        <w:t>（16）闸河</w:t>
      </w:r>
    </w:p>
    <w:p>
      <w:pPr>
        <w:pStyle w:val="4"/>
        <w:rPr>
          <w:rFonts w:cs="Times New Roman"/>
          <w:b/>
          <w:bCs/>
        </w:rPr>
      </w:pPr>
      <w:r>
        <w:rPr>
          <w:rFonts w:cs="Times New Roman"/>
        </w:rPr>
        <w:t>发源于江苏省徐州铜山区的五闸口及十八里屯，经安徽省萧县白土镇、</w:t>
      </w:r>
      <w:r>
        <w:rPr>
          <w:rFonts w:hint="eastAsia" w:cs="Times New Roman"/>
        </w:rPr>
        <w:t>锦屏街道</w:t>
      </w:r>
      <w:r>
        <w:rPr>
          <w:rFonts w:cs="Times New Roman"/>
        </w:rPr>
        <w:t>、永</w:t>
      </w:r>
      <w:r>
        <w:rPr>
          <w:rFonts w:eastAsia="微软雅黑" w:cs="Times New Roman"/>
        </w:rPr>
        <w:t>堌</w:t>
      </w:r>
      <w:r>
        <w:rPr>
          <w:rFonts w:cs="Times New Roman"/>
        </w:rPr>
        <w:t>镇流入安徽省淮北市杜集区，萧县境内长19.8km，集水面积272km</w:t>
      </w:r>
      <w:r>
        <w:rPr>
          <w:rFonts w:cs="Times New Roman"/>
          <w:vertAlign w:val="superscript"/>
        </w:rPr>
        <w:t>2</w:t>
      </w:r>
      <w:r>
        <w:rPr>
          <w:rFonts w:cs="Times New Roman"/>
        </w:rPr>
        <w:t>。是萧县东南山区的主要排水河道，闸西大堤肩负着保护淮北煤田及沿岸人民生命财产安全的使命。</w:t>
      </w:r>
    </w:p>
    <w:p>
      <w:pPr>
        <w:pStyle w:val="4"/>
        <w:ind w:firstLine="602"/>
        <w:rPr>
          <w:rFonts w:cs="Times New Roman"/>
          <w:b/>
          <w:bCs/>
        </w:rPr>
      </w:pPr>
      <w:r>
        <w:rPr>
          <w:rFonts w:cs="Times New Roman"/>
          <w:b/>
          <w:bCs/>
        </w:rPr>
        <w:t>（17）倒流河</w:t>
      </w:r>
    </w:p>
    <w:p>
      <w:pPr>
        <w:pStyle w:val="4"/>
        <w:rPr>
          <w:rFonts w:cs="Times New Roman"/>
        </w:rPr>
      </w:pPr>
      <w:r>
        <w:rPr>
          <w:rFonts w:cs="Times New Roman"/>
        </w:rPr>
        <w:t>发源于安徽省淮北市杜集区的南庄，由南至北流经萧县庄里镇和白土镇，在白土镇冯山头西入闸河。该河两边为山区，中间低洼，呈簸箕形状，上下游落差达50多米，其间建有苏桥、高庄、韩村、大蔡庄、白米山、费村、冯楼等11座节制闸。</w:t>
      </w:r>
    </w:p>
    <w:p>
      <w:pPr>
        <w:pStyle w:val="4"/>
        <w:ind w:firstLine="602"/>
        <w:rPr>
          <w:rFonts w:cs="Times New Roman"/>
          <w:b/>
          <w:bCs/>
        </w:rPr>
      </w:pPr>
      <w:r>
        <w:rPr>
          <w:rFonts w:cs="Times New Roman"/>
          <w:b/>
          <w:bCs/>
        </w:rPr>
        <w:t>（18）运河</w:t>
      </w:r>
    </w:p>
    <w:p>
      <w:pPr>
        <w:pStyle w:val="4"/>
        <w:rPr>
          <w:rFonts w:cs="Times New Roman"/>
        </w:rPr>
      </w:pPr>
      <w:r>
        <w:rPr>
          <w:rFonts w:cs="Times New Roman"/>
        </w:rPr>
        <w:t xml:space="preserve">运河位于萧县中南部，为人工开挖河道，东引自闸河，中连通龙河，西汇入萧濉新河。1958年由淮北濉溪煤矿投资建设，总体走向以东西向为主，东高西低，西段略偏南，东段略偏北，自西端的萧濉新河至东端的闸河，全长约18.95公里，流域面积62.3平方公里，属新汴河水系。运河河道内有节制闸4座，分别为瓦子口闸、王老家闸、东控制闸、西控制闸。 </w:t>
      </w:r>
    </w:p>
    <w:p>
      <w:pPr>
        <w:pStyle w:val="4"/>
        <w:ind w:firstLine="602"/>
        <w:rPr>
          <w:rFonts w:cs="Times New Roman"/>
          <w:b/>
          <w:bCs/>
        </w:rPr>
      </w:pPr>
      <w:r>
        <w:rPr>
          <w:rFonts w:cs="Times New Roman"/>
          <w:b/>
          <w:bCs/>
        </w:rPr>
        <w:t>3、沂沭泗水系</w:t>
      </w:r>
    </w:p>
    <w:p>
      <w:pPr>
        <w:pStyle w:val="17"/>
        <w:rPr>
          <w:rFonts w:ascii="Times New Roman" w:hAnsi="Times New Roman" w:eastAsia="宋体" w:cs="Times New Roman"/>
          <w:bCs/>
        </w:rPr>
      </w:pPr>
      <w:r>
        <w:rPr>
          <w:rFonts w:ascii="Times New Roman" w:hAnsi="Times New Roman" w:eastAsia="宋体" w:cs="Times New Roman"/>
          <w:bCs/>
        </w:rPr>
        <w:t>（19）废黄河</w:t>
      </w:r>
    </w:p>
    <w:p>
      <w:pPr>
        <w:pStyle w:val="4"/>
        <w:rPr>
          <w:rFonts w:cs="Times New Roman"/>
        </w:rPr>
      </w:pPr>
      <w:r>
        <w:rPr>
          <w:rFonts w:cs="Times New Roman"/>
        </w:rPr>
        <w:t>又名黄河故道，为昔日南迁夺汴的黄河，流经河南兰考县、民权县、商丘梁园区，虞城县，山东单县，曹县，安徽砀山县。在岳李西流入萧县，流经新庄镇、杨楼镇和刘套镇，至郝寨西出境入徐州铜山区。废黄河萧县境内长47km，集水面积193.5km</w:t>
      </w:r>
      <w:r>
        <w:rPr>
          <w:rFonts w:cs="Times New Roman"/>
          <w:vertAlign w:val="superscript"/>
        </w:rPr>
        <w:t>2</w:t>
      </w:r>
      <w:r>
        <w:rPr>
          <w:rFonts w:cs="Times New Roman"/>
        </w:rPr>
        <w:t>，共发育大中沟5条，分别是桂公沟、郭张沟、黄泥沟、幸福沟和新华沟，长39km，控制面积147km</w:t>
      </w:r>
      <w:r>
        <w:rPr>
          <w:rFonts w:cs="Times New Roman"/>
          <w:vertAlign w:val="superscript"/>
        </w:rPr>
        <w:t>2</w:t>
      </w:r>
      <w:r>
        <w:rPr>
          <w:rFonts w:cs="Times New Roman"/>
        </w:rPr>
        <w:t>。</w:t>
      </w:r>
    </w:p>
    <w:p>
      <w:pPr>
        <w:pStyle w:val="4"/>
        <w:rPr>
          <w:rFonts w:cs="Times New Roman"/>
        </w:rPr>
        <w:sectPr>
          <w:footerReference r:id="rId10" w:type="default"/>
          <w:pgSz w:w="11906" w:h="16838"/>
          <w:pgMar w:top="1440" w:right="1800" w:bottom="1440" w:left="1800" w:header="850" w:footer="624" w:gutter="0"/>
          <w:pgNumType w:start="1"/>
          <w:cols w:space="720" w:num="1"/>
          <w:docGrid w:type="lines" w:linePitch="435" w:charSpace="0"/>
        </w:sectPr>
      </w:pPr>
    </w:p>
    <w:p>
      <w:pPr>
        <w:pStyle w:val="2"/>
        <w:spacing w:before="217" w:after="217"/>
        <w:rPr>
          <w:rFonts w:cs="Times New Roman"/>
        </w:rPr>
      </w:pPr>
      <w:bookmarkStart w:id="10" w:name="_Toc160779827"/>
      <w:bookmarkStart w:id="11" w:name="_Toc145266053"/>
      <w:r>
        <w:rPr>
          <w:rFonts w:cs="Times New Roman"/>
        </w:rPr>
        <w:t>水网建设基础与面临形势</w:t>
      </w:r>
      <w:bookmarkEnd w:id="10"/>
      <w:bookmarkEnd w:id="11"/>
    </w:p>
    <w:p>
      <w:pPr>
        <w:pStyle w:val="3"/>
        <w:rPr>
          <w:rFonts w:cs="Times New Roman"/>
        </w:rPr>
      </w:pPr>
      <w:bookmarkStart w:id="12" w:name="_Toc145266054"/>
      <w:r>
        <w:rPr>
          <w:rFonts w:cs="Times New Roman"/>
        </w:rPr>
        <w:t xml:space="preserve"> </w:t>
      </w:r>
      <w:bookmarkStart w:id="13" w:name="_Toc160779828"/>
      <w:r>
        <w:rPr>
          <w:rFonts w:cs="Times New Roman"/>
        </w:rPr>
        <w:t>萧县发展态势</w:t>
      </w:r>
      <w:bookmarkEnd w:id="12"/>
      <w:bookmarkEnd w:id="13"/>
    </w:p>
    <w:p>
      <w:pPr>
        <w:pStyle w:val="4"/>
        <w:ind w:firstLine="602"/>
        <w:rPr>
          <w:rFonts w:cs="Times New Roman"/>
        </w:rPr>
      </w:pPr>
      <w:r>
        <w:rPr>
          <w:rFonts w:cs="Times New Roman"/>
          <w:b/>
        </w:rPr>
        <w:t>四省通衢、淮海中心，区位优势突出。</w:t>
      </w:r>
      <w:r>
        <w:rPr>
          <w:rFonts w:cs="Times New Roman"/>
        </w:rPr>
        <w:t>从地理位置看，萧县地处苏鲁豫皖四省交接地带，位于长三角一体化、淮海经济区、徐州都市圈等战略叠加区域，凭借“四省通衢、淮海中心、徐州近郊”的独特地理位置，作为安徽省实施“东向发展”“皖北振兴”等区域性战略的重要节点，在新兴产业、文化旅游、现代农业、基础设施等方面主动融入长三角一体化发展优势突出。</w:t>
      </w:r>
    </w:p>
    <w:p>
      <w:pPr>
        <w:pStyle w:val="4"/>
        <w:ind w:firstLine="602"/>
        <w:rPr>
          <w:rFonts w:cs="Times New Roman"/>
        </w:rPr>
      </w:pPr>
      <w:r>
        <w:rPr>
          <w:rFonts w:cs="Times New Roman"/>
          <w:b/>
        </w:rPr>
        <w:t>地形多样、多方惠及，建网条件优越。</w:t>
      </w:r>
      <w:r>
        <w:rPr>
          <w:rFonts w:cs="Times New Roman"/>
        </w:rPr>
        <w:t>萧县按地形特征可分为浅山丘陵区、平原区和高地区，中北部中小河流纵横交错，东南部小型水库星罗棋布，淮水北调工程先期已具备向萧县供水条件，近年来南水北调东线、引江济淮两大国家水网重大工程相继规划向萧县供水，淮水北调扩大延伸线、新庄水库等重点工程惠及萧县，建设萧县水网条件优越。</w:t>
      </w:r>
    </w:p>
    <w:p>
      <w:pPr>
        <w:pStyle w:val="4"/>
        <w:ind w:firstLine="602"/>
        <w:rPr>
          <w:rFonts w:cs="Times New Roman"/>
        </w:rPr>
      </w:pPr>
      <w:r>
        <w:rPr>
          <w:rFonts w:cs="Times New Roman"/>
          <w:b/>
        </w:rPr>
        <w:t>产业强县、创新驱动，发展再上台阶。</w:t>
      </w:r>
      <w:r>
        <w:rPr>
          <w:rFonts w:cs="Times New Roman"/>
        </w:rPr>
        <w:t>围绕主导产业不断引导传统产业转型升级，着力打造特色农业品牌，推动现代服务业</w:t>
      </w:r>
      <w:r>
        <w:rPr>
          <w:rFonts w:hint="eastAsia" w:cs="Times New Roman"/>
        </w:rPr>
        <w:t>提质增效</w:t>
      </w:r>
      <w:r>
        <w:rPr>
          <w:rFonts w:cs="Times New Roman"/>
        </w:rPr>
        <w:t>，大力发展现代金融、科技服务等现代服务业，结合长三角一体化等战略要求，积极促进新技术、新产业、新业态、新模式融合发展，积极承接科技成果转化，努力实现创新驱动发展，全县总体经济实力迈上了新台阶。</w:t>
      </w:r>
    </w:p>
    <w:p>
      <w:pPr>
        <w:pStyle w:val="3"/>
        <w:rPr>
          <w:rFonts w:cs="Times New Roman"/>
        </w:rPr>
      </w:pPr>
      <w:bookmarkStart w:id="14" w:name="_Toc145266055"/>
      <w:r>
        <w:rPr>
          <w:rFonts w:cs="Times New Roman"/>
        </w:rPr>
        <w:t xml:space="preserve"> </w:t>
      </w:r>
      <w:bookmarkStart w:id="15" w:name="_Toc160779829"/>
      <w:r>
        <w:rPr>
          <w:rFonts w:cs="Times New Roman"/>
        </w:rPr>
        <w:t>水网建设基础</w:t>
      </w:r>
      <w:bookmarkEnd w:id="14"/>
      <w:bookmarkEnd w:id="15"/>
    </w:p>
    <w:p>
      <w:pPr>
        <w:pStyle w:val="4"/>
        <w:rPr>
          <w:rFonts w:cs="Times New Roman"/>
        </w:rPr>
      </w:pPr>
      <w:r>
        <w:rPr>
          <w:rFonts w:cs="Times New Roman"/>
        </w:rPr>
        <w:t>新中国成立以来，经过长期接续奋斗，萧县水利建设取得了丰硕成绩，防洪排涝减灾体系基本形成，城乡供水保障体系不断完善，重大水资源配置工程实现历史性突破，即将在不久之将来摆脱传统“旱窝子”窘境，水生态水环境不断向好，有力支撑了萧县经济社会平稳健康发展，为构建萧县水网奠定了较为坚实的基础。</w:t>
      </w:r>
    </w:p>
    <w:p>
      <w:pPr>
        <w:pStyle w:val="4"/>
        <w:rPr>
          <w:rFonts w:cs="Times New Roman"/>
        </w:rPr>
      </w:pPr>
      <w:r>
        <w:rPr>
          <w:rFonts w:cs="Times New Roman"/>
        </w:rPr>
        <w:t>一是河流水系和水利工程密度大，构建水网条件好。萧县虽地处淮北平原地区，但境内东南部地形以低山为主，分布小型水库9座，平原河网集中在县城中北部，境内中小河流多达19条，河流水库数量多、密度高，且萧县整体处于众多河流上游，地势较高，蓄水与排涝矛盾小，境内众多河流、涵闸、小型水库等水利工程可作为难得的水资源调蓄场所，构建水网的基础条件较为良好。</w:t>
      </w:r>
    </w:p>
    <w:p>
      <w:pPr>
        <w:pStyle w:val="4"/>
        <w:rPr>
          <w:rFonts w:cs="Times New Roman"/>
        </w:rPr>
      </w:pPr>
      <w:r>
        <w:rPr>
          <w:rFonts w:cs="Times New Roman"/>
        </w:rPr>
        <w:t>二是已建和即将建成的调水工程，为构建水网进一步开辟了水源。淮水北调工程是国家172项节水供水重大水利工程之一，工程终点设在萧县老岱河岱山口闸上，2019年建成，2020年首次运行，向萧县供水约40万m</w:t>
      </w:r>
      <w:r>
        <w:rPr>
          <w:rFonts w:cs="Times New Roman"/>
          <w:vertAlign w:val="superscript"/>
        </w:rPr>
        <w:t>3</w:t>
      </w:r>
      <w:r>
        <w:rPr>
          <w:rFonts w:cs="Times New Roman"/>
        </w:rPr>
        <w:t>。南水北调东线工程配置给安徽的水量，也将分配部分供应萧县，同时，引江济淮二期工程也将利用淮水北调扩大延伸线送来长江水，萧县水网的水源进一步得到了保证。</w:t>
      </w:r>
    </w:p>
    <w:p>
      <w:pPr>
        <w:pStyle w:val="4"/>
        <w:rPr>
          <w:rFonts w:cs="Times New Roman"/>
        </w:rPr>
      </w:pPr>
      <w:r>
        <w:rPr>
          <w:rFonts w:cs="Times New Roman"/>
        </w:rPr>
        <w:t>三是持续向好的河湖水环境，为构建水网提供了可靠支撑。加快入河排污口整治，完成集中式重要饮用水水源地保护区空间划定，国、省、市控断面水质全部考核达标和持续向好，县级以上城市集中式饮用水水源地水质100%达标。开展水生态文明城市、水美乡村建设等试点建设，淮水北调、引江济淮等输水线路水质保护工程与主体工程同步实施，浅层地下水上升和深层地下水压采成效显著。建立“河长+警长+检察长+民间河长”模式，推动河（湖）长制由全面建立转向全面见效，河湖长制落实情况位居全省前列。</w:t>
      </w:r>
    </w:p>
    <w:p>
      <w:pPr>
        <w:pStyle w:val="3"/>
        <w:rPr>
          <w:rFonts w:cs="Times New Roman"/>
        </w:rPr>
      </w:pPr>
      <w:bookmarkStart w:id="16" w:name="_Toc145266056"/>
      <w:r>
        <w:rPr>
          <w:rFonts w:cs="Times New Roman"/>
        </w:rPr>
        <w:t xml:space="preserve"> </w:t>
      </w:r>
      <w:bookmarkStart w:id="17" w:name="_Toc160779830"/>
      <w:r>
        <w:rPr>
          <w:rFonts w:cs="Times New Roman"/>
        </w:rPr>
        <w:t>存在问题</w:t>
      </w:r>
      <w:bookmarkEnd w:id="16"/>
      <w:bookmarkEnd w:id="17"/>
    </w:p>
    <w:p>
      <w:pPr>
        <w:pStyle w:val="4"/>
        <w:rPr>
          <w:rFonts w:cs="Times New Roman"/>
        </w:rPr>
      </w:pPr>
      <w:r>
        <w:rPr>
          <w:rFonts w:cs="Times New Roman"/>
        </w:rPr>
        <w:t>新中国成立以来，在党和政府坚强领导下，经一代代水利人接续奋斗，萧县治水成就辉煌，有力支撑和保障了经济社会持续发展，也为现代水网建设奠定了坚实基础。由于极端气候变化、来水丰枯不均和人类活动影响，对标对表水利高质量发展要求和现代化发展目标，目前萧县在防洪减灾、供水保障、水生态环境保护与修复、水网智慧化、水工程管理等方面仍存在短板和弱项，主要表现在以下几个方面。</w:t>
      </w:r>
    </w:p>
    <w:p>
      <w:pPr>
        <w:pStyle w:val="4"/>
        <w:ind w:firstLine="602"/>
        <w:rPr>
          <w:rFonts w:cs="Times New Roman"/>
        </w:rPr>
      </w:pPr>
      <w:r>
        <w:rPr>
          <w:rFonts w:cs="Times New Roman"/>
          <w:b/>
        </w:rPr>
        <w:t>防洪减灾体系存在风险隐患。</w:t>
      </w:r>
      <w:r>
        <w:rPr>
          <w:rFonts w:cs="Times New Roman"/>
        </w:rPr>
        <w:t>2018年“温比亚”台风造成的洪涝灾害、2021年郑州“7.20”特大暴雨洪水严重灾害、2023年海河流域性特大洪水严重灾害，给城市防洪安全和风险防范敲响了警钟。一是萧县境内中小河流众多，且部分位于低山区，山洪叠加内涝，防洪除涝任务尤其艰巨，亟待进行系统治理；二是现状部分水闸老化失修，木寨闸、三大家闸等涵闸原设计标准较低且结构老化，存在渗漏等安全隐患，对防洪安全构成影响；三是随着城市建设和发展，防洪保护区范围逐步扩大、防洪战线拉长，防洪堤圈和城市排涝设施建设滞后，城区现有防洪能力与经济社会发展速度不相适应。</w:t>
      </w:r>
    </w:p>
    <w:p>
      <w:pPr>
        <w:pStyle w:val="4"/>
        <w:ind w:firstLine="602"/>
        <w:rPr>
          <w:rFonts w:cs="Times New Roman"/>
        </w:rPr>
      </w:pPr>
      <w:r>
        <w:rPr>
          <w:rFonts w:cs="Times New Roman"/>
          <w:b/>
        </w:rPr>
        <w:t>供水保障体系存在薄弱环节。</w:t>
      </w:r>
      <w:r>
        <w:rPr>
          <w:rFonts w:cs="Times New Roman"/>
        </w:rPr>
        <w:t>根据近年水资源公报，萧县人均水资源占有量不足200</w:t>
      </w:r>
      <w:r>
        <w:rPr>
          <w:rFonts w:cs="Times New Roman"/>
          <w:sz w:val="21"/>
          <w:szCs w:val="24"/>
        </w:rPr>
        <w:t xml:space="preserve"> </w:t>
      </w:r>
      <w:r>
        <w:rPr>
          <w:rFonts w:cs="Times New Roman"/>
        </w:rPr>
        <w:t>m</w:t>
      </w:r>
      <w:r>
        <w:rPr>
          <w:rFonts w:cs="Times New Roman"/>
          <w:vertAlign w:val="superscript"/>
        </w:rPr>
        <w:t>3</w:t>
      </w:r>
      <w:r>
        <w:rPr>
          <w:rFonts w:cs="Times New Roman"/>
        </w:rPr>
        <w:t>，远低于全省平均水平，属于全省乃至全国最缺水的县城。淮水北调工程通水后，在一定程度上缓解了萧县缺水状况，但缺水窘境尚未根本摆脱。一是引江济淮二期骨干补水通道尚未建成，全县现状城乡供水仍然依靠地下水源，不可持续；二是县区水网尚未形成体系，废黄河与上游尚未连通，部分河道在大旱时出现断流，全县因旱受灾面积最高达130余万亩，丁里、祖楼等乡镇灾情较重；三是水源调蓄场所尤为不足，全县现状水库均为小型，调节能力差，实际蓄水库容十分有限，亟需开辟水资源调蓄场所用于存储外调水源，增强供给保障能力。</w:t>
      </w:r>
    </w:p>
    <w:p>
      <w:pPr>
        <w:pStyle w:val="4"/>
        <w:ind w:firstLine="602"/>
        <w:rPr>
          <w:rFonts w:cs="Times New Roman"/>
        </w:rPr>
      </w:pPr>
      <w:r>
        <w:rPr>
          <w:rFonts w:cs="Times New Roman"/>
          <w:b/>
        </w:rPr>
        <w:t>水生态保护体系存在突出短板。</w:t>
      </w:r>
      <w:r>
        <w:rPr>
          <w:rFonts w:cs="Times New Roman"/>
        </w:rPr>
        <w:t>受地表水短缺和地下水超采影响，目前仍然存在河道干涸断流、水体流动不足、河湖水质污染、水土流失等生态环境脆弱等问题。一是县域内河道大沟纵向居多、横向连通性不够，且沟渠淤塞萎缩、水体环境容量低、自净能力低，水体优良比例低；二是县城东南部土石山区水土流失现象仍然存在，废弃矿山生态修复治理不足，降低了河流上游水土涵养能力，易造成汛初泄洪污染；三是地下水超采现象仍然存在，地下水水质保障难度大。</w:t>
      </w:r>
    </w:p>
    <w:p>
      <w:pPr>
        <w:pStyle w:val="4"/>
        <w:ind w:firstLine="602"/>
        <w:rPr>
          <w:rFonts w:cs="Times New Roman"/>
        </w:rPr>
      </w:pPr>
      <w:r>
        <w:rPr>
          <w:rFonts w:cs="Times New Roman"/>
          <w:b/>
        </w:rPr>
        <w:t>水利管理能力存在明显不足。</w:t>
      </w:r>
      <w:r>
        <w:rPr>
          <w:rFonts w:cs="Times New Roman"/>
        </w:rPr>
        <w:t>与构建现代化、高质量的水利基础设施体系要求相比，萧县水利管理能力和智慧化水平需加快提升。一是水资源管理、河湖管理、流域治理、投融资机制等重点领域管理体系尚不完善，水法律法规体系、水行政执法等法治基础需进一步夯实，水利工程质量和安全监管机制需进一步加强。二是数字水利、智慧水利、孪生水利还处于起步阶段，监测站网尚未完全覆盖，全要素监测体系不健全，数据共享水平不高，态势感知要素和深度不足，智慧型决策应用基础薄弱。三是基层水利服务体系不完善，管理和专业技术技能人员缺乏，“引不进”“留不住”等问题突出，水利工程运行和管护模式有待创新。</w:t>
      </w:r>
    </w:p>
    <w:p>
      <w:pPr>
        <w:pStyle w:val="3"/>
        <w:rPr>
          <w:rFonts w:cs="Times New Roman"/>
        </w:rPr>
      </w:pPr>
      <w:bookmarkStart w:id="18" w:name="_Toc145266057"/>
      <w:r>
        <w:rPr>
          <w:rFonts w:cs="Times New Roman"/>
        </w:rPr>
        <w:t xml:space="preserve"> </w:t>
      </w:r>
      <w:bookmarkStart w:id="19" w:name="_Toc160779831"/>
      <w:r>
        <w:rPr>
          <w:rFonts w:cs="Times New Roman"/>
        </w:rPr>
        <w:t>必要性</w:t>
      </w:r>
      <w:bookmarkEnd w:id="18"/>
      <w:bookmarkEnd w:id="19"/>
    </w:p>
    <w:p>
      <w:pPr>
        <w:pStyle w:val="4"/>
        <w:rPr>
          <w:rFonts w:cs="Times New Roman"/>
        </w:rPr>
      </w:pPr>
      <w:r>
        <w:rPr>
          <w:rFonts w:cs="Times New Roman"/>
        </w:rPr>
        <w:t>聚焦2035年萧县与全国全省全市同步实现社会主义现代化发展目标，萧县依托自身优势与发展基础，正在加快打造徐州都市圈副中心城市，省际毗邻地区协同发展先行区、淮海中心承接产业转移集聚区、宜居宜游生态绿色发展示范区，长三角绿色农产品生产加工供应基地的“一城三区一基地”。高质量发展需要强有力的现代化水利基础设施体系支撑，对萧县水网建设提出了新要求。</w:t>
      </w:r>
    </w:p>
    <w:p>
      <w:pPr>
        <w:pStyle w:val="4"/>
        <w:ind w:firstLine="602"/>
        <w:rPr>
          <w:rFonts w:cs="Times New Roman"/>
        </w:rPr>
      </w:pPr>
      <w:r>
        <w:rPr>
          <w:rFonts w:cs="Times New Roman"/>
          <w:b/>
        </w:rPr>
        <w:t>加快建设萧县水网，是贯彻落实中央决策部署和支撑地区经济社会发展的战略要求。</w:t>
      </w:r>
      <w:r>
        <w:rPr>
          <w:rFonts w:cs="Times New Roman"/>
        </w:rPr>
        <w:t>习近平总书记亲自擘画国家水网蓝图和部署推动国家水网建设。总书记指出：“水网建设起来，会是中华民族在治水历程中又一个世纪画卷，会载入千秋史册”。安徽省委十一届五次全会指出，要深入学习贯彻落实</w:t>
      </w:r>
      <w:r>
        <w:rPr>
          <w:rFonts w:hint="eastAsia" w:cs="Times New Roman"/>
        </w:rPr>
        <w:t>习近平总书记</w:t>
      </w:r>
      <w:r>
        <w:rPr>
          <w:rFonts w:cs="Times New Roman"/>
        </w:rPr>
        <w:t>关于安徽工作的重要指示批示精神，锚定“三地一区”，建设“七个强省”，新发展阶段需要坚实的水安全保障基础，加快建设萧县水网，补齐水利基础设施短板，是贯彻落实党中央决策部署、省委省政府工作安排，支撑萧县地区经济社会高质量发展的战略要求。</w:t>
      </w:r>
    </w:p>
    <w:p>
      <w:pPr>
        <w:pStyle w:val="4"/>
        <w:ind w:firstLine="602"/>
        <w:rPr>
          <w:rFonts w:cs="Times New Roman"/>
        </w:rPr>
      </w:pPr>
      <w:r>
        <w:rPr>
          <w:rFonts w:cs="Times New Roman"/>
          <w:b/>
        </w:rPr>
        <w:t>加快建设萧县水网，是有效承接省市水网和提升全县水安全保障能力的必然要求。</w:t>
      </w:r>
      <w:r>
        <w:rPr>
          <w:rFonts w:cs="Times New Roman"/>
        </w:rPr>
        <w:t>经济社会发展进入新阶段后，人民群众对美好生活的向往，对防洪安全、供水安全、生态安全以及宜居水环境、先进水文化等方面提出了更高的标准和要求。萧县地处四省交界和国家重大战略叠加区域，也是全省地表水资源最为匮乏县区之一，水资源状况与经济发展和生态保护需求极不相适应。依托引江济淮等省市级水网重大工程和当地河流水系，构建集防洪排涝、供水保障、水生态保护与修复、智慧管理</w:t>
      </w:r>
      <w:r>
        <w:rPr>
          <w:rFonts w:hint="eastAsia" w:cs="Times New Roman"/>
        </w:rPr>
        <w:t>于一体的</w:t>
      </w:r>
      <w:r>
        <w:rPr>
          <w:rFonts w:cs="Times New Roman"/>
        </w:rPr>
        <w:t>现代化的现代化萧县水网，提升水安全保障能力，是提升全县水安全保障能力的必然要求。</w:t>
      </w:r>
    </w:p>
    <w:p>
      <w:pPr>
        <w:pStyle w:val="4"/>
        <w:ind w:firstLine="602"/>
        <w:rPr>
          <w:rFonts w:cs="Times New Roman"/>
        </w:rPr>
      </w:pPr>
      <w:r>
        <w:rPr>
          <w:rFonts w:cs="Times New Roman"/>
          <w:b/>
        </w:rPr>
        <w:t>加快建设萧县水网，是保护河湖生态环境和提升全县水生态环境质量的必然要求。</w:t>
      </w:r>
      <w:r>
        <w:rPr>
          <w:rFonts w:cs="Times New Roman"/>
        </w:rPr>
        <w:t>目前萧县水生态环境总体向好，但水源匮乏仍然严重制约水生态环境进一步改善，部分河流水生态环境状况仍然较差，河道管理范围内乱占、乱采、乱堆、乱建等“四乱”问题仍然存在，全县河湖水生态修复和水环境治理任务仍然繁重，河湖管理任务仍然艰巨。因此，迫切需要系统谋划水网体系建设，发挥水资源综合效益，既保障经济社会用水需求，又能兼顾河湖生态蓄水，为持续改善水生态环境创造条件。</w:t>
      </w: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sectPr>
          <w:pgSz w:w="11906" w:h="16838"/>
          <w:pgMar w:top="1440" w:right="1800" w:bottom="1440" w:left="1800" w:header="850" w:footer="992" w:gutter="0"/>
          <w:cols w:space="720" w:num="1"/>
          <w:docGrid w:type="lines" w:linePitch="435" w:charSpace="0"/>
        </w:sectPr>
      </w:pPr>
    </w:p>
    <w:p>
      <w:pPr>
        <w:pStyle w:val="2"/>
        <w:spacing w:before="217" w:after="217"/>
        <w:rPr>
          <w:rFonts w:cs="Times New Roman"/>
        </w:rPr>
      </w:pPr>
      <w:bookmarkStart w:id="20" w:name="_Toc160779832"/>
      <w:bookmarkStart w:id="21" w:name="_Toc145266058"/>
      <w:r>
        <w:rPr>
          <w:rFonts w:cs="Times New Roman"/>
        </w:rPr>
        <w:t>总体规划</w:t>
      </w:r>
      <w:bookmarkEnd w:id="20"/>
      <w:bookmarkEnd w:id="21"/>
    </w:p>
    <w:p>
      <w:pPr>
        <w:pStyle w:val="3"/>
        <w:rPr>
          <w:rFonts w:cs="Times New Roman"/>
        </w:rPr>
      </w:pPr>
      <w:bookmarkStart w:id="22" w:name="_Toc145266059"/>
      <w:r>
        <w:rPr>
          <w:rFonts w:cs="Times New Roman"/>
        </w:rPr>
        <w:t xml:space="preserve"> </w:t>
      </w:r>
      <w:bookmarkStart w:id="23" w:name="_Toc160779833"/>
      <w:r>
        <w:rPr>
          <w:rFonts w:cs="Times New Roman"/>
        </w:rPr>
        <w:t>指导思想</w:t>
      </w:r>
      <w:bookmarkEnd w:id="22"/>
      <w:bookmarkEnd w:id="23"/>
    </w:p>
    <w:p>
      <w:pPr>
        <w:pStyle w:val="4"/>
        <w:rPr>
          <w:rFonts w:cs="Times New Roman"/>
        </w:rPr>
      </w:pPr>
      <w:r>
        <w:rPr>
          <w:rFonts w:cs="Times New Roman"/>
        </w:rPr>
        <w:t>以习近平新时代中国特色社会主义思想为指导，全面贯彻党的二十大精神，以及中央财经委员会第十一次会议精神。深入落实习近平总书记在推进南水北调后续工程高质量发展座谈会的重要讲话和考察安徽重要讲话指示精神。立足新发展阶段，贯彻新发展理念，服务构建新发展格局。遵循“节水优先、空间均衡、系统治理、两手发力”治水思路，坚持山水林田湖生命共同体理念，统筹安全和发展。以全面提升水安全保障能力为目标，以完善流域防洪减灾体系、水资源配置体系、水生态保护与修复为主要任务，以联网、补网、强链为重点 ，统筹存量和增量，加强互联互通。加快构建集“高标准防洪保安网、高水平供水保障网、高品质生态河湖网、高效能智慧水利网”为一体的萧县水网。</w:t>
      </w:r>
      <w:r>
        <w:rPr>
          <w:rFonts w:hint="eastAsia" w:cs="Times New Roman"/>
        </w:rPr>
        <w:t>推动</w:t>
      </w:r>
      <w:r>
        <w:rPr>
          <w:rFonts w:cs="Times New Roman"/>
        </w:rPr>
        <w:t>积极主动向上承接省市级水网，支撑萧县高质量发展和全省“三地一区”“七个强省”建设，为长江经济带发展、长三角一体化发展、淮河生态经济带等国家战略的深入实施和提供坚实的水安全保障。</w:t>
      </w:r>
    </w:p>
    <w:p>
      <w:pPr>
        <w:pStyle w:val="3"/>
        <w:rPr>
          <w:rFonts w:cs="Times New Roman"/>
        </w:rPr>
      </w:pPr>
      <w:bookmarkStart w:id="24" w:name="_Toc145266060"/>
      <w:r>
        <w:rPr>
          <w:rFonts w:cs="Times New Roman"/>
        </w:rPr>
        <w:t xml:space="preserve"> </w:t>
      </w:r>
      <w:bookmarkStart w:id="25" w:name="_Toc160779834"/>
      <w:r>
        <w:rPr>
          <w:rFonts w:cs="Times New Roman"/>
        </w:rPr>
        <w:t>基本原则</w:t>
      </w:r>
      <w:bookmarkEnd w:id="24"/>
      <w:bookmarkEnd w:id="25"/>
    </w:p>
    <w:p>
      <w:pPr>
        <w:pStyle w:val="4"/>
        <w:ind w:firstLine="602"/>
        <w:rPr>
          <w:rFonts w:cs="Times New Roman"/>
        </w:rPr>
      </w:pPr>
      <w:r>
        <w:rPr>
          <w:rFonts w:cs="Times New Roman"/>
          <w:b/>
        </w:rPr>
        <w:t>坚持人民至上、幸福共享。</w:t>
      </w:r>
      <w:r>
        <w:rPr>
          <w:rFonts w:cs="Times New Roman"/>
        </w:rPr>
        <w:t>牢固树立以人民为中心的发展思想，统筹发展与安全，把人民群众对美好生活的向往作为萧县水网建设的出发点和落脚点，着力保障防洪安全、供水安全和生态安全，努力打造人民群众满意的安全河湖、幸福河湖和美丽河湖，全面提升人民群众的获得感、幸福感、安全感。</w:t>
      </w:r>
    </w:p>
    <w:p>
      <w:pPr>
        <w:pStyle w:val="4"/>
        <w:ind w:firstLine="602"/>
        <w:rPr>
          <w:rFonts w:cs="Times New Roman"/>
        </w:rPr>
      </w:pPr>
      <w:r>
        <w:rPr>
          <w:rFonts w:cs="Times New Roman"/>
          <w:b/>
        </w:rPr>
        <w:t>坚持系统观念、全局谋划。</w:t>
      </w:r>
      <w:r>
        <w:rPr>
          <w:rFonts w:cs="Times New Roman"/>
        </w:rPr>
        <w:t>坚持系统性观念、全局性谋划、整体性推进，主动向上承接省级和市级水网，统筹协同建设萧县水网，坚持山水林田湖草系统治理，系统解决水灾害、水资源、水生态、水环境问题，全局性谋划水网体系，建设安全水利工程</w:t>
      </w:r>
      <w:r>
        <w:rPr>
          <w:rFonts w:hint="eastAsia" w:cs="Times New Roman"/>
        </w:rPr>
        <w:t>、</w:t>
      </w:r>
      <w:r>
        <w:rPr>
          <w:rFonts w:cs="Times New Roman"/>
        </w:rPr>
        <w:t>资源水利工程、生态水利工程。</w:t>
      </w:r>
    </w:p>
    <w:p>
      <w:pPr>
        <w:pStyle w:val="4"/>
        <w:ind w:firstLine="602"/>
        <w:rPr>
          <w:rFonts w:cs="Times New Roman"/>
        </w:rPr>
      </w:pPr>
      <w:r>
        <w:rPr>
          <w:rFonts w:cs="Times New Roman"/>
          <w:b/>
        </w:rPr>
        <w:t>坚持守正创新、两手发力。</w:t>
      </w:r>
      <w:r>
        <w:rPr>
          <w:rFonts w:cs="Times New Roman"/>
        </w:rPr>
        <w:t>立足萧县实际，充分利用现有水系水源和工程体系，统筹现有工程与新建工程，盘活现有水源与外调水源，充分挖掘现有工程潜力，创新水网建管体制和投融资机制，充分发挥市场在资源配置中的决定性作用，更好地发挥政府作用。</w:t>
      </w:r>
    </w:p>
    <w:p>
      <w:pPr>
        <w:pStyle w:val="3"/>
        <w:rPr>
          <w:rFonts w:cs="Times New Roman"/>
        </w:rPr>
      </w:pPr>
      <w:bookmarkStart w:id="26" w:name="_Toc145266061"/>
      <w:r>
        <w:rPr>
          <w:rFonts w:cs="Times New Roman"/>
        </w:rPr>
        <w:t xml:space="preserve"> </w:t>
      </w:r>
      <w:bookmarkStart w:id="27" w:name="_Toc160779835"/>
      <w:r>
        <w:rPr>
          <w:rFonts w:cs="Times New Roman"/>
        </w:rPr>
        <w:t>规划</w:t>
      </w:r>
      <w:r>
        <w:rPr>
          <w:rFonts w:hint="eastAsia" w:cs="Times New Roman"/>
        </w:rPr>
        <w:t>范</w:t>
      </w:r>
      <w:r>
        <w:rPr>
          <w:rFonts w:cs="Times New Roman"/>
        </w:rPr>
        <w:t>围与水平年</w:t>
      </w:r>
      <w:bookmarkEnd w:id="26"/>
      <w:bookmarkEnd w:id="27"/>
    </w:p>
    <w:p>
      <w:pPr>
        <w:pStyle w:val="4"/>
        <w:rPr>
          <w:rFonts w:cs="Times New Roman"/>
        </w:rPr>
      </w:pPr>
      <w:r>
        <w:rPr>
          <w:rFonts w:cs="Times New Roman"/>
        </w:rPr>
        <w:t>萧县水网规划的范围为萧县全境，国土面积1885平方公里。</w:t>
      </w:r>
    </w:p>
    <w:p>
      <w:pPr>
        <w:pStyle w:val="4"/>
        <w:rPr>
          <w:rFonts w:cs="Times New Roman"/>
        </w:rPr>
      </w:pPr>
      <w:r>
        <w:rPr>
          <w:rFonts w:cs="Times New Roman"/>
        </w:rPr>
        <w:t>参照《国家水网建设规划纲要》及《安徽省现代水网建设规划》，现状水平年为2020年，规划水平年为2035年，远景展望至2050年。</w:t>
      </w:r>
    </w:p>
    <w:p>
      <w:pPr>
        <w:pStyle w:val="3"/>
        <w:rPr>
          <w:rFonts w:cs="Times New Roman"/>
        </w:rPr>
      </w:pPr>
      <w:bookmarkStart w:id="28" w:name="_Toc145266062"/>
      <w:r>
        <w:rPr>
          <w:rFonts w:cs="Times New Roman"/>
        </w:rPr>
        <w:t xml:space="preserve"> </w:t>
      </w:r>
      <w:bookmarkStart w:id="29" w:name="_Toc160779836"/>
      <w:r>
        <w:rPr>
          <w:rFonts w:cs="Times New Roman"/>
        </w:rPr>
        <w:t>规划目标</w:t>
      </w:r>
      <w:bookmarkEnd w:id="28"/>
      <w:bookmarkEnd w:id="29"/>
    </w:p>
    <w:p>
      <w:pPr>
        <w:pStyle w:val="4"/>
        <w:rPr>
          <w:rFonts w:cs="Times New Roman"/>
        </w:rPr>
      </w:pPr>
      <w:r>
        <w:rPr>
          <w:rFonts w:cs="Times New Roman"/>
        </w:rPr>
        <w:t>至2035年，河湖安澜的防洪保安网全面筑牢，多源互济的供水保障网全面形成，人水和谐的河湖保护网全面构建，智慧赋能的水务管理网全面建立，形成与省级、市级水网深度融合、协同共享的现代水网格局。</w:t>
      </w:r>
    </w:p>
    <w:p>
      <w:pPr>
        <w:pStyle w:val="4"/>
        <w:rPr>
          <w:rFonts w:cs="Times New Roman"/>
        </w:rPr>
      </w:pPr>
      <w:r>
        <w:rPr>
          <w:rFonts w:cs="Times New Roman"/>
        </w:rPr>
        <w:t>——防洪减灾。主要干流防洪能力全面提升，构建完善的城市防洪体系，县城（龙城镇）</w:t>
      </w:r>
      <w:r>
        <w:rPr>
          <w:rFonts w:hint="eastAsia" w:cs="Times New Roman"/>
        </w:rPr>
        <w:t>段</w:t>
      </w:r>
      <w:r>
        <w:rPr>
          <w:rFonts w:cs="Times New Roman"/>
        </w:rPr>
        <w:t>达到50年一遇防洪标准，其他乡镇达到20年一遇防洪标准，洪水风险管理体系逐步完善。中小河流完成系统治理，河道堤防达标率达到90%以上，重点涝区排涝能力显著提升。</w:t>
      </w:r>
    </w:p>
    <w:p>
      <w:pPr>
        <w:pStyle w:val="4"/>
        <w:rPr>
          <w:rFonts w:cs="Times New Roman"/>
        </w:rPr>
      </w:pPr>
      <w:r>
        <w:rPr>
          <w:rFonts w:cs="Times New Roman"/>
        </w:rPr>
        <w:t>——供水保障。实施完成萧县境内引江济淮二期工程，水资源配置工程格局更加完善。农业灌溉水有效利用系数达到0.70，再生水利用率位居全省前列。实现城乡供水一体化，应急供水能力明显加强，农村自来水普及率达100%。</w:t>
      </w:r>
    </w:p>
    <w:p>
      <w:pPr>
        <w:pStyle w:val="4"/>
        <w:rPr>
          <w:rFonts w:cs="Times New Roman"/>
        </w:rPr>
      </w:pPr>
      <w:r>
        <w:rPr>
          <w:rFonts w:cs="Times New Roman"/>
        </w:rPr>
        <w:t>——河湖保护。河湖水质持续向好，集中式饮用水水源水质达标率达到100%。重点河湖生态流量保障程度明显提高，水生态环境状况得到显著改善，地下水超采区基本得到有效治理，农村水系综合整治取得新成效，水域岸线空间管控能力显著增强。</w:t>
      </w:r>
    </w:p>
    <w:p>
      <w:pPr>
        <w:pStyle w:val="4"/>
        <w:rPr>
          <w:rFonts w:cs="Times New Roman"/>
        </w:rPr>
      </w:pPr>
      <w:r>
        <w:rPr>
          <w:rFonts w:cs="Times New Roman"/>
        </w:rPr>
        <w:t>——智慧赋能。水网智能感知体系全面构建，重要河湖水系数字孪生流域全面建成，精准协同高效、具有“四预”功能的智慧水网基本形成，水网工程全部实现数字孪生，重要河湖水域岸线监管率达到100%，赋能推动萧县水利高质量发展。</w:t>
      </w:r>
    </w:p>
    <w:p>
      <w:pPr>
        <w:pStyle w:val="4"/>
        <w:rPr>
          <w:rFonts w:cs="Times New Roman"/>
        </w:rPr>
      </w:pPr>
      <w:r>
        <w:rPr>
          <w:rFonts w:cs="Times New Roman"/>
        </w:rPr>
        <w:t>——能力提升。严格水资源管理，实现地下水压采，持续深化河湖长制，完善幸福河湖建设协调协作机制；坚持底线思维，强化水利工程运行风险管控；加强水利人才建设，深化水利投融资改革，提升依法治水和行业监管能力。</w:t>
      </w:r>
    </w:p>
    <w:p>
      <w:pPr>
        <w:pStyle w:val="4"/>
        <w:rPr>
          <w:rFonts w:cs="Times New Roman"/>
        </w:rPr>
      </w:pPr>
      <w:r>
        <w:rPr>
          <w:rFonts w:cs="Times New Roman"/>
        </w:rPr>
        <w:t>至2050年，全面建成“系统集成、多元融合、循环通畅、安全绿色、创新智能、调控自如”的现代水网，现代化水利基础设施网络高度完善，全面实现水治理体系和治理能力现代化。</w:t>
      </w:r>
    </w:p>
    <w:p>
      <w:pPr>
        <w:pStyle w:val="4"/>
        <w:rPr>
          <w:rFonts w:cs="Times New Roman"/>
        </w:rPr>
        <w:sectPr>
          <w:pgSz w:w="11906" w:h="16838"/>
          <w:pgMar w:top="1440" w:right="1800" w:bottom="1440" w:left="1800" w:header="850" w:footer="992" w:gutter="0"/>
          <w:cols w:space="720" w:num="1"/>
          <w:docGrid w:type="lines" w:linePitch="435" w:charSpace="0"/>
        </w:sectPr>
      </w:pPr>
    </w:p>
    <w:p>
      <w:pPr>
        <w:pStyle w:val="3"/>
        <w:rPr>
          <w:rFonts w:cs="Times New Roman"/>
        </w:rPr>
      </w:pPr>
      <w:bookmarkStart w:id="30" w:name="_Toc160779837"/>
      <w:bookmarkStart w:id="31" w:name="_Toc145266063"/>
      <w:r>
        <w:rPr>
          <w:rFonts w:cs="Times New Roman"/>
        </w:rPr>
        <w:t>规划布局</w:t>
      </w:r>
      <w:bookmarkEnd w:id="30"/>
      <w:bookmarkEnd w:id="31"/>
    </w:p>
    <w:p>
      <w:pPr>
        <w:pStyle w:val="4"/>
        <w:rPr>
          <w:rFonts w:cs="Times New Roman"/>
        </w:rPr>
      </w:pPr>
      <w:r>
        <w:rPr>
          <w:rFonts w:cs="Times New Roman"/>
        </w:rPr>
        <w:t>依据</w:t>
      </w:r>
      <w:r>
        <w:rPr>
          <w:rFonts w:cs="Times New Roman"/>
          <w:b/>
          <w:bCs/>
        </w:rPr>
        <w:t>“纵横江河担纲、交错水系织目、湖库闸站系结”</w:t>
      </w:r>
      <w:r>
        <w:rPr>
          <w:rFonts w:cs="Times New Roman"/>
        </w:rPr>
        <w:t>的安徽水网总体布局，和</w:t>
      </w:r>
      <w:r>
        <w:rPr>
          <w:rFonts w:cs="Times New Roman"/>
          <w:b/>
          <w:bCs/>
        </w:rPr>
        <w:t>“三横四纵、干支相连”</w:t>
      </w:r>
      <w:r>
        <w:rPr>
          <w:rFonts w:cs="Times New Roman"/>
        </w:rPr>
        <w:t>的安徽淮北平原水网骨干框架，结合萧县全域河流水系分布、经济社会发展规划布局、水资源开发利用条件、水利工程等基础条件，坚持系统观念，以统筹解决流域防洪减灾、水资源优化配置、水生态保护与修复等新老水问题为目标，以利用好外部水源、建设好调蓄场所、连通好河流水系为重点任务，构建</w:t>
      </w:r>
      <w:r>
        <w:rPr>
          <w:rFonts w:cs="Times New Roman"/>
          <w:b/>
        </w:rPr>
        <w:t>“两轴三纵多支、闸库河道控蓄”</w:t>
      </w:r>
      <w:r>
        <w:rPr>
          <w:rFonts w:cs="Times New Roman"/>
        </w:rPr>
        <w:t>的萧县水网总体布局，实现本地水资源和外调水资源互为补济，构建“立足当地，外水补源，东西互济，南北共保”的供水安全保障体系，向上互动承接省市两级水网，协同推进本县水网建设，全方位更高层次保障萧县水安全，有效支撑萧县高质量发展，助力水生态环境持续改善。</w:t>
      </w:r>
    </w:p>
    <w:p>
      <w:pPr>
        <w:pStyle w:val="3"/>
        <w:rPr>
          <w:rFonts w:cs="Times New Roman"/>
        </w:rPr>
      </w:pPr>
      <w:bookmarkStart w:id="32" w:name="_Toc145266064"/>
      <w:bookmarkStart w:id="33" w:name="_Toc160779838"/>
      <w:r>
        <w:rPr>
          <w:rFonts w:cs="Times New Roman"/>
        </w:rPr>
        <w:t>主要任务</w:t>
      </w:r>
      <w:bookmarkEnd w:id="32"/>
      <w:bookmarkEnd w:id="33"/>
    </w:p>
    <w:p>
      <w:pPr>
        <w:pStyle w:val="4"/>
        <w:rPr>
          <w:rFonts w:cs="Times New Roman"/>
        </w:rPr>
      </w:pPr>
      <w:r>
        <w:rPr>
          <w:rFonts w:cs="Times New Roman"/>
        </w:rPr>
        <w:t>针对萧县目前水安全存在的主要问题，以</w:t>
      </w:r>
      <w:r>
        <w:rPr>
          <w:rFonts w:hint="eastAsia" w:cs="Times New Roman"/>
        </w:rPr>
        <w:t>提升</w:t>
      </w:r>
      <w:r>
        <w:rPr>
          <w:rFonts w:cs="Times New Roman"/>
        </w:rPr>
        <w:t>防洪减灾能力、城乡供水保障能力、河湖生态保护与修复能力为主，以实现排水畅通、引水畅通、蓄水可靠的水网功能为建设重点有效承接省市水网，全面推进萧县水网建设。</w:t>
      </w:r>
    </w:p>
    <w:p>
      <w:pPr>
        <w:pStyle w:val="4"/>
        <w:ind w:firstLine="602"/>
        <w:rPr>
          <w:rFonts w:cs="Times New Roman"/>
          <w:b/>
          <w:bCs/>
        </w:rPr>
      </w:pPr>
    </w:p>
    <w:p>
      <w:pPr>
        <w:pStyle w:val="4"/>
        <w:ind w:firstLine="602"/>
        <w:rPr>
          <w:rFonts w:cs="Times New Roman"/>
          <w:b/>
          <w:bCs/>
        </w:rPr>
      </w:pPr>
    </w:p>
    <w:p>
      <w:pPr>
        <w:pStyle w:val="4"/>
        <w:rPr>
          <w:rFonts w:cs="Times New Roman"/>
        </w:rPr>
      </w:pPr>
    </w:p>
    <w:p>
      <w:pPr>
        <w:pStyle w:val="73"/>
        <w:pBdr>
          <w:top w:val="single" w:color="auto" w:sz="4" w:space="1"/>
          <w:bottom w:val="single" w:color="auto" w:sz="4" w:space="1"/>
        </w:pBdr>
        <w:spacing w:line="240" w:lineRule="auto"/>
        <w:ind w:firstLine="480"/>
        <w:rPr>
          <w:rFonts w:eastAsia="楷体_GB2312" w:cs="Times New Roman"/>
          <w:sz w:val="24"/>
        </w:rPr>
      </w:pPr>
      <w:r>
        <w:rPr>
          <w:rFonts w:eastAsia="黑体" w:cs="Times New Roman"/>
          <w:sz w:val="24"/>
        </w:rPr>
        <w:t>两轴：</w:t>
      </w:r>
      <w:r>
        <w:rPr>
          <w:rFonts w:eastAsia="楷体_GB2312" w:cs="Times New Roman"/>
          <w:sz w:val="24"/>
        </w:rPr>
        <w:t>引江济淮二期调水线路，废黄河；</w:t>
      </w:r>
    </w:p>
    <w:p>
      <w:pPr>
        <w:pStyle w:val="73"/>
        <w:pBdr>
          <w:top w:val="single" w:color="auto" w:sz="4" w:space="1"/>
          <w:bottom w:val="single" w:color="auto" w:sz="4" w:space="1"/>
        </w:pBdr>
        <w:spacing w:line="240" w:lineRule="auto"/>
        <w:ind w:firstLine="480"/>
        <w:rPr>
          <w:rFonts w:eastAsia="楷体_GB2312" w:cs="Times New Roman"/>
          <w:sz w:val="24"/>
        </w:rPr>
      </w:pPr>
      <w:r>
        <w:rPr>
          <w:rFonts w:eastAsia="黑体" w:cs="Times New Roman"/>
          <w:sz w:val="24"/>
        </w:rPr>
        <w:t>三纵：</w:t>
      </w:r>
      <w:r>
        <w:rPr>
          <w:rFonts w:eastAsia="楷体_GB2312" w:cs="Times New Roman"/>
          <w:sz w:val="24"/>
        </w:rPr>
        <w:t>岱河、倒流河（闸河及运河）、洪碱河；多支：县内多条大中沟等</w:t>
      </w:r>
    </w:p>
    <w:p>
      <w:pPr>
        <w:pStyle w:val="73"/>
        <w:pBdr>
          <w:top w:val="single" w:color="auto" w:sz="4" w:space="1"/>
          <w:bottom w:val="single" w:color="auto" w:sz="4" w:space="1"/>
        </w:pBdr>
        <w:spacing w:line="240" w:lineRule="auto"/>
        <w:ind w:firstLine="480"/>
        <w:rPr>
          <w:rFonts w:eastAsia="楷体_GB2312" w:cs="Times New Roman"/>
          <w:sz w:val="24"/>
        </w:rPr>
      </w:pPr>
      <w:r>
        <w:rPr>
          <w:rFonts w:eastAsia="黑体" w:cs="Times New Roman"/>
          <w:sz w:val="24"/>
        </w:rPr>
        <w:t>闸库控蓄：</w:t>
      </w:r>
      <w:r>
        <w:rPr>
          <w:rFonts w:eastAsia="楷体_GB2312" w:cs="Times New Roman"/>
          <w:sz w:val="24"/>
        </w:rPr>
        <w:t>为新庄水库、孤山湖水库、许岗子水库等调蓄水库以及孙庄闸、穆集闸、三大家闸、崔店闸、马井闸、周圩子闸等面上众多控制调蓄工程。</w:t>
      </w:r>
    </w:p>
    <w:p>
      <w:pPr>
        <w:pStyle w:val="4"/>
        <w:ind w:firstLine="602"/>
        <w:rPr>
          <w:rFonts w:cs="Times New Roman"/>
        </w:rPr>
      </w:pPr>
      <w:r>
        <w:rPr>
          <w:rFonts w:cs="Times New Roman"/>
          <w:b/>
          <w:bCs/>
        </w:rPr>
        <w:t>——筑牢安澜水网，确保防洪安全。</w:t>
      </w:r>
      <w:r>
        <w:rPr>
          <w:rFonts w:cs="Times New Roman"/>
        </w:rPr>
        <w:t>以流域为单元，统筹洪涝水蓄滞泄关系，强化系统治理思路，进一步完善以</w:t>
      </w:r>
      <w:r>
        <w:rPr>
          <w:rFonts w:cs="Times New Roman"/>
          <w:lang w:val="en-GB"/>
        </w:rPr>
        <w:t>萧濉新河、湘西河</w:t>
      </w:r>
      <w:r>
        <w:rPr>
          <w:rFonts w:cs="Times New Roman"/>
        </w:rPr>
        <w:t>等中小河流组成的防洪骨干工程体系。针对近年大水中暴露出的防汛薄弱环节，消除安全隐患，巩固防洪能力。疏浚排涝干沟，提升排涝能力。实施病险水闸除险加固，更好发挥已建工程的防洪、供水等综合效益。完善城市防洪工程体系，达到规定的防洪标准，保障城市防洪安全。建立健全非工程措施，完善防汛指挥系统，编制防灾抢险预案，强化洪水风险管控，最大限度地减少洪涝灾害损失。</w:t>
      </w:r>
    </w:p>
    <w:p>
      <w:pPr>
        <w:pStyle w:val="4"/>
        <w:ind w:firstLine="602"/>
        <w:rPr>
          <w:rFonts w:cs="Times New Roman"/>
          <w:b/>
          <w:bCs/>
        </w:rPr>
      </w:pPr>
      <w:r>
        <w:rPr>
          <w:rFonts w:cs="Times New Roman"/>
          <w:b/>
          <w:bCs/>
        </w:rPr>
        <w:t>——构建畅通水网，保障供水安全。</w:t>
      </w:r>
      <w:r>
        <w:rPr>
          <w:rFonts w:cs="Times New Roman"/>
        </w:rPr>
        <w:t>坚持节水优先，深入落实国家节水行动，抑制需水增长和减少污水排放；依托引江济淮、南水北调东线战略水源和引江济淮二期淮水北调扩大延伸线输水通道，以及孤山湖水库、许岗子水库等调蓄水库以及孙庄闸、穆集闸、三大家闸、崔店闸、马井闸、周圩子闸等面上众多节制闸工程构建“蓄引提结合、多水源互济、城乡矿共保”的高质量供水保障网，实现城乡供水一体化发展。</w:t>
      </w:r>
    </w:p>
    <w:p>
      <w:pPr>
        <w:pStyle w:val="4"/>
        <w:ind w:firstLine="602"/>
        <w:rPr>
          <w:rFonts w:cs="Times New Roman"/>
        </w:rPr>
      </w:pPr>
      <w:r>
        <w:rPr>
          <w:rFonts w:cs="Times New Roman"/>
          <w:b/>
          <w:bCs/>
        </w:rPr>
        <w:t>——打造生态水网，维护生态安全。</w:t>
      </w:r>
      <w:r>
        <w:rPr>
          <w:rFonts w:cs="Times New Roman"/>
        </w:rPr>
        <w:t>以全省生态安全格局为支撑，助推河湖生境修复。依托自然水系脉络和骨干输水通道，以河（湖）长制为抓手，强化河湖水域岸线管控和水生态综合治理，打造黄河故道为主线的生态轴；建设引江济淮工程清水廊道，保障输水安全；开展塌陷区、地下水超采区等重要生态节点的水生态环境综合治理；以皇藏峪森林生态屏障为重点，持续开展水土流失综合防治。建设和弘扬先进水文化，构建“一轴、二廊、多节点”的水生态网络结构，打造水清岸绿、生态宜居的河湖生态网。</w:t>
      </w:r>
    </w:p>
    <w:p>
      <w:pPr>
        <w:pStyle w:val="4"/>
        <w:ind w:firstLine="602"/>
        <w:rPr>
          <w:rFonts w:cs="Times New Roman"/>
        </w:rPr>
      </w:pPr>
      <w:r>
        <w:rPr>
          <w:rFonts w:cs="Times New Roman"/>
          <w:b/>
          <w:bCs/>
        </w:rPr>
        <w:t>——搭建智慧水网，实现智慧赋能。</w:t>
      </w:r>
      <w:r>
        <w:rPr>
          <w:rFonts w:cs="Times New Roman"/>
        </w:rPr>
        <w:t>以水旱灾害防御为重点，统筹水资源配置、水生态修复、水环境改善、水岸线管控、水工程管理、水文化建设，构建“监控严密、信息共享、专业驱动、智能模拟、科学决策、精准调度”的智慧水利网，大力提升依法治水水平、流域治理水平和行业监管能力。</w:t>
      </w: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4"/>
        <w:rPr>
          <w:rFonts w:cs="Times New Roman"/>
        </w:rPr>
      </w:pPr>
    </w:p>
    <w:p>
      <w:pPr>
        <w:pStyle w:val="73"/>
        <w:pBdr>
          <w:top w:val="single" w:color="auto" w:sz="4" w:space="1"/>
          <w:bottom w:val="single" w:color="auto" w:sz="4" w:space="1"/>
        </w:pBdr>
        <w:spacing w:line="240" w:lineRule="auto"/>
        <w:ind w:firstLine="480"/>
        <w:rPr>
          <w:rFonts w:eastAsia="楷体_GB2312" w:cs="Times New Roman"/>
          <w:sz w:val="24"/>
        </w:rPr>
      </w:pPr>
      <w:r>
        <w:rPr>
          <w:rFonts w:hint="eastAsia" w:eastAsia="黑体" w:cs="Times New Roman"/>
          <w:sz w:val="24"/>
        </w:rPr>
        <w:t>一</w:t>
      </w:r>
      <w:r>
        <w:rPr>
          <w:rFonts w:eastAsia="黑体" w:cs="Times New Roman"/>
          <w:sz w:val="24"/>
        </w:rPr>
        <w:t>轴：</w:t>
      </w:r>
      <w:r>
        <w:rPr>
          <w:rFonts w:eastAsia="楷体_GB2312" w:cs="Times New Roman"/>
          <w:sz w:val="24"/>
        </w:rPr>
        <w:t>引江济淮二期调水线路；</w:t>
      </w:r>
    </w:p>
    <w:p>
      <w:pPr>
        <w:pStyle w:val="73"/>
        <w:pBdr>
          <w:top w:val="single" w:color="auto" w:sz="4" w:space="1"/>
          <w:bottom w:val="single" w:color="auto" w:sz="4" w:space="1"/>
        </w:pBdr>
        <w:spacing w:line="240" w:lineRule="auto"/>
        <w:ind w:firstLine="480"/>
        <w:rPr>
          <w:rFonts w:eastAsia="楷体_GB2312" w:cs="Times New Roman"/>
          <w:sz w:val="24"/>
        </w:rPr>
      </w:pPr>
      <w:r>
        <w:rPr>
          <w:rFonts w:hint="eastAsia" w:eastAsia="黑体" w:cs="Times New Roman"/>
          <w:sz w:val="24"/>
        </w:rPr>
        <w:t>二廊</w:t>
      </w:r>
      <w:r>
        <w:rPr>
          <w:rFonts w:eastAsia="黑体" w:cs="Times New Roman"/>
          <w:sz w:val="24"/>
        </w:rPr>
        <w:t>：</w:t>
      </w:r>
      <w:r>
        <w:rPr>
          <w:rFonts w:hint="eastAsia" w:eastAsia="楷体_GB2312" w:cs="Times New Roman"/>
          <w:sz w:val="24"/>
        </w:rPr>
        <w:t>黄河故道和萧滩新河两条生态水系廊道；</w:t>
      </w:r>
    </w:p>
    <w:p>
      <w:pPr>
        <w:pStyle w:val="73"/>
        <w:pBdr>
          <w:top w:val="single" w:color="auto" w:sz="4" w:space="1"/>
          <w:bottom w:val="single" w:color="auto" w:sz="4" w:space="1"/>
        </w:pBdr>
        <w:spacing w:line="240" w:lineRule="auto"/>
        <w:ind w:firstLine="480"/>
        <w:rPr>
          <w:rFonts w:eastAsia="楷体_GB2312" w:cs="Times New Roman"/>
          <w:sz w:val="24"/>
        </w:rPr>
      </w:pPr>
      <w:r>
        <w:rPr>
          <w:rFonts w:hint="eastAsia" w:eastAsia="黑体" w:cs="Times New Roman"/>
          <w:sz w:val="24"/>
        </w:rPr>
        <w:t>多节点</w:t>
      </w:r>
      <w:r>
        <w:rPr>
          <w:rFonts w:eastAsia="黑体" w:cs="Times New Roman"/>
          <w:sz w:val="24"/>
        </w:rPr>
        <w:t>：</w:t>
      </w:r>
      <w:r>
        <w:rPr>
          <w:rFonts w:hint="eastAsia" w:eastAsia="楷体_GB2312" w:cs="Times New Roman"/>
          <w:sz w:val="24"/>
        </w:rPr>
        <w:t>包括新庄水库、孤山湖水库、许岗子水库、三大家闸、孙庄闸、穆集闸、崔店闸、马井闸、周圩子闸等点状河湖区域生态</w:t>
      </w:r>
      <w:r>
        <w:rPr>
          <w:rFonts w:eastAsia="楷体_GB2312" w:cs="Times New Roman"/>
          <w:sz w:val="24"/>
        </w:rPr>
        <w:t>。</w:t>
      </w:r>
    </w:p>
    <w:p>
      <w:pPr>
        <w:pStyle w:val="4"/>
        <w:rPr>
          <w:rFonts w:cs="Times New Roman"/>
        </w:rPr>
        <w:sectPr>
          <w:pgSz w:w="11906" w:h="16838"/>
          <w:pgMar w:top="1440" w:right="1800" w:bottom="1440" w:left="1800" w:header="850" w:footer="992" w:gutter="0"/>
          <w:cols w:space="720" w:num="1"/>
          <w:docGrid w:type="lines" w:linePitch="435" w:charSpace="0"/>
        </w:sectPr>
      </w:pPr>
    </w:p>
    <w:p>
      <w:pPr>
        <w:pStyle w:val="2"/>
        <w:spacing w:before="217" w:after="217"/>
        <w:rPr>
          <w:rFonts w:cs="Times New Roman"/>
        </w:rPr>
      </w:pPr>
      <w:bookmarkStart w:id="34" w:name="_Toc160779839"/>
      <w:bookmarkStart w:id="35" w:name="_Toc145266065"/>
      <w:r>
        <w:rPr>
          <w:rFonts w:cs="Times New Roman"/>
        </w:rPr>
        <w:t>洪涝并治，筑牢河湖安澜</w:t>
      </w:r>
      <w:bookmarkEnd w:id="34"/>
      <w:bookmarkEnd w:id="35"/>
    </w:p>
    <w:p>
      <w:pPr>
        <w:pStyle w:val="3"/>
        <w:rPr>
          <w:rFonts w:cs="Times New Roman"/>
        </w:rPr>
      </w:pPr>
      <w:bookmarkStart w:id="36" w:name="_Toc145266066"/>
      <w:r>
        <w:rPr>
          <w:rFonts w:cs="Times New Roman"/>
        </w:rPr>
        <w:t xml:space="preserve"> </w:t>
      </w:r>
      <w:bookmarkStart w:id="37" w:name="_Toc160779840"/>
      <w:r>
        <w:rPr>
          <w:rFonts w:cs="Times New Roman"/>
        </w:rPr>
        <w:t>规划总体布局</w:t>
      </w:r>
      <w:bookmarkEnd w:id="36"/>
      <w:bookmarkEnd w:id="37"/>
    </w:p>
    <w:p>
      <w:pPr>
        <w:pStyle w:val="4"/>
        <w:rPr>
          <w:rFonts w:cs="Times New Roman"/>
          <w:snapToGrid w:val="0"/>
        </w:rPr>
      </w:pPr>
      <w:r>
        <w:rPr>
          <w:rFonts w:cs="Times New Roman"/>
          <w:snapToGrid w:val="0"/>
        </w:rPr>
        <w:t>认真贯彻落实习近平总书记考察安徽重要讲话指示精神，坚持人民至上、生命至上的原则，深入落实</w:t>
      </w:r>
      <w:r>
        <w:rPr>
          <w:rFonts w:cs="Times New Roman"/>
        </w:rPr>
        <w:t>“</w:t>
      </w:r>
      <w:r>
        <w:rPr>
          <w:rFonts w:cs="Times New Roman"/>
          <w:snapToGrid w:val="0"/>
        </w:rPr>
        <w:t>两个坚持、三个转变”的防灾减灾救灾理念，按照实施防洪提升工程，解决防汛薄弱环节的总体部署。以流域为单元，根据本县洪水特点和经济社会发展的新要求，统筹洪涝水蓄滞泄关系，强化系统治理思路，进一步完善以</w:t>
      </w:r>
      <w:r>
        <w:rPr>
          <w:rFonts w:cs="Times New Roman"/>
          <w:snapToGrid w:val="0"/>
          <w:lang w:val="en-GB"/>
        </w:rPr>
        <w:t>萧濉新河、湘西河、利民沟</w:t>
      </w:r>
      <w:r>
        <w:rPr>
          <w:rFonts w:cs="Times New Roman"/>
          <w:snapToGrid w:val="0"/>
        </w:rPr>
        <w:t>等中小河流组成的防洪骨干工程体系。针对近年大水中暴露出的防汛薄弱环节，进行除险加固，消除工程安全隐患，巩固防洪能力。进一步完善易涝区排涝体系，疏浚排涝干沟，提升排涝能力。实施病险水闸除险加固，更好发挥已建工程的防洪、供水等综合效益。完善城市防洪工程体系，达到规定的防洪标准，保障城市防洪安全。建立健全非工程措施，完善防汛指挥系统，编制防灾抢险预案，强化洪水风险管控，最大限度地减少洪涝灾害损失。</w:t>
      </w:r>
    </w:p>
    <w:p>
      <w:pPr>
        <w:pStyle w:val="3"/>
        <w:rPr>
          <w:rFonts w:cs="Times New Roman"/>
        </w:rPr>
      </w:pPr>
      <w:bookmarkStart w:id="38" w:name="_Toc145266067"/>
      <w:r>
        <w:rPr>
          <w:rFonts w:cs="Times New Roman"/>
        </w:rPr>
        <w:t xml:space="preserve"> </w:t>
      </w:r>
      <w:bookmarkStart w:id="39" w:name="_Toc160779841"/>
      <w:r>
        <w:rPr>
          <w:rFonts w:cs="Times New Roman"/>
        </w:rPr>
        <w:t>防洪治涝标准</w:t>
      </w:r>
      <w:bookmarkEnd w:id="38"/>
      <w:bookmarkEnd w:id="39"/>
    </w:p>
    <w:p>
      <w:pPr>
        <w:pStyle w:val="4"/>
        <w:rPr>
          <w:rFonts w:cs="Times New Roman"/>
        </w:rPr>
      </w:pPr>
      <w:r>
        <w:rPr>
          <w:rFonts w:cs="Times New Roman"/>
        </w:rPr>
        <w:t>根据《防洪标准》（GB502101-2014），结合《萧县国土空间总体规划（2021-2035年）》及流域防洪规划，综合考虑防洪保护对象重要性等，确定防洪标准。</w:t>
      </w:r>
    </w:p>
    <w:p>
      <w:pPr>
        <w:pStyle w:val="4"/>
        <w:rPr>
          <w:rFonts w:cs="Times New Roman"/>
        </w:rPr>
      </w:pPr>
      <w:r>
        <w:rPr>
          <w:rFonts w:cs="Times New Roman"/>
        </w:rPr>
        <w:t>骨干支流及区域重点排水河道防洪标准达到20年一遇，河道排涝标准5~10年一遇。</w:t>
      </w:r>
    </w:p>
    <w:p>
      <w:pPr>
        <w:pStyle w:val="4"/>
        <w:rPr>
          <w:rFonts w:cs="Times New Roman"/>
        </w:rPr>
      </w:pPr>
      <w:r>
        <w:rPr>
          <w:rFonts w:cs="Times New Roman"/>
        </w:rPr>
        <w:t>规划至2025年，县城</w:t>
      </w:r>
      <w:r>
        <w:rPr>
          <w:rFonts w:hint="eastAsia" w:cs="Times New Roman"/>
        </w:rPr>
        <w:t>城区</w:t>
      </w:r>
      <w:r>
        <w:rPr>
          <w:rFonts w:cs="Times New Roman"/>
        </w:rPr>
        <w:t>防洪标准达到50年一遇；规划至2035年，县城</w:t>
      </w:r>
      <w:r>
        <w:rPr>
          <w:rFonts w:hint="eastAsia" w:cs="Times New Roman"/>
        </w:rPr>
        <w:t>城区</w:t>
      </w:r>
      <w:r>
        <w:rPr>
          <w:rFonts w:cs="Times New Roman"/>
        </w:rPr>
        <w:t>、白土镇、官桥镇、圣泉镇达到50年一遇防洪标准，其他乡镇达到20年一遇防洪标准。县城</w:t>
      </w:r>
      <w:r>
        <w:rPr>
          <w:rFonts w:hint="eastAsia" w:cs="Times New Roman"/>
        </w:rPr>
        <w:t>城区</w:t>
      </w:r>
      <w:r>
        <w:rPr>
          <w:rFonts w:cs="Times New Roman"/>
        </w:rPr>
        <w:t>、白土镇、官桥镇、圣泉镇排涝标准为有效抵御30年一遇24h设计暴雨，其他乡镇排涝标准为有效抵御20年一遇24h设计暴雨。</w:t>
      </w:r>
    </w:p>
    <w:p>
      <w:pPr>
        <w:pStyle w:val="3"/>
        <w:rPr>
          <w:rFonts w:cs="Times New Roman"/>
        </w:rPr>
      </w:pPr>
      <w:bookmarkStart w:id="40" w:name="_Toc145266068"/>
      <w:r>
        <w:rPr>
          <w:rFonts w:cs="Times New Roman"/>
        </w:rPr>
        <w:t xml:space="preserve"> </w:t>
      </w:r>
      <w:bookmarkStart w:id="41" w:name="_Toc160779842"/>
      <w:r>
        <w:rPr>
          <w:rFonts w:cs="Times New Roman"/>
        </w:rPr>
        <w:t>防洪保安建设规划</w:t>
      </w:r>
      <w:bookmarkEnd w:id="40"/>
      <w:bookmarkEnd w:id="41"/>
    </w:p>
    <w:p>
      <w:pPr>
        <w:pStyle w:val="5"/>
        <w:rPr>
          <w:rFonts w:cs="Times New Roman"/>
        </w:rPr>
      </w:pPr>
      <w:r>
        <w:rPr>
          <w:rFonts w:cs="Times New Roman"/>
        </w:rPr>
        <w:t xml:space="preserve"> 中小河流治理</w:t>
      </w:r>
    </w:p>
    <w:p>
      <w:pPr>
        <w:pStyle w:val="4"/>
        <w:rPr>
          <w:rFonts w:cs="Times New Roman"/>
        </w:rPr>
      </w:pPr>
      <w:r>
        <w:rPr>
          <w:rFonts w:cs="Times New Roman"/>
        </w:rPr>
        <w:t>本次规划以流域为单元，以防洪保安全为重点，统筹上下游、左右岸、干支流开展中小河流系统治理，达到“治理一条，见效一条”，全面提升中小河流防洪减灾能力。规划治理萧濉新河、湘西河、利民沟、岱河上段、洪碱河、废黄河6条中小河流，综合治理河长221.74km。</w:t>
      </w:r>
    </w:p>
    <w:p>
      <w:pPr>
        <w:pStyle w:val="6"/>
        <w:rPr>
          <w:rFonts w:cs="Times New Roman"/>
        </w:rPr>
      </w:pPr>
      <w:r>
        <w:rPr>
          <w:rFonts w:cs="Times New Roman"/>
        </w:rPr>
        <w:t xml:space="preserve"> 萧濉新河</w:t>
      </w:r>
    </w:p>
    <w:p>
      <w:pPr>
        <w:pStyle w:val="4"/>
        <w:rPr>
          <w:rFonts w:cs="Times New Roman"/>
        </w:rPr>
      </w:pPr>
      <w:r>
        <w:rPr>
          <w:rFonts w:cs="Times New Roman"/>
        </w:rPr>
        <w:t>萧濉新河位于安徽省北部，流域地跨宿州市砀山县、萧县、</w:t>
      </w:r>
      <w:r>
        <w:rPr>
          <w:rFonts w:eastAsia="仿宋" w:cs="Times New Roman"/>
        </w:rPr>
        <w:t>埇</w:t>
      </w:r>
      <w:r>
        <w:rPr>
          <w:rFonts w:cs="Times New Roman"/>
        </w:rPr>
        <w:t>桥区及淮北市相山区、濉溪县、烈山区等两市三区三县，河道长度130km，流域面积2630km</w:t>
      </w:r>
      <w:r>
        <w:rPr>
          <w:rFonts w:cs="Times New Roman"/>
          <w:vertAlign w:val="superscript"/>
        </w:rPr>
        <w:t>2</w:t>
      </w:r>
      <w:r>
        <w:rPr>
          <w:rFonts w:cs="Times New Roman"/>
        </w:rPr>
        <w:t>，其中萧县境内长度50.35km，流域面积679km</w:t>
      </w:r>
      <w:r>
        <w:rPr>
          <w:rFonts w:cs="Times New Roman"/>
          <w:vertAlign w:val="superscript"/>
        </w:rPr>
        <w:t>2</w:t>
      </w:r>
      <w:r>
        <w:rPr>
          <w:rFonts w:cs="Times New Roman"/>
        </w:rPr>
        <w:t>。</w:t>
      </w:r>
    </w:p>
    <w:p>
      <w:pPr>
        <w:pStyle w:val="4"/>
        <w:rPr>
          <w:rFonts w:cs="Times New Roman"/>
        </w:rPr>
      </w:pPr>
      <w:r>
        <w:rPr>
          <w:rFonts w:cs="Times New Roman"/>
        </w:rPr>
        <w:t>萧濉新河萧县段河道上起于砀萧界，下止于宿淮界。2014年和2017年经宿州市萧县大沙河治理工程及萧县萧濉新河治理工程按排涝标准5年一遇进行治理。</w:t>
      </w:r>
    </w:p>
    <w:p>
      <w:pPr>
        <w:pStyle w:val="4"/>
        <w:rPr>
          <w:rFonts w:cs="Times New Roman"/>
        </w:rPr>
      </w:pPr>
      <w:r>
        <w:rPr>
          <w:rFonts w:cs="Times New Roman"/>
        </w:rPr>
        <w:t>萧界至小沙河口段岸坡塌岸，河道淤积，现状排涝能力达不到5年一遇。上一轮中小河流治理未对穿堤建筑物及桥梁进行全面整治，现状张邢庄桥、朱新庄桥、夏王庄桥等9座桥梁及桃园涵、桃园南涵2座穿堤涵一直带病运行，存在防洪安全隐患。</w:t>
      </w:r>
    </w:p>
    <w:p>
      <w:pPr>
        <w:pStyle w:val="4"/>
        <w:rPr>
          <w:rFonts w:cs="Times New Roman"/>
        </w:rPr>
      </w:pPr>
      <w:r>
        <w:rPr>
          <w:rFonts w:cs="Times New Roman"/>
        </w:rPr>
        <w:t>规划萧濉新河萧县段治理河道长度41.15km。对砀萧界~小沙河口段7.05km河道按照5年一遇排涝标准进行疏浚，拆除重建9座阻水桥梁和2座穿堤涵闸。砀萧界至小沙河口段之间新建节制闸1座。</w:t>
      </w:r>
    </w:p>
    <w:p>
      <w:pPr>
        <w:pStyle w:val="6"/>
        <w:rPr>
          <w:rFonts w:cs="Times New Roman"/>
        </w:rPr>
      </w:pPr>
      <w:r>
        <w:rPr>
          <w:rFonts w:cs="Times New Roman"/>
        </w:rPr>
        <w:t xml:space="preserve"> 湘西河</w:t>
      </w:r>
    </w:p>
    <w:p>
      <w:pPr>
        <w:pStyle w:val="4"/>
        <w:rPr>
          <w:rFonts w:cs="Times New Roman"/>
        </w:rPr>
      </w:pPr>
      <w:r>
        <w:rPr>
          <w:rFonts w:cs="Times New Roman"/>
        </w:rPr>
        <w:t>发源于安徽萧县赵庄镇居洼村，至黄里入萧濉新河，长30km，集水面积158.6km²。共发育有6条大沟，分别是湘西沟、君王沟、殷庄沟、潭庄沟、汪楼沟和孙楼沟，总长32.8km，控制面积88.2km</w:t>
      </w:r>
      <w:r>
        <w:rPr>
          <w:rFonts w:cs="Times New Roman"/>
          <w:vertAlign w:val="superscript"/>
        </w:rPr>
        <w:t>2</w:t>
      </w:r>
      <w:r>
        <w:rPr>
          <w:rFonts w:cs="Times New Roman"/>
        </w:rPr>
        <w:t>。</w:t>
      </w:r>
    </w:p>
    <w:p>
      <w:pPr>
        <w:pStyle w:val="4"/>
        <w:rPr>
          <w:rFonts w:cs="Times New Roman"/>
        </w:rPr>
      </w:pPr>
      <w:r>
        <w:rPr>
          <w:rFonts w:cs="Times New Roman"/>
        </w:rPr>
        <w:t>2011年宿州市萧县湘西河治理工程按5年一遇排涝标准实施治理，治理河长21.39km。</w:t>
      </w:r>
    </w:p>
    <w:p>
      <w:pPr>
        <w:pStyle w:val="4"/>
        <w:rPr>
          <w:rFonts w:cs="Times New Roman"/>
        </w:rPr>
      </w:pPr>
      <w:r>
        <w:rPr>
          <w:rFonts w:cs="Times New Roman"/>
        </w:rPr>
        <w:t>湘西河萧县胡屯闸以上段未进行过系统治理，经多年运行，河道淤积，排水能力不足。上一轮中小河流治理未对建筑物及桥梁进行全面整治，目前桃园闸存在结构老化、闸门渗漏等问题，经安全鉴定桃园闸为四类闸；部分阻水桥梁及穿堤涵洞建设年代久远，标准偏低，存在防洪安全隐患。</w:t>
      </w:r>
    </w:p>
    <w:p>
      <w:pPr>
        <w:pStyle w:val="4"/>
        <w:rPr>
          <w:rFonts w:cs="Times New Roman"/>
        </w:rPr>
      </w:pPr>
      <w:r>
        <w:rPr>
          <w:rFonts w:cs="Times New Roman"/>
        </w:rPr>
        <w:t>规划湘西河萧县段治理河道长度28.96km。按5年一遇排涝标准进行疏浚胡屯闸以上段河道，长7.57km。对湘西河迎流顶冲段和村庄集镇段采用护坡护岸措施，长3.6km。</w:t>
      </w:r>
    </w:p>
    <w:p>
      <w:pPr>
        <w:pStyle w:val="4"/>
        <w:rPr>
          <w:rFonts w:cs="Times New Roman"/>
        </w:rPr>
      </w:pPr>
      <w:r>
        <w:rPr>
          <w:rFonts w:cs="Times New Roman"/>
        </w:rPr>
        <w:t>重建桃园闸，设计流量122m</w:t>
      </w:r>
      <w:r>
        <w:rPr>
          <w:rFonts w:cs="Times New Roman"/>
          <w:vertAlign w:val="superscript"/>
        </w:rPr>
        <w:t>3</w:t>
      </w:r>
      <w:r>
        <w:rPr>
          <w:rFonts w:cs="Times New Roman"/>
        </w:rPr>
        <w:t>/s；拆除重建穿堤涵4座、阻水桥梁10座。</w:t>
      </w:r>
    </w:p>
    <w:p>
      <w:pPr>
        <w:pStyle w:val="6"/>
        <w:rPr>
          <w:rFonts w:cs="Times New Roman"/>
        </w:rPr>
      </w:pPr>
      <w:r>
        <w:rPr>
          <w:rFonts w:cs="Times New Roman"/>
        </w:rPr>
        <w:t xml:space="preserve"> 利民沟</w:t>
      </w:r>
    </w:p>
    <w:p>
      <w:pPr>
        <w:pStyle w:val="4"/>
        <w:rPr>
          <w:rFonts w:cs="Times New Roman"/>
        </w:rPr>
      </w:pPr>
      <w:r>
        <w:rPr>
          <w:rFonts w:cs="Times New Roman"/>
        </w:rPr>
        <w:t>利民沟为萧濉新河主要支流，发源于砀山县的定国寺，在萧县杜楼镇朱解庄汇入萧濉新河，全长44.24km，流域面积210.7km</w:t>
      </w:r>
      <w:r>
        <w:rPr>
          <w:rFonts w:cs="Times New Roman"/>
          <w:vertAlign w:val="superscript"/>
        </w:rPr>
        <w:t>2</w:t>
      </w:r>
      <w:r>
        <w:rPr>
          <w:rFonts w:cs="Times New Roman"/>
        </w:rPr>
        <w:t>。其中萧县境内长37.1km。2013年宿州市萧县利民沟治理工程按5年一遇排涝标准实施治理，治理河长30.49km。</w:t>
      </w:r>
    </w:p>
    <w:p>
      <w:pPr>
        <w:pStyle w:val="4"/>
        <w:rPr>
          <w:rFonts w:cs="Times New Roman"/>
        </w:rPr>
      </w:pPr>
      <w:r>
        <w:rPr>
          <w:rFonts w:cs="Times New Roman"/>
        </w:rPr>
        <w:t>萧县邵套至小王庄段未经过系统治理，该段河道蜿蜒曲折，河中水生植物丛生，河槽淤积严重，过流断面不足，排涝能力约为5年一遇的75%；唐寨段、杜集段等多个河段岸坡冲蚀严重；部分桥梁建设年代久远、标准低且阻水严重；防汛道路标准低，不利于防汛及日常管理。</w:t>
      </w:r>
    </w:p>
    <w:p>
      <w:pPr>
        <w:pStyle w:val="4"/>
        <w:rPr>
          <w:rFonts w:cs="Times New Roman"/>
        </w:rPr>
      </w:pPr>
      <w:r>
        <w:rPr>
          <w:rFonts w:cs="Times New Roman"/>
        </w:rPr>
        <w:t>规划利民沟萧县段治理河道长度19.44km。规划按5年一遇标准疏浚邵套至小王庄段河道，长7.63km。对利民沟迎流顶冲河段采用护坡护岸措施，长14.85km。新建杜集闸，设计流量39m</w:t>
      </w:r>
      <w:r>
        <w:rPr>
          <w:rFonts w:cs="Times New Roman"/>
          <w:vertAlign w:val="superscript"/>
        </w:rPr>
        <w:t>3</w:t>
      </w:r>
      <w:r>
        <w:rPr>
          <w:rFonts w:cs="Times New Roman"/>
        </w:rPr>
        <w:t>/s；拆除重建阻水桥梁11座；新建防汛道路1.46km。</w:t>
      </w:r>
    </w:p>
    <w:p>
      <w:pPr>
        <w:pStyle w:val="6"/>
        <w:rPr>
          <w:rFonts w:cs="Times New Roman"/>
        </w:rPr>
      </w:pPr>
      <w:r>
        <w:rPr>
          <w:rFonts w:cs="Times New Roman"/>
        </w:rPr>
        <w:t xml:space="preserve"> 岱河上段</w:t>
      </w:r>
    </w:p>
    <w:p>
      <w:pPr>
        <w:pStyle w:val="4"/>
        <w:rPr>
          <w:rFonts w:cs="Times New Roman"/>
        </w:rPr>
      </w:pPr>
      <w:r>
        <w:rPr>
          <w:rFonts w:cs="Times New Roman"/>
        </w:rPr>
        <w:t>又称新岱河，发源于杨楼镇董庄，流经杨楼镇、圣泉镇、龙城镇、杜楼镇、王寨镇、丁里镇，至瓦子口与大沙河合流入萧濉新河，长37.4km，集水面积249.2km</w:t>
      </w:r>
      <w:r>
        <w:rPr>
          <w:rFonts w:cs="Times New Roman"/>
          <w:vertAlign w:val="superscript"/>
        </w:rPr>
        <w:t>2</w:t>
      </w:r>
      <w:r>
        <w:rPr>
          <w:rFonts w:cs="Times New Roman"/>
        </w:rPr>
        <w:t>。</w:t>
      </w:r>
    </w:p>
    <w:p>
      <w:pPr>
        <w:pStyle w:val="4"/>
        <w:rPr>
          <w:rFonts w:cs="Times New Roman"/>
        </w:rPr>
      </w:pPr>
      <w:r>
        <w:rPr>
          <w:rFonts w:cs="Times New Roman"/>
        </w:rPr>
        <w:t>2013年萧县岱河上段治理工程按5年一遇排涝标准实施治理，治理河长11.42km。</w:t>
      </w:r>
    </w:p>
    <w:p>
      <w:pPr>
        <w:pStyle w:val="4"/>
        <w:rPr>
          <w:rFonts w:cs="Times New Roman"/>
        </w:rPr>
      </w:pPr>
      <w:r>
        <w:rPr>
          <w:rFonts w:cs="Times New Roman"/>
        </w:rPr>
        <w:t>岱河上段董庄至三座楼段约11.4km河道，未进行过系统治理，现状河道淤积严重，岸坡冲蚀，河道排涝不足5年一遇；部分桥梁及穿堤建筑物建设年久失修、标准低，存在安全隐患。</w:t>
      </w:r>
    </w:p>
    <w:p>
      <w:pPr>
        <w:pStyle w:val="4"/>
        <w:rPr>
          <w:rFonts w:cs="Times New Roman"/>
        </w:rPr>
      </w:pPr>
      <w:r>
        <w:rPr>
          <w:rFonts w:cs="Times New Roman"/>
        </w:rPr>
        <w:t>规划按5年一遇标准疏浚岱河上段董庄至三座楼段、按10年一遇标准疏浚徐陕线至萧濉新河口段，疏浚总河长25.38km；对迎流顶冲段和村庄段采用护坡护岸措施，长16.54km；新建、重建董楼南桥、胡楼北桥等12座阻水桥梁，重建穿堤涵闸1座。</w:t>
      </w:r>
    </w:p>
    <w:p>
      <w:pPr>
        <w:pStyle w:val="6"/>
        <w:rPr>
          <w:rFonts w:cs="Times New Roman"/>
        </w:rPr>
      </w:pPr>
      <w:r>
        <w:rPr>
          <w:rFonts w:cs="Times New Roman"/>
        </w:rPr>
        <w:t xml:space="preserve"> 洪碱河</w:t>
      </w:r>
    </w:p>
    <w:p>
      <w:pPr>
        <w:pStyle w:val="4"/>
        <w:rPr>
          <w:rFonts w:cs="Times New Roman"/>
        </w:rPr>
      </w:pPr>
      <w:r>
        <w:rPr>
          <w:rFonts w:cs="Times New Roman"/>
        </w:rPr>
        <w:t>洪碱河是豫、皖两省边境河道，发源于安徽省砀山县砀城镇蒋营村，在崔口以上分洪河、碱河两支，于崔口汇合后称洪碱河，东南流入萧濉新河，河道长19.15km，集水面积465km²，萧县境内12.9km。2011年和2017年经两期萧县洪碱河治理工程，按排涝标准5年一遇进行治理，治理河长28.21km。主要支流碱河已利用洪碱河一期治理结余资金进行过治理。</w:t>
      </w:r>
    </w:p>
    <w:p>
      <w:pPr>
        <w:pStyle w:val="4"/>
        <w:rPr>
          <w:rFonts w:cs="Times New Roman"/>
        </w:rPr>
      </w:pPr>
      <w:r>
        <w:rPr>
          <w:rFonts w:cs="Times New Roman"/>
        </w:rPr>
        <w:t>规划洪碱河治理河道长度12.8km。规划按5年一遇排涝标准疏浚河道，长12.8km，拆除重建涵闸2座、桥梁7座。</w:t>
      </w:r>
    </w:p>
    <w:p>
      <w:pPr>
        <w:pStyle w:val="6"/>
        <w:rPr>
          <w:rFonts w:cs="Times New Roman"/>
        </w:rPr>
      </w:pPr>
      <w:r>
        <w:rPr>
          <w:rFonts w:cs="Times New Roman"/>
        </w:rPr>
        <w:t xml:space="preserve"> 废黄河</w:t>
      </w:r>
    </w:p>
    <w:p>
      <w:pPr>
        <w:pStyle w:val="4"/>
        <w:rPr>
          <w:rFonts w:cs="Times New Roman"/>
        </w:rPr>
      </w:pPr>
      <w:r>
        <w:rPr>
          <w:rFonts w:cs="Times New Roman"/>
        </w:rPr>
        <w:t>废黄河为独流入海河道，发源于河南省兰考县三义寨北部引黄总干渠，向东南经河南省商丘市、山东省菏泽市、安徽省宿州市、江苏省徐州市、宿迁市、淮安市、盐城市入海，河长731km，流域面积2777km</w:t>
      </w:r>
      <w:r>
        <w:rPr>
          <w:rFonts w:cs="Times New Roman"/>
          <w:vertAlign w:val="superscript"/>
        </w:rPr>
        <w:t>2</w:t>
      </w:r>
      <w:r>
        <w:rPr>
          <w:rFonts w:cs="Times New Roman"/>
        </w:rPr>
        <w:t>。萧县境内长47km，集水面积193.5km</w:t>
      </w:r>
      <w:r>
        <w:rPr>
          <w:rFonts w:cs="Times New Roman"/>
          <w:vertAlign w:val="superscript"/>
        </w:rPr>
        <w:t>2</w:t>
      </w:r>
      <w:r>
        <w:rPr>
          <w:rFonts w:cs="Times New Roman"/>
        </w:rPr>
        <w:t>，共发育大中沟5条，分别是桂公沟、郭张沟、黄泥沟、幸福沟和新华沟，长39km，控制面积147km</w:t>
      </w:r>
      <w:r>
        <w:rPr>
          <w:rFonts w:cs="Times New Roman"/>
          <w:vertAlign w:val="superscript"/>
        </w:rPr>
        <w:t>2</w:t>
      </w:r>
      <w:r>
        <w:rPr>
          <w:rFonts w:cs="Times New Roman"/>
        </w:rPr>
        <w:t>。</w:t>
      </w:r>
    </w:p>
    <w:p>
      <w:pPr>
        <w:pStyle w:val="4"/>
        <w:rPr>
          <w:rFonts w:cs="Times New Roman"/>
        </w:rPr>
      </w:pPr>
      <w:r>
        <w:rPr>
          <w:rFonts w:cs="Times New Roman"/>
        </w:rPr>
        <w:t>废黄河单庄以上至砀萧界未治理，现有排水能力不足，河床为砂性土质，易冲刷、易淤积，局部河槽内筑堤围田、筑坝成塘，阻水严重；废黄河两岸水利设施老化、水系淤堵、排灌体系不畅，调蓄和供水能力不足；沿线部分桥梁阻水严重，曹庄沟等沟口未封闭。</w:t>
      </w:r>
    </w:p>
    <w:p>
      <w:pPr>
        <w:pStyle w:val="4"/>
        <w:rPr>
          <w:rFonts w:cs="Times New Roman"/>
        </w:rPr>
      </w:pPr>
      <w:r>
        <w:rPr>
          <w:rFonts w:cs="Times New Roman"/>
        </w:rPr>
        <w:t>规划废黄河治理河道长度50.03km，规划按排涝标准10年一遇拓挖废黄河干流河道23.6km、清淤疏浚23.9km，新建护坡87.2km、堤顶道路63.7km；支流引黄沟清淤疏浚2.5km，新建护坡5.0km；新建引黄沟节制闸、单庄闸（泵）站；新建跨河桥梁9座，重建桥梁3座；新建穿堤建筑物6座。</w:t>
      </w:r>
    </w:p>
    <w:p>
      <w:pPr>
        <w:pStyle w:val="5"/>
        <w:rPr>
          <w:rFonts w:cs="Times New Roman"/>
        </w:rPr>
      </w:pPr>
      <w:r>
        <w:rPr>
          <w:rFonts w:cs="Times New Roman"/>
        </w:rPr>
        <w:t xml:space="preserve"> 易涝区排涝能力建设</w:t>
      </w:r>
    </w:p>
    <w:p>
      <w:pPr>
        <w:pStyle w:val="4"/>
        <w:rPr>
          <w:rFonts w:cs="Times New Roman"/>
        </w:rPr>
      </w:pPr>
      <w:r>
        <w:rPr>
          <w:rFonts w:cs="Times New Roman"/>
        </w:rPr>
        <w:t>安徽省沿淮行蓄洪区等其他洼地治理工程纳入国家规划的172项重大水利工程，规划治理范围涉及新汴河水系洼地。</w:t>
      </w:r>
    </w:p>
    <w:p>
      <w:pPr>
        <w:pStyle w:val="4"/>
        <w:rPr>
          <w:rFonts w:cs="Times New Roman"/>
        </w:rPr>
      </w:pPr>
      <w:r>
        <w:rPr>
          <w:rFonts w:cs="Times New Roman"/>
        </w:rPr>
        <w:t>新汴河流域面积6562km</w:t>
      </w:r>
      <w:r>
        <w:rPr>
          <w:rFonts w:cs="Times New Roman"/>
          <w:vertAlign w:val="superscript"/>
        </w:rPr>
        <w:t>2</w:t>
      </w:r>
      <w:r>
        <w:rPr>
          <w:rFonts w:cs="Times New Roman"/>
        </w:rPr>
        <w:t>，其中截引濉河上游2626km</w:t>
      </w:r>
      <w:r>
        <w:rPr>
          <w:rFonts w:cs="Times New Roman"/>
          <w:vertAlign w:val="superscript"/>
        </w:rPr>
        <w:t>2</w:t>
      </w:r>
      <w:r>
        <w:rPr>
          <w:rFonts w:cs="Times New Roman"/>
        </w:rPr>
        <w:t>，沱河上段3936km</w:t>
      </w:r>
      <w:r>
        <w:rPr>
          <w:rFonts w:cs="Times New Roman"/>
          <w:vertAlign w:val="superscript"/>
        </w:rPr>
        <w:t>2</w:t>
      </w:r>
      <w:r>
        <w:rPr>
          <w:rFonts w:cs="Times New Roman"/>
        </w:rPr>
        <w:t>，流域内有沱河上段、大沙河、洪碱河、龙岱河和闸河等骨干支流河道，易涝面积2468km</w:t>
      </w:r>
      <w:r>
        <w:rPr>
          <w:rFonts w:cs="Times New Roman"/>
          <w:vertAlign w:val="superscript"/>
        </w:rPr>
        <w:t>2</w:t>
      </w:r>
      <w:r>
        <w:rPr>
          <w:rFonts w:cs="Times New Roman"/>
        </w:rPr>
        <w:t>。</w:t>
      </w:r>
    </w:p>
    <w:p>
      <w:pPr>
        <w:pStyle w:val="4"/>
        <w:rPr>
          <w:rFonts w:cs="Times New Roman"/>
        </w:rPr>
      </w:pPr>
      <w:r>
        <w:rPr>
          <w:rFonts w:cs="Times New Roman"/>
        </w:rPr>
        <w:t>新汴河水系主要支流的本干河道排涝标准基本达5年一遇，目前新汴河洼地尚有萧县洪碱河支流毛河、申河、湘西河支流港河、大沙河支流北湘西河等河道及排涝干沟未经治理，河道淤积较为严重，排涝能力不足。本次规划对洪碱河、大沙河和湘西河等三片洼地进行治理，建设内容为疏浚毛河、申河、港河和北湘西河等4 条排涝干沟长85.05km，新建护坡22.81km；拆除重建涵闸7座；拆除重建桥梁 26 座。</w:t>
      </w:r>
    </w:p>
    <w:p>
      <w:pPr>
        <w:pStyle w:val="6"/>
        <w:rPr>
          <w:rFonts w:cs="Times New Roman"/>
        </w:rPr>
      </w:pPr>
      <w:r>
        <w:rPr>
          <w:rFonts w:cs="Times New Roman"/>
        </w:rPr>
        <w:t xml:space="preserve"> 洪碱河</w:t>
      </w:r>
    </w:p>
    <w:p>
      <w:pPr>
        <w:pStyle w:val="17"/>
        <w:rPr>
          <w:rFonts w:ascii="Times New Roman" w:hAnsi="Times New Roman" w:cs="Times New Roman"/>
        </w:rPr>
      </w:pPr>
      <w:r>
        <w:rPr>
          <w:rFonts w:ascii="Times New Roman" w:hAnsi="Times New Roman" w:cs="Times New Roman"/>
        </w:rPr>
        <w:t>（1）基本情况</w:t>
      </w:r>
    </w:p>
    <w:p>
      <w:pPr>
        <w:pStyle w:val="4"/>
        <w:rPr>
          <w:rFonts w:cs="Times New Roman"/>
        </w:rPr>
      </w:pPr>
      <w:r>
        <w:rPr>
          <w:rFonts w:cs="Times New Roman"/>
        </w:rPr>
        <w:t>洪碱河位于豫、皖两省边境，两条主要支流洪河、碱河在萧县崔口汇流之后，称为洪碱河。向东南经萧濉平原洼地于淮北市濉溪县入萧濉新河，全长19.15km，集水面积465km²，其中萧县境内12.9km，集水面积269.5km</w:t>
      </w:r>
      <w:r>
        <w:rPr>
          <w:rFonts w:cs="Times New Roman"/>
          <w:vertAlign w:val="superscript"/>
        </w:rPr>
        <w:t>2</w:t>
      </w:r>
      <w:r>
        <w:rPr>
          <w:rFonts w:cs="Times New Roman"/>
        </w:rPr>
        <w:t>。</w:t>
      </w:r>
    </w:p>
    <w:p>
      <w:pPr>
        <w:pStyle w:val="4"/>
        <w:rPr>
          <w:rFonts w:cs="Times New Roman"/>
        </w:rPr>
      </w:pPr>
      <w:r>
        <w:rPr>
          <w:rFonts w:cs="Times New Roman"/>
        </w:rPr>
        <w:t>在中小河流治理项目已实施了砀山洪碱河、萧县洪碱河和萧县洪河治理工程，目前本干及主要支流洪河、碱河排涝能力已满足5年一遇。目前存在的主要问题是：骨干排涝干沟毛河、申河现状过流能力不足、大沟涵闸损毁、桥梁阻水等问题。</w:t>
      </w:r>
    </w:p>
    <w:p>
      <w:pPr>
        <w:pStyle w:val="17"/>
        <w:rPr>
          <w:rFonts w:ascii="Times New Roman" w:hAnsi="Times New Roman" w:cs="Times New Roman"/>
        </w:rPr>
      </w:pPr>
      <w:r>
        <w:rPr>
          <w:rFonts w:ascii="Times New Roman" w:hAnsi="Times New Roman" w:cs="Times New Roman"/>
        </w:rPr>
        <w:t>（2）工程规划</w:t>
      </w:r>
    </w:p>
    <w:p>
      <w:pPr>
        <w:pStyle w:val="4"/>
        <w:rPr>
          <w:rFonts w:cs="Times New Roman"/>
        </w:rPr>
      </w:pPr>
      <w:r>
        <w:rPr>
          <w:rFonts w:cs="Times New Roman"/>
        </w:rPr>
        <w:t>洪碱河洼地按5年一遇排涝标准疏浚毛河、申河，新建护坡，拆除重建跨河节制闸，配套跨河桥梁，完善洼地排涝体系。</w:t>
      </w:r>
    </w:p>
    <w:p>
      <w:pPr>
        <w:pStyle w:val="17"/>
        <w:rPr>
          <w:rFonts w:ascii="Times New Roman" w:hAnsi="Times New Roman" w:cs="Times New Roman"/>
        </w:rPr>
      </w:pPr>
      <w:r>
        <w:rPr>
          <w:rFonts w:hint="eastAsia" w:ascii="宋体" w:hAnsi="宋体" w:eastAsia="宋体" w:cs="宋体"/>
        </w:rPr>
        <w:t>①</w:t>
      </w:r>
      <w:r>
        <w:rPr>
          <w:rFonts w:ascii="Times New Roman" w:hAnsi="Times New Roman" w:cs="Times New Roman"/>
        </w:rPr>
        <w:t>排涝干沟疏浚</w:t>
      </w:r>
    </w:p>
    <w:p>
      <w:pPr>
        <w:pStyle w:val="4"/>
        <w:rPr>
          <w:rFonts w:cs="Times New Roman"/>
        </w:rPr>
      </w:pPr>
      <w:r>
        <w:rPr>
          <w:rFonts w:cs="Times New Roman"/>
        </w:rPr>
        <w:t>洪碱河主要排涝干沟毛河、申河多年未进行治理，排涝能力不足。本次规划按5年一遇除涝标准疏浚毛河、申河。</w:t>
      </w:r>
    </w:p>
    <w:p>
      <w:pPr>
        <w:pStyle w:val="4"/>
        <w:rPr>
          <w:rFonts w:cs="Times New Roman"/>
        </w:rPr>
      </w:pPr>
      <w:r>
        <w:rPr>
          <w:rFonts w:cs="Times New Roman"/>
        </w:rPr>
        <w:t>毛河长22.55km，流域面积112.2km</w:t>
      </w:r>
      <w:r>
        <w:rPr>
          <w:rFonts w:cs="Times New Roman"/>
          <w:vertAlign w:val="superscript"/>
        </w:rPr>
        <w:t>2</w:t>
      </w:r>
      <w:r>
        <w:rPr>
          <w:rFonts w:cs="Times New Roman"/>
        </w:rPr>
        <w:t>，现状过流能力约为5年一遇的80%。本次规划疏浚毛河龙新庄~洪碱河段长22.55km，设计流量8.0~67.0m</w:t>
      </w:r>
      <w:r>
        <w:rPr>
          <w:rFonts w:cs="Times New Roman"/>
          <w:vertAlign w:val="superscript"/>
        </w:rPr>
        <w:t>3</w:t>
      </w:r>
      <w:r>
        <w:rPr>
          <w:rFonts w:cs="Times New Roman"/>
        </w:rPr>
        <w:t>/s。</w:t>
      </w:r>
    </w:p>
    <w:p>
      <w:pPr>
        <w:pStyle w:val="4"/>
        <w:rPr>
          <w:rFonts w:cs="Times New Roman"/>
        </w:rPr>
      </w:pPr>
      <w:r>
        <w:rPr>
          <w:rFonts w:cs="Times New Roman"/>
        </w:rPr>
        <w:t>申河长23.89km，流域面积114.2km</w:t>
      </w:r>
      <w:r>
        <w:rPr>
          <w:rFonts w:cs="Times New Roman"/>
          <w:vertAlign w:val="superscript"/>
        </w:rPr>
        <w:t>2</w:t>
      </w:r>
      <w:r>
        <w:rPr>
          <w:rFonts w:cs="Times New Roman"/>
        </w:rPr>
        <w:t>，现状过流能力约为5年一遇的75%，本次规划疏浚申河杨庄~洪碱河段长23.89km，设计流量9.0~68.0m</w:t>
      </w:r>
      <w:r>
        <w:rPr>
          <w:rFonts w:cs="Times New Roman"/>
          <w:vertAlign w:val="superscript"/>
        </w:rPr>
        <w:t>3</w:t>
      </w:r>
      <w:r>
        <w:rPr>
          <w:rFonts w:cs="Times New Roman"/>
        </w:rPr>
        <w:t>/s。</w:t>
      </w:r>
    </w:p>
    <w:p>
      <w:pPr>
        <w:pStyle w:val="4"/>
        <w:rPr>
          <w:rFonts w:cs="Times New Roman"/>
        </w:rPr>
      </w:pPr>
      <w:r>
        <w:rPr>
          <w:rFonts w:cs="Times New Roman"/>
        </w:rPr>
        <w:t>毛河、申河边坡土质大部分为轻粉质壤土，抗冲能力差，本次对村镇和弯道迎流顶冲段新建护坡进行防护，防护河道5.41km，护坡长10.81km。</w:t>
      </w:r>
    </w:p>
    <w:p>
      <w:pPr>
        <w:pStyle w:val="17"/>
        <w:rPr>
          <w:rFonts w:ascii="Times New Roman" w:hAnsi="Times New Roman" w:cs="Times New Roman"/>
        </w:rPr>
      </w:pPr>
      <w:r>
        <w:rPr>
          <w:rFonts w:hint="eastAsia" w:ascii="宋体" w:hAnsi="宋体" w:eastAsia="宋体" w:cs="宋体"/>
        </w:rPr>
        <w:t>②</w:t>
      </w:r>
      <w:r>
        <w:rPr>
          <w:rFonts w:ascii="Times New Roman" w:hAnsi="Times New Roman" w:cs="Times New Roman"/>
        </w:rPr>
        <w:t>涵闸工程</w:t>
      </w:r>
    </w:p>
    <w:p>
      <w:pPr>
        <w:pStyle w:val="4"/>
        <w:rPr>
          <w:rFonts w:cs="Times New Roman"/>
        </w:rPr>
      </w:pPr>
      <w:r>
        <w:rPr>
          <w:rFonts w:cs="Times New Roman"/>
        </w:rPr>
        <w:t>毛河守备庄闸和申河王汉集闸、埝头寺闸、穆寨闸4座涵闸均建于上世纪70年代，结构型式为圬工结构，整体稳定性差，电气设备、闸门老化、锈蚀严重。规划按5年一遇除涝标准拆除重建4座涵闸，设计流量分别为55 m</w:t>
      </w:r>
      <w:r>
        <w:rPr>
          <w:rFonts w:cs="Times New Roman"/>
          <w:vertAlign w:val="superscript"/>
        </w:rPr>
        <w:t>3</w:t>
      </w:r>
      <w:r>
        <w:rPr>
          <w:rFonts w:cs="Times New Roman"/>
        </w:rPr>
        <w:t>/s、34 m</w:t>
      </w:r>
      <w:r>
        <w:rPr>
          <w:rFonts w:cs="Times New Roman"/>
          <w:vertAlign w:val="superscript"/>
        </w:rPr>
        <w:t>3</w:t>
      </w:r>
      <w:r>
        <w:rPr>
          <w:rFonts w:cs="Times New Roman"/>
        </w:rPr>
        <w:t>/s、59 m</w:t>
      </w:r>
      <w:r>
        <w:rPr>
          <w:rFonts w:cs="Times New Roman"/>
          <w:vertAlign w:val="superscript"/>
        </w:rPr>
        <w:t>3</w:t>
      </w:r>
      <w:r>
        <w:rPr>
          <w:rFonts w:cs="Times New Roman"/>
        </w:rPr>
        <w:t>/s、68m</w:t>
      </w:r>
      <w:r>
        <w:rPr>
          <w:rFonts w:cs="Times New Roman"/>
          <w:vertAlign w:val="superscript"/>
        </w:rPr>
        <w:t>3</w:t>
      </w:r>
      <w:r>
        <w:rPr>
          <w:rFonts w:cs="Times New Roman"/>
        </w:rPr>
        <w:t>/s。</w:t>
      </w:r>
    </w:p>
    <w:p>
      <w:pPr>
        <w:pStyle w:val="17"/>
        <w:rPr>
          <w:rFonts w:ascii="Times New Roman" w:hAnsi="Times New Roman" w:cs="Times New Roman"/>
        </w:rPr>
      </w:pPr>
      <w:r>
        <w:rPr>
          <w:rFonts w:hint="eastAsia" w:ascii="宋体" w:hAnsi="宋体" w:eastAsia="宋体" w:cs="宋体"/>
        </w:rPr>
        <w:t>③</w:t>
      </w:r>
      <w:r>
        <w:rPr>
          <w:rFonts w:ascii="Times New Roman" w:hAnsi="Times New Roman" w:cs="Times New Roman"/>
        </w:rPr>
        <w:t>桥梁工程</w:t>
      </w:r>
    </w:p>
    <w:p>
      <w:pPr>
        <w:pStyle w:val="4"/>
        <w:rPr>
          <w:rFonts w:cs="Times New Roman"/>
        </w:rPr>
      </w:pPr>
      <w:r>
        <w:rPr>
          <w:rFonts w:cs="Times New Roman"/>
        </w:rPr>
        <w:t>本次规划对大沟疏浚挖深或拓宽时切除且损毁严重的桥梁或阻水且损毁严重的14座桥梁进行重建。</w:t>
      </w:r>
    </w:p>
    <w:p>
      <w:pPr>
        <w:pStyle w:val="6"/>
        <w:rPr>
          <w:rFonts w:cs="Times New Roman"/>
        </w:rPr>
      </w:pPr>
      <w:r>
        <w:rPr>
          <w:rFonts w:cs="Times New Roman"/>
        </w:rPr>
        <w:t xml:space="preserve"> 大沙河</w:t>
      </w:r>
    </w:p>
    <w:p>
      <w:pPr>
        <w:pStyle w:val="17"/>
        <w:rPr>
          <w:rFonts w:ascii="Times New Roman" w:hAnsi="Times New Roman" w:cs="Times New Roman"/>
        </w:rPr>
      </w:pPr>
      <w:r>
        <w:rPr>
          <w:rFonts w:ascii="Times New Roman" w:hAnsi="Times New Roman" w:cs="Times New Roman"/>
        </w:rPr>
        <w:t>（1）基本情况</w:t>
      </w:r>
    </w:p>
    <w:p>
      <w:pPr>
        <w:pStyle w:val="4"/>
        <w:rPr>
          <w:rFonts w:cs="Times New Roman"/>
        </w:rPr>
      </w:pPr>
      <w:r>
        <w:rPr>
          <w:rFonts w:cs="Times New Roman"/>
        </w:rPr>
        <w:t>大沙河发源于安徽省砀山县王寨，经杜桥流入萧县境内，流经黄口镇、酒店乡、阎集镇、马井镇、杜楼镇、王寨镇、丁里镇和孙圩子镇，至小王庄汇入萧濉新河，县境内河流长41.5km，集水面积334.5km</w:t>
      </w:r>
      <w:r>
        <w:rPr>
          <w:rFonts w:cs="Times New Roman"/>
          <w:vertAlign w:val="superscript"/>
        </w:rPr>
        <w:t>2</w:t>
      </w:r>
      <w:r>
        <w:rPr>
          <w:rFonts w:cs="Times New Roman"/>
        </w:rPr>
        <w:t>。主要支流有利民沟、北湘西河及小沙河等。</w:t>
      </w:r>
    </w:p>
    <w:p>
      <w:pPr>
        <w:pStyle w:val="4"/>
        <w:rPr>
          <w:rFonts w:cs="Times New Roman"/>
        </w:rPr>
      </w:pPr>
      <w:r>
        <w:rPr>
          <w:rFonts w:cs="Times New Roman"/>
        </w:rPr>
        <w:t>在中小河流治理项目中已实施了萧县大沙河、利民沟和砀山县大沙河治理工程，目前大沙河本干河道排涝能力已达5年一遇。大沙河现有节制闸2座，为麻堤口闸和孙庄闸，其中麻堤口闸为2016年大沙河治理工程中新建节制闸，孙庄闸已除险加固。</w:t>
      </w:r>
    </w:p>
    <w:p>
      <w:pPr>
        <w:pStyle w:val="4"/>
        <w:rPr>
          <w:rFonts w:cs="Times New Roman"/>
        </w:rPr>
      </w:pPr>
      <w:r>
        <w:rPr>
          <w:rFonts w:cs="Times New Roman"/>
        </w:rPr>
        <w:t>目前，大沙河流域内北湘西河多年未进行治理，现状排涝能力不足。跨河桥梁大多建于上世纪70年代至80年代，存在孔径小，阻水等问题，影响大沟排涝。</w:t>
      </w:r>
    </w:p>
    <w:p>
      <w:pPr>
        <w:pStyle w:val="17"/>
        <w:rPr>
          <w:rFonts w:ascii="Times New Roman" w:hAnsi="Times New Roman" w:cs="Times New Roman"/>
        </w:rPr>
      </w:pPr>
      <w:r>
        <w:rPr>
          <w:rFonts w:ascii="Times New Roman" w:hAnsi="Times New Roman" w:cs="Times New Roman"/>
        </w:rPr>
        <w:t>（2）工程规划</w:t>
      </w:r>
    </w:p>
    <w:p>
      <w:pPr>
        <w:pStyle w:val="4"/>
        <w:rPr>
          <w:rFonts w:cs="Times New Roman"/>
        </w:rPr>
      </w:pPr>
      <w:r>
        <w:rPr>
          <w:rFonts w:cs="Times New Roman"/>
        </w:rPr>
        <w:t>大沙河洼地治理规划按5年一遇排涝标准疏浚排涝干沟北湘西河，新建护坡，配套跨河桥梁。</w:t>
      </w:r>
    </w:p>
    <w:p>
      <w:pPr>
        <w:pStyle w:val="17"/>
        <w:numPr>
          <w:ilvl w:val="0"/>
          <w:numId w:val="2"/>
        </w:numPr>
        <w:ind w:firstLineChars="0"/>
        <w:rPr>
          <w:rFonts w:ascii="Times New Roman" w:hAnsi="Times New Roman" w:cs="Times New Roman"/>
        </w:rPr>
      </w:pPr>
      <w:r>
        <w:rPr>
          <w:rFonts w:ascii="Times New Roman" w:hAnsi="Times New Roman" w:cs="Times New Roman"/>
        </w:rPr>
        <w:t>排涝干沟疏浚</w:t>
      </w:r>
    </w:p>
    <w:p>
      <w:pPr>
        <w:pStyle w:val="4"/>
        <w:rPr>
          <w:rFonts w:cs="Times New Roman"/>
        </w:rPr>
      </w:pPr>
      <w:r>
        <w:rPr>
          <w:rFonts w:cs="Times New Roman"/>
        </w:rPr>
        <w:t>大沙河主要排水干沟北湘西河流域面积62km</w:t>
      </w:r>
      <w:r>
        <w:rPr>
          <w:rFonts w:cs="Times New Roman"/>
          <w:vertAlign w:val="superscript"/>
        </w:rPr>
        <w:t>2</w:t>
      </w:r>
      <w:r>
        <w:rPr>
          <w:rFonts w:cs="Times New Roman"/>
        </w:rPr>
        <w:t>，长16.1km，其中王小屯～大沙河段多年未进行治理，排水能力不足，约为5年一遇的75%。本次规划按5年一遇排涝标准疏浚北湘西河王小屯～大沙河段，长14.1km，设计流量24.0～44.0m</w:t>
      </w:r>
      <w:r>
        <w:rPr>
          <w:rFonts w:cs="Times New Roman"/>
          <w:vertAlign w:val="superscript"/>
        </w:rPr>
        <w:t>3</w:t>
      </w:r>
      <w:r>
        <w:rPr>
          <w:rFonts w:cs="Times New Roman"/>
        </w:rPr>
        <w:t>/s。</w:t>
      </w:r>
    </w:p>
    <w:p>
      <w:pPr>
        <w:pStyle w:val="4"/>
        <w:rPr>
          <w:rFonts w:cs="Times New Roman"/>
        </w:rPr>
      </w:pPr>
      <w:r>
        <w:rPr>
          <w:rFonts w:cs="Times New Roman"/>
        </w:rPr>
        <w:t>北湘西河边坡土质大部分为轻粉质壤土，抗冲能力差，本次对村镇段新建护坡进行防护，防护河道3.10km，护坡长6.20km。</w:t>
      </w:r>
    </w:p>
    <w:p>
      <w:pPr>
        <w:pStyle w:val="17"/>
        <w:rPr>
          <w:rFonts w:ascii="Times New Roman" w:hAnsi="Times New Roman" w:cs="Times New Roman"/>
        </w:rPr>
      </w:pPr>
      <w:r>
        <w:rPr>
          <w:rFonts w:hint="eastAsia" w:ascii="宋体" w:hAnsi="宋体" w:eastAsia="宋体" w:cs="宋体"/>
        </w:rPr>
        <w:t>②</w:t>
      </w:r>
      <w:r>
        <w:rPr>
          <w:rFonts w:ascii="Times New Roman" w:hAnsi="Times New Roman" w:cs="Times New Roman"/>
        </w:rPr>
        <w:t>桥梁工程</w:t>
      </w:r>
    </w:p>
    <w:p>
      <w:pPr>
        <w:pStyle w:val="4"/>
        <w:rPr>
          <w:rFonts w:cs="Times New Roman"/>
        </w:rPr>
      </w:pPr>
      <w:r>
        <w:rPr>
          <w:rFonts w:cs="Times New Roman"/>
        </w:rPr>
        <w:t>本次规划对大沟疏浚挖深或拓宽时切除且损毁严重的桥梁或阻水且损毁严重的6座阻水跨河桥梁进行重建。</w:t>
      </w:r>
    </w:p>
    <w:p>
      <w:pPr>
        <w:pStyle w:val="6"/>
        <w:rPr>
          <w:rFonts w:cs="Times New Roman"/>
        </w:rPr>
      </w:pPr>
      <w:r>
        <w:rPr>
          <w:rFonts w:cs="Times New Roman"/>
        </w:rPr>
        <w:t xml:space="preserve"> 湘西河</w:t>
      </w:r>
    </w:p>
    <w:p>
      <w:pPr>
        <w:pStyle w:val="17"/>
        <w:rPr>
          <w:rFonts w:ascii="Times New Roman" w:hAnsi="Times New Roman" w:cs="Times New Roman"/>
        </w:rPr>
      </w:pPr>
      <w:r>
        <w:rPr>
          <w:rFonts w:ascii="Times New Roman" w:hAnsi="Times New Roman" w:cs="Times New Roman"/>
        </w:rPr>
        <w:t>（1）基本情况</w:t>
      </w:r>
    </w:p>
    <w:p>
      <w:pPr>
        <w:pStyle w:val="4"/>
        <w:rPr>
          <w:rFonts w:cs="Times New Roman"/>
        </w:rPr>
      </w:pPr>
      <w:r>
        <w:rPr>
          <w:rFonts w:cs="Times New Roman"/>
        </w:rPr>
        <w:t>发源于安徽萧县赵庄镇居洼村，至黄里入萧濉新河，长30km，集水面积158.6km²。共发育有6条大沟，分别是湘西沟、君王沟、殷庄沟、潭庄沟、汪楼沟和孙楼沟，总长32.8km，控制面积88.2km</w:t>
      </w:r>
      <w:r>
        <w:rPr>
          <w:rFonts w:cs="Times New Roman"/>
          <w:vertAlign w:val="superscript"/>
        </w:rPr>
        <w:t>2</w:t>
      </w:r>
      <w:r>
        <w:rPr>
          <w:rFonts w:cs="Times New Roman"/>
        </w:rPr>
        <w:t>。耕地18.6万亩，人口13.6万人。湘西河本干河道已经中小河流项目治理，排涝能力达到5年一遇标准。港河为湘西河的支流，长31.51km，流域面积143.4km</w:t>
      </w:r>
      <w:r>
        <w:rPr>
          <w:rFonts w:cs="Times New Roman"/>
          <w:vertAlign w:val="superscript"/>
        </w:rPr>
        <w:t>2</w:t>
      </w:r>
      <w:r>
        <w:rPr>
          <w:rFonts w:cs="Times New Roman"/>
        </w:rPr>
        <w:t>，多年未进行过治理，现状过流能力不足。</w:t>
      </w:r>
    </w:p>
    <w:p>
      <w:pPr>
        <w:pStyle w:val="4"/>
        <w:rPr>
          <w:rFonts w:cs="Times New Roman"/>
        </w:rPr>
      </w:pPr>
      <w:r>
        <w:rPr>
          <w:rFonts w:cs="Times New Roman"/>
        </w:rPr>
        <w:t>港河现有节制闸3座，为吴集闸、棠林集闸和刘楼闸，建于上世纪70年代，圬工结构，电气设备、闸门老化、锈蚀问题严重。港河上现有桥梁普遍存在孔径小、阻水现象。</w:t>
      </w:r>
    </w:p>
    <w:p>
      <w:pPr>
        <w:pStyle w:val="17"/>
        <w:rPr>
          <w:rFonts w:ascii="Times New Roman" w:hAnsi="Times New Roman" w:cs="Times New Roman"/>
        </w:rPr>
      </w:pPr>
      <w:r>
        <w:rPr>
          <w:rFonts w:ascii="Times New Roman" w:hAnsi="Times New Roman" w:cs="Times New Roman"/>
        </w:rPr>
        <w:t>（2）工程规划</w:t>
      </w:r>
    </w:p>
    <w:p>
      <w:pPr>
        <w:pStyle w:val="4"/>
        <w:rPr>
          <w:rFonts w:cs="Times New Roman"/>
        </w:rPr>
      </w:pPr>
      <w:r>
        <w:rPr>
          <w:rFonts w:cs="Times New Roman"/>
        </w:rPr>
        <w:t>针对湘西河洼地工程现状情况及存在问题，湘西河洼地治理的总体布局为：通过对港河进行疏浚，使排涝标准达到5年一遇；重建棠林集闸节制闸，配套跨河桥梁，完善排涝体系。</w:t>
      </w:r>
    </w:p>
    <w:p>
      <w:pPr>
        <w:pStyle w:val="17"/>
        <w:numPr>
          <w:ilvl w:val="0"/>
          <w:numId w:val="3"/>
        </w:numPr>
        <w:ind w:firstLineChars="0"/>
        <w:rPr>
          <w:rFonts w:ascii="Times New Roman" w:hAnsi="Times New Roman" w:cs="Times New Roman"/>
        </w:rPr>
      </w:pPr>
      <w:r>
        <w:rPr>
          <w:rFonts w:ascii="Times New Roman" w:hAnsi="Times New Roman" w:cs="Times New Roman"/>
        </w:rPr>
        <w:t>排涝干沟疏浚</w:t>
      </w:r>
    </w:p>
    <w:p>
      <w:pPr>
        <w:pStyle w:val="4"/>
        <w:rPr>
          <w:rFonts w:cs="Times New Roman"/>
        </w:rPr>
      </w:pPr>
      <w:r>
        <w:rPr>
          <w:rFonts w:cs="Times New Roman"/>
        </w:rPr>
        <w:t>湘西河支流港河流域面积143.4km</w:t>
      </w:r>
      <w:r>
        <w:rPr>
          <w:rFonts w:cs="Times New Roman"/>
          <w:vertAlign w:val="superscript"/>
        </w:rPr>
        <w:t>2</w:t>
      </w:r>
      <w:r>
        <w:rPr>
          <w:rFonts w:cs="Times New Roman"/>
        </w:rPr>
        <w:t>，长31.51km，多年未进行治理，红张沟至湘西河段河道现状过流能力约为5年一遇的78%。规划按5年一遇排涝标准疏浚港河红张沟~湘西河段，长24.51km，设计流量30.0~80.0m</w:t>
      </w:r>
      <w:r>
        <w:rPr>
          <w:rFonts w:cs="Times New Roman"/>
          <w:vertAlign w:val="superscript"/>
        </w:rPr>
        <w:t>3</w:t>
      </w:r>
      <w:r>
        <w:rPr>
          <w:rFonts w:cs="Times New Roman"/>
        </w:rPr>
        <w:t>/s。</w:t>
      </w:r>
    </w:p>
    <w:p>
      <w:pPr>
        <w:pStyle w:val="4"/>
        <w:rPr>
          <w:rFonts w:cs="Times New Roman"/>
        </w:rPr>
      </w:pPr>
      <w:r>
        <w:rPr>
          <w:rFonts w:cs="Times New Roman"/>
        </w:rPr>
        <w:t>港河开挖边坡土质大部分为轻粉质壤土，抗冲能力差，本次对村镇和弯道迎流顶冲段新建护坡进行防护，防护河道2.90km，护坡长5.80km。</w:t>
      </w:r>
    </w:p>
    <w:p>
      <w:pPr>
        <w:pStyle w:val="17"/>
        <w:rPr>
          <w:rFonts w:ascii="Times New Roman" w:hAnsi="Times New Roman" w:cs="Times New Roman"/>
        </w:rPr>
      </w:pPr>
      <w:r>
        <w:rPr>
          <w:rFonts w:hint="eastAsia" w:ascii="宋体" w:hAnsi="宋体" w:eastAsia="宋体" w:cs="宋体"/>
        </w:rPr>
        <w:t>②</w:t>
      </w:r>
      <w:r>
        <w:rPr>
          <w:rFonts w:ascii="Times New Roman" w:hAnsi="Times New Roman" w:cs="Times New Roman"/>
        </w:rPr>
        <w:t>涵闸工程</w:t>
      </w:r>
    </w:p>
    <w:p>
      <w:pPr>
        <w:pStyle w:val="4"/>
        <w:rPr>
          <w:rFonts w:cs="Times New Roman"/>
        </w:rPr>
      </w:pPr>
      <w:r>
        <w:rPr>
          <w:rFonts w:cs="Times New Roman"/>
        </w:rPr>
        <w:t>棠林集闸为港河上的节制闸，建于上世纪70年代，现状上下游连接段及交通桥多处构件系圬工结构，整体稳定性差；电气设备、闸门老化、锈蚀问题严重。规划按5年一遇除涝标准拆除重建棠林集闸，排涝面积93.3km</w:t>
      </w:r>
      <w:r>
        <w:rPr>
          <w:rFonts w:cs="Times New Roman"/>
          <w:vertAlign w:val="superscript"/>
        </w:rPr>
        <w:t>2</w:t>
      </w:r>
      <w:r>
        <w:rPr>
          <w:rFonts w:cs="Times New Roman"/>
        </w:rPr>
        <w:t>，设计流量59.0m</w:t>
      </w:r>
      <w:r>
        <w:rPr>
          <w:rFonts w:cs="Times New Roman"/>
          <w:vertAlign w:val="superscript"/>
        </w:rPr>
        <w:t>3</w:t>
      </w:r>
      <w:r>
        <w:rPr>
          <w:rFonts w:cs="Times New Roman"/>
        </w:rPr>
        <w:t>/s。</w:t>
      </w:r>
    </w:p>
    <w:p>
      <w:pPr>
        <w:pStyle w:val="17"/>
        <w:rPr>
          <w:rFonts w:ascii="Times New Roman" w:hAnsi="Times New Roman" w:cs="Times New Roman"/>
        </w:rPr>
      </w:pPr>
      <w:r>
        <w:rPr>
          <w:rFonts w:hint="eastAsia" w:ascii="宋体" w:hAnsi="宋体" w:eastAsia="宋体" w:cs="宋体"/>
        </w:rPr>
        <w:t>③</w:t>
      </w:r>
      <w:r>
        <w:rPr>
          <w:rFonts w:ascii="Times New Roman" w:hAnsi="Times New Roman" w:cs="Times New Roman"/>
        </w:rPr>
        <w:t>桥梁工程</w:t>
      </w:r>
    </w:p>
    <w:p>
      <w:pPr>
        <w:pStyle w:val="4"/>
        <w:rPr>
          <w:rFonts w:cs="Times New Roman"/>
        </w:rPr>
      </w:pPr>
      <w:r>
        <w:rPr>
          <w:rFonts w:cs="Times New Roman"/>
        </w:rPr>
        <w:t>本次规划对大沟疏浚挖深或拓宽时切除且损毁严重的桥梁或阻水且损毁严重的6座阻水跨河桥梁进行重建。</w:t>
      </w:r>
    </w:p>
    <w:p>
      <w:pPr>
        <w:pStyle w:val="5"/>
        <w:rPr>
          <w:rFonts w:cs="Times New Roman"/>
        </w:rPr>
      </w:pPr>
      <w:r>
        <w:rPr>
          <w:rFonts w:cs="Times New Roman"/>
        </w:rPr>
        <w:t xml:space="preserve"> 病险水闸除险加固</w:t>
      </w:r>
    </w:p>
    <w:p>
      <w:pPr>
        <w:pStyle w:val="4"/>
        <w:rPr>
          <w:rFonts w:cs="Times New Roman"/>
        </w:rPr>
      </w:pPr>
      <w:r>
        <w:rPr>
          <w:rFonts w:cs="Times New Roman"/>
        </w:rPr>
        <w:t>萧县境内现状部分水闸老化失修，部分涵闸原设计标准较低，对防洪安全构成影响，根据水闸安全鉴定的有关规定，规划对病险水闸进行除险加固。</w:t>
      </w:r>
    </w:p>
    <w:p>
      <w:pPr>
        <w:pStyle w:val="4"/>
        <w:rPr>
          <w:rFonts w:cs="Times New Roman"/>
        </w:rPr>
      </w:pPr>
      <w:r>
        <w:rPr>
          <w:rFonts w:cs="Times New Roman"/>
        </w:rPr>
        <w:t>规划对8座病险水闸进行除险加固，其中拆除重建刘尧闸、马井闸、团结闸、张村闸、王老家闸、营子闸6座，维修加固许岗子闸、周圩子闸2座。</w:t>
      </w:r>
    </w:p>
    <w:p>
      <w:pPr>
        <w:pStyle w:val="5"/>
        <w:rPr>
          <w:rFonts w:cs="Times New Roman"/>
        </w:rPr>
      </w:pPr>
      <w:r>
        <w:rPr>
          <w:rFonts w:cs="Times New Roman"/>
        </w:rPr>
        <w:t xml:space="preserve"> 城市防洪体系建设</w:t>
      </w:r>
    </w:p>
    <w:p>
      <w:pPr>
        <w:pStyle w:val="6"/>
        <w:rPr>
          <w:rFonts w:cs="Times New Roman"/>
        </w:rPr>
      </w:pPr>
      <w:r>
        <w:rPr>
          <w:rFonts w:cs="Times New Roman"/>
        </w:rPr>
        <w:t xml:space="preserve"> 现状防洪体系</w:t>
      </w:r>
    </w:p>
    <w:p>
      <w:pPr>
        <w:pStyle w:val="4"/>
        <w:rPr>
          <w:rFonts w:cs="Times New Roman"/>
        </w:rPr>
      </w:pPr>
      <w:r>
        <w:rPr>
          <w:rFonts w:cs="Times New Roman"/>
        </w:rPr>
        <w:t>萧县主城区以凤山为界，划分为老城区、凤北新区。河流水系也基本分为两个相对独立的体系，即凤山南部龙河水系，凤山北部岱河水系。现状萧县城区防洪体系主要由河道、堤防、山丘撇洪沟组成。现状防洪体系如下所述：</w:t>
      </w:r>
    </w:p>
    <w:p>
      <w:pPr>
        <w:pStyle w:val="4"/>
        <w:rPr>
          <w:rFonts w:cs="Times New Roman"/>
        </w:rPr>
      </w:pPr>
      <w:r>
        <w:rPr>
          <w:rFonts w:cs="Times New Roman"/>
        </w:rPr>
        <w:t>（1）老城区范围内主要河道为龙河，城区内干流全长约5.0km，另有5条排涝主干沟及梁庄北沟、解放河等龙河支流，该区按50年一遇防洪标准设防，区域总面积约37.52km²；</w:t>
      </w:r>
    </w:p>
    <w:p>
      <w:pPr>
        <w:pStyle w:val="4"/>
        <w:rPr>
          <w:rFonts w:cs="Times New Roman"/>
        </w:rPr>
      </w:pPr>
      <w:r>
        <w:rPr>
          <w:rFonts w:cs="Times New Roman"/>
        </w:rPr>
        <w:t>（2）凤北新区主要为新、老岱河，河道两岸均筑有土堤，区内堤防总长约12.5km，另有圣泉河、芦屯河等老岱河支流。</w:t>
      </w:r>
    </w:p>
    <w:p>
      <w:pPr>
        <w:pStyle w:val="6"/>
        <w:rPr>
          <w:rFonts w:cs="Times New Roman"/>
        </w:rPr>
      </w:pPr>
      <w:r>
        <w:rPr>
          <w:rFonts w:cs="Times New Roman"/>
        </w:rPr>
        <w:t xml:space="preserve"> 存在问题</w:t>
      </w:r>
    </w:p>
    <w:p>
      <w:pPr>
        <w:pStyle w:val="4"/>
        <w:rPr>
          <w:rFonts w:cs="Times New Roman"/>
        </w:rPr>
      </w:pPr>
      <w:r>
        <w:rPr>
          <w:rFonts w:cs="Times New Roman"/>
        </w:rPr>
        <w:t>依据《萧县城区防洪排涝专项规划(2019~2030)》中心城区防洪标准为50年一遇。现状规划城区范围内主干河道防洪标准仅为20年一遇，尚未达到城市总体规划要求中要求50年一遇防洪标准；凤北新区排涝体系尚未建成，城市防洪体系建设与社会经济发展要求不相适应。</w:t>
      </w:r>
    </w:p>
    <w:p>
      <w:pPr>
        <w:pStyle w:val="6"/>
        <w:rPr>
          <w:rFonts w:cs="Times New Roman"/>
        </w:rPr>
      </w:pPr>
      <w:r>
        <w:rPr>
          <w:rFonts w:cs="Times New Roman"/>
        </w:rPr>
        <w:t xml:space="preserve"> 防洪范围</w:t>
      </w:r>
    </w:p>
    <w:p>
      <w:pPr>
        <w:pStyle w:val="4"/>
        <w:rPr>
          <w:rFonts w:cs="Times New Roman"/>
        </w:rPr>
      </w:pPr>
      <w:r>
        <w:rPr>
          <w:rFonts w:cs="Times New Roman"/>
        </w:rPr>
        <w:t>规划将萧县主城区划分为2个防洪区域，即凤北新区防洪区、</w:t>
      </w:r>
    </w:p>
    <w:p>
      <w:pPr>
        <w:pStyle w:val="4"/>
        <w:rPr>
          <w:rFonts w:cs="Times New Roman"/>
        </w:rPr>
      </w:pPr>
      <w:r>
        <w:rPr>
          <w:rFonts w:cs="Times New Roman"/>
        </w:rPr>
        <w:t>老城区防洪区。防洪区划分如下：</w:t>
      </w:r>
    </w:p>
    <w:p>
      <w:pPr>
        <w:pStyle w:val="17"/>
        <w:rPr>
          <w:rFonts w:ascii="Times New Roman" w:hAnsi="Times New Roman" w:cs="Times New Roman"/>
        </w:rPr>
      </w:pPr>
      <w:r>
        <w:rPr>
          <w:rFonts w:ascii="Times New Roman" w:hAnsi="Times New Roman" w:cs="Times New Roman"/>
        </w:rPr>
        <w:t>（1）老城区防洪区</w:t>
      </w:r>
    </w:p>
    <w:p>
      <w:pPr>
        <w:pStyle w:val="4"/>
        <w:rPr>
          <w:rFonts w:cs="Times New Roman"/>
        </w:rPr>
      </w:pPr>
      <w:r>
        <w:rPr>
          <w:rFonts w:cs="Times New Roman"/>
        </w:rPr>
        <w:t>老城区防洪区南至南环路，北以凤山为界、西至西环路，东以东外环路及311国道为界。区域面积约37.52km²，主要防御龙河及其主要支流洪水及凤山南侧、虎山东侧山体山洪。</w:t>
      </w:r>
    </w:p>
    <w:p>
      <w:pPr>
        <w:pStyle w:val="17"/>
        <w:rPr>
          <w:rFonts w:ascii="Times New Roman" w:hAnsi="Times New Roman" w:cs="Times New Roman"/>
        </w:rPr>
      </w:pPr>
      <w:r>
        <w:rPr>
          <w:rFonts w:ascii="Times New Roman" w:hAnsi="Times New Roman" w:cs="Times New Roman"/>
        </w:rPr>
        <w:t>（2）凤北新区防洪区</w:t>
      </w:r>
    </w:p>
    <w:p>
      <w:pPr>
        <w:pStyle w:val="4"/>
        <w:rPr>
          <w:rFonts w:cs="Times New Roman"/>
        </w:rPr>
      </w:pPr>
      <w:r>
        <w:rPr>
          <w:rFonts w:cs="Times New Roman"/>
        </w:rPr>
        <w:t>凤北新区防洪规划面积12.48km²。该区洪水威胁来自新、老岱河，东侧受新岱河左堤保护。</w:t>
      </w:r>
    </w:p>
    <w:p>
      <w:pPr>
        <w:pStyle w:val="6"/>
        <w:rPr>
          <w:rFonts w:cs="Times New Roman"/>
        </w:rPr>
      </w:pPr>
      <w:r>
        <w:rPr>
          <w:rFonts w:cs="Times New Roman"/>
        </w:rPr>
        <w:t xml:space="preserve"> 防洪治涝标准</w:t>
      </w:r>
    </w:p>
    <w:p>
      <w:pPr>
        <w:pStyle w:val="4"/>
        <w:rPr>
          <w:rFonts w:cs="Times New Roman"/>
        </w:rPr>
      </w:pPr>
      <w:r>
        <w:rPr>
          <w:rFonts w:cs="Times New Roman"/>
        </w:rPr>
        <w:t>根据《萧县总体规划（2011～2030）》，至2030年，萧县主城区用地规模为50～55km²，人口规模为50万人。</w:t>
      </w:r>
    </w:p>
    <w:p>
      <w:pPr>
        <w:pStyle w:val="4"/>
        <w:rPr>
          <w:rFonts w:cs="Times New Roman"/>
        </w:rPr>
      </w:pPr>
      <w:r>
        <w:rPr>
          <w:rFonts w:cs="Times New Roman"/>
        </w:rPr>
        <w:t>老城区防洪圈远期保护人口为33.5万人，依据《防洪标准》及《治涝标准》，确定老城区防洪标准为50年一遇；排涝标准为20年一遇最大24h降雨，易涝点地面不积水。</w:t>
      </w:r>
    </w:p>
    <w:p>
      <w:pPr>
        <w:pStyle w:val="4"/>
        <w:rPr>
          <w:rFonts w:cs="Times New Roman"/>
        </w:rPr>
      </w:pPr>
      <w:r>
        <w:rPr>
          <w:rFonts w:cs="Times New Roman"/>
        </w:rPr>
        <w:t>凤北新区防洪圈远期保护人口为16.5万人，依据《防洪标准》确定凤北新区防洪标准为50年一遇；排涝标准为20年一遇最大24h降雨，易涝点地面不积水。</w:t>
      </w:r>
    </w:p>
    <w:p>
      <w:pPr>
        <w:pStyle w:val="6"/>
        <w:rPr>
          <w:rFonts w:cs="Times New Roman"/>
        </w:rPr>
      </w:pPr>
      <w:r>
        <w:rPr>
          <w:rFonts w:cs="Times New Roman"/>
        </w:rPr>
        <w:t xml:space="preserve"> 防洪工程规划</w:t>
      </w:r>
    </w:p>
    <w:p>
      <w:pPr>
        <w:pStyle w:val="17"/>
        <w:rPr>
          <w:rFonts w:ascii="Times New Roman" w:hAnsi="Times New Roman" w:cs="Times New Roman"/>
        </w:rPr>
      </w:pPr>
      <w:r>
        <w:rPr>
          <w:rFonts w:ascii="Times New Roman" w:hAnsi="Times New Roman" w:cs="Times New Roman"/>
        </w:rPr>
        <w:t>（1）防洪体系</w:t>
      </w:r>
    </w:p>
    <w:p>
      <w:pPr>
        <w:pStyle w:val="4"/>
        <w:rPr>
          <w:rFonts w:cs="Times New Roman"/>
        </w:rPr>
      </w:pPr>
      <w:r>
        <w:rPr>
          <w:rFonts w:cs="Times New Roman"/>
        </w:rPr>
        <w:t>由于萧县三面环山，凤山居中将新老城区分割的特殊地理特点，城区防洪工程拟采用分区设防的方式，即分老城区片、凤北新区片设防。</w:t>
      </w:r>
    </w:p>
    <w:p>
      <w:pPr>
        <w:pStyle w:val="4"/>
        <w:rPr>
          <w:rFonts w:cs="Times New Roman"/>
        </w:rPr>
      </w:pPr>
      <w:r>
        <w:rPr>
          <w:rFonts w:cs="Times New Roman"/>
        </w:rPr>
        <w:t>对老城区龙河按照50年一遇防洪标准挖深或拓宽；凤北新区新岱河左堤、老岱河左右堤（改道后）、前堤河右堤等按照50年一遇防洪标准进行加固和新建，形成防洪封闭圈。并通过老岱河改道、分洪道，疏浚虎山沟、三龙支河、解放河等措施，扩大行洪断面，提高防洪能力。新建、加固堤防长31.5km，开挖、疏浚河道长41.4km。</w:t>
      </w:r>
    </w:p>
    <w:p>
      <w:pPr>
        <w:pStyle w:val="4"/>
        <w:rPr>
          <w:rFonts w:cs="Times New Roman"/>
        </w:rPr>
      </w:pPr>
      <w:r>
        <w:rPr>
          <w:rFonts w:cs="Times New Roman"/>
        </w:rPr>
        <w:t>规划通过合理布设撇洪沟，将山洪快速撇入龙河、老岱河，严控山洪窜入低洼圩区。规划范围内主要沿山脚、道路两侧开挖高排沟，将凤山、虎山、梅山山洪收集后排出规划防洪圈外部。开挖撇洪沟10条，长度27.72km。</w:t>
      </w:r>
    </w:p>
    <w:p>
      <w:pPr>
        <w:pStyle w:val="17"/>
        <w:rPr>
          <w:rFonts w:ascii="Times New Roman" w:hAnsi="Times New Roman" w:cs="Times New Roman"/>
        </w:rPr>
      </w:pPr>
      <w:r>
        <w:rPr>
          <w:rFonts w:ascii="Times New Roman" w:hAnsi="Times New Roman" w:cs="Times New Roman"/>
        </w:rPr>
        <w:t>（2）治涝体系</w:t>
      </w:r>
    </w:p>
    <w:p>
      <w:pPr>
        <w:pStyle w:val="4"/>
        <w:rPr>
          <w:rFonts w:cs="Times New Roman"/>
        </w:rPr>
      </w:pPr>
      <w:r>
        <w:rPr>
          <w:rFonts w:cs="Times New Roman"/>
        </w:rPr>
        <w:t>规划分片建排涝泵站、疏浚排涝干沟，将各低洼区雨水、涝水收集后就近及时排入主干河道。规划疏浚梁庄北沟、黄桥沟、梅村沟等排涝干沟23条，长度52.31km，新建或扩建岱山河、老岱河、圣泉小镇、龙河排涝泵站4座。</w:t>
      </w:r>
    </w:p>
    <w:p>
      <w:pPr>
        <w:pStyle w:val="3"/>
        <w:rPr>
          <w:rFonts w:cs="Times New Roman"/>
        </w:rPr>
      </w:pPr>
      <w:bookmarkStart w:id="42" w:name="_Toc145266069"/>
      <w:r>
        <w:rPr>
          <w:rFonts w:cs="Times New Roman"/>
        </w:rPr>
        <w:t xml:space="preserve"> </w:t>
      </w:r>
      <w:bookmarkStart w:id="43" w:name="_Toc160779843"/>
      <w:r>
        <w:rPr>
          <w:rFonts w:cs="Times New Roman"/>
        </w:rPr>
        <w:t>强化洪水风险管控</w:t>
      </w:r>
      <w:bookmarkEnd w:id="42"/>
      <w:bookmarkEnd w:id="43"/>
    </w:p>
    <w:p>
      <w:pPr>
        <w:pStyle w:val="4"/>
        <w:rPr>
          <w:rFonts w:cs="Times New Roman"/>
        </w:rPr>
      </w:pPr>
      <w:r>
        <w:rPr>
          <w:rFonts w:cs="Times New Roman"/>
        </w:rPr>
        <w:t>深入践行“两个坚持三个转移”新时代防灾减灾新理念，进一步增强风险意识、忧患意识，树牢底线思维、极限思维，强化洪水风险管理、超标准洪水应对，实现从控制洪水向洪水管理转变，从注重事后处置向风险防控转变，提升洪水风险防范能力，最大程度降低洪水灾害损失。</w:t>
      </w:r>
    </w:p>
    <w:p>
      <w:pPr>
        <w:pStyle w:val="4"/>
        <w:rPr>
          <w:rFonts w:cs="Times New Roman"/>
        </w:rPr>
      </w:pPr>
      <w:r>
        <w:rPr>
          <w:rFonts w:cs="Times New Roman"/>
        </w:rPr>
        <w:t>进一步加强雨水情监测能力。深入查找雨水情监控盲点，重点区域和山洪易发区通过建设更高标准水位、雨量、X波段测雨雷达站点等，进一步提高应急监测能力。构建多源遥感数据大范围高频次水体智能提取模型，研发多源卫星遥感的主干河道洪水动态监测体系，为洪水防御、避灾减灾提供有力支撑。</w:t>
      </w:r>
    </w:p>
    <w:p>
      <w:pPr>
        <w:pStyle w:val="4"/>
        <w:rPr>
          <w:rFonts w:cs="Times New Roman"/>
        </w:rPr>
      </w:pPr>
      <w:r>
        <w:rPr>
          <w:rFonts w:cs="Times New Roman"/>
        </w:rPr>
        <w:t>进一步提升洪水预报水平。建成多模型、多方法的洪水预报方案信息库，形成多模式预报体系，完善标准化数据存储体系，引入聚类分析、大数据挖掘、智能寻优等技术，提高预报方案模型化率及预报精度，实现洪水自动预报。构建地理空间数据库，不断更新完善流域数字底板。</w:t>
      </w:r>
    </w:p>
    <w:p>
      <w:pPr>
        <w:pStyle w:val="4"/>
        <w:rPr>
          <w:rFonts w:cs="Times New Roman"/>
        </w:rPr>
      </w:pPr>
      <w:r>
        <w:rPr>
          <w:rFonts w:cs="Times New Roman"/>
        </w:rPr>
        <w:t>进一步加强联合调度研究运用。充分利用大数据技术，结合调度规则及调度目标，自动优选并智能推送最佳调度方案，实现防洪调度智能化。进一步深入推进预报调度一体化建设，开展流域性河（湖）库联合调度研究。落实“四预”措施，精准确定拦、蓄、排、分、滞措施，以系统性调度应对流域性洪水。</w:t>
      </w:r>
    </w:p>
    <w:p>
      <w:pPr>
        <w:pStyle w:val="4"/>
        <w:rPr>
          <w:rFonts w:cs="Times New Roman"/>
        </w:rPr>
      </w:pPr>
      <w:r>
        <w:rPr>
          <w:rFonts w:cs="Times New Roman"/>
        </w:rPr>
        <w:t>进一步加强洪水预警能力建设。不断推进气象多源降水预报数据融合，提高中长期预报精度。构建雨水情、工情预警功能一张图，利用实时雨水情、预报雨情、洪水预报成果，构建实时监测预警与预报预警两种模式。</w:t>
      </w:r>
    </w:p>
    <w:p>
      <w:pPr>
        <w:pStyle w:val="4"/>
        <w:rPr>
          <w:rFonts w:cs="Times New Roman"/>
        </w:rPr>
      </w:pPr>
      <w:r>
        <w:rPr>
          <w:rFonts w:cs="Times New Roman"/>
        </w:rPr>
        <w:t>进一步加强超标洪水防御。编制高水位超标准防御预案，逐步形成超标准洪水防御预案体系，针对超标准洪水，定概念、定节点、定标准、定目标、定措施，充分发挥现有工程潜力，科学制定控、守、弃、撤等具体措施，最大程度减轻灾害损失。建立地方政府主导、水利行业技术支撑、相关行业部门协同的防御机制，形成超标准防御工作合力。</w:t>
      </w:r>
    </w:p>
    <w:p>
      <w:pPr>
        <w:pStyle w:val="4"/>
        <w:rPr>
          <w:rFonts w:cs="Times New Roman"/>
        </w:rPr>
      </w:pPr>
      <w:r>
        <w:rPr>
          <w:rFonts w:cs="Times New Roman"/>
        </w:rPr>
        <w:t>进一步加强抢险技术支撑能力建设。完善技术专家库和管理办法，不断加强各级抢险技术专家培训和演练。分析评估各流域区域险情发生规律，提出抢险指导方略，编制险情抢护方案实用手册，建设典型抢险方案实例库和险情模拟分析系统。</w:t>
      </w:r>
    </w:p>
    <w:p>
      <w:pPr>
        <w:pStyle w:val="4"/>
        <w:rPr>
          <w:rFonts w:cs="Times New Roman"/>
        </w:rPr>
      </w:pPr>
      <w:r>
        <w:rPr>
          <w:rFonts w:cs="Times New Roman"/>
        </w:rPr>
        <w:t>进一步拓展洪水风险图、水旱灾害普查成果运用。共享水旱灾害风险普查成果，开展水旱灾害普查数据、预警数据等多源数据融合，研究推广洪水风险图、水旱灾害普查成果在城乡规划、工程建设、洪水影响评价、洪水防御预案、洪水调度、洪涝灾情评估等工作中应用，提醒全社会主动规避洪水风险，努力实现人与自然和谐相处。</w:t>
      </w:r>
    </w:p>
    <w:p>
      <w:pPr>
        <w:pStyle w:val="4"/>
        <w:rPr>
          <w:rFonts w:cs="Times New Roman"/>
        </w:rPr>
      </w:pPr>
      <w:r>
        <w:rPr>
          <w:rFonts w:cs="Times New Roman"/>
        </w:rPr>
        <w:t>进一步加强洪水风险宣传。深入贯彻防洪法等法律法规精神，加强山洪灾害防治区、水库溃坝影响区、易洪易涝区等高风险区洪水宣传教育，建设防洪信息服务、洪水灾害舆情监测和网络教育培训平台，引导公众正确认识我省基本水情，了解洪水风险防控体系、风险预警发布渠道、风险危害等，提升公众防灾减灾意识和避险自救互助能力。</w:t>
      </w:r>
    </w:p>
    <w:p>
      <w:pPr>
        <w:pStyle w:val="4"/>
        <w:rPr>
          <w:rFonts w:cs="Times New Roman"/>
        </w:rPr>
        <w:sectPr>
          <w:pgSz w:w="11906" w:h="16838"/>
          <w:pgMar w:top="1440" w:right="1800" w:bottom="1440" w:left="1800" w:header="850" w:footer="992" w:gutter="0"/>
          <w:cols w:space="720" w:num="1"/>
          <w:docGrid w:type="lines" w:linePitch="435" w:charSpace="0"/>
        </w:sectPr>
      </w:pPr>
    </w:p>
    <w:p>
      <w:pPr>
        <w:pStyle w:val="2"/>
        <w:spacing w:before="217" w:after="217"/>
        <w:rPr>
          <w:rFonts w:cs="Times New Roman"/>
        </w:rPr>
      </w:pPr>
      <w:bookmarkStart w:id="44" w:name="_Toc160779844"/>
      <w:bookmarkStart w:id="45" w:name="_Toc145266070"/>
      <w:r>
        <w:rPr>
          <w:rFonts w:cs="Times New Roman"/>
        </w:rPr>
        <w:t>蓄引共举，构建多源互济</w:t>
      </w:r>
      <w:bookmarkEnd w:id="44"/>
      <w:bookmarkEnd w:id="45"/>
    </w:p>
    <w:p>
      <w:pPr>
        <w:pStyle w:val="3"/>
        <w:rPr>
          <w:rFonts w:cs="Times New Roman"/>
        </w:rPr>
      </w:pPr>
      <w:bookmarkStart w:id="46" w:name="_Toc145266071"/>
      <w:r>
        <w:rPr>
          <w:rFonts w:cs="Times New Roman"/>
        </w:rPr>
        <w:t xml:space="preserve"> </w:t>
      </w:r>
      <w:bookmarkStart w:id="47" w:name="_Toc160779845"/>
      <w:r>
        <w:rPr>
          <w:rFonts w:cs="Times New Roman"/>
        </w:rPr>
        <w:t>基本思路与布局</w:t>
      </w:r>
      <w:bookmarkEnd w:id="46"/>
      <w:bookmarkEnd w:id="47"/>
    </w:p>
    <w:p>
      <w:pPr>
        <w:pStyle w:val="4"/>
        <w:rPr>
          <w:rFonts w:cs="Times New Roman"/>
        </w:rPr>
      </w:pPr>
      <w:r>
        <w:rPr>
          <w:rFonts w:cs="Times New Roman"/>
        </w:rPr>
        <w:t>经过多年建设，萧县已初步形成以地下水供水为主，水库、塘坝等地表水源为辅，淮水北调工程水源为补充的供水保障体系，有效保障了萧县供水安全。</w:t>
      </w:r>
    </w:p>
    <w:p>
      <w:pPr>
        <w:pStyle w:val="4"/>
        <w:rPr>
          <w:rFonts w:cs="Times New Roman"/>
        </w:rPr>
      </w:pPr>
      <w:r>
        <w:rPr>
          <w:rFonts w:cs="Times New Roman"/>
        </w:rPr>
        <w:t>规划年随着用水需求增长，深层地下水作为战略备用水源逐步禁采，萧县在有序开采浅层地下水和充分利用当地地表水的基础上，依托引江济淮外调水源，同时增加本地区地表水拦蓄，加强配套工程体系建设，构建萧县“一轴一库多结”的水资源配置工程体系，实现当地水与外调水互通互济，建立和完善萧县“立足当地，外水补源”的供水安全保障体系。</w:t>
      </w:r>
    </w:p>
    <w:p>
      <w:pPr>
        <w:pStyle w:val="4"/>
        <w:rPr>
          <w:rFonts w:cs="Times New Roman"/>
        </w:rPr>
      </w:pPr>
      <w:r>
        <w:rPr>
          <w:rFonts w:cs="Times New Roman"/>
        </w:rPr>
        <w:t>“一轴一库多结”，“一轴”即依托省级主骨架，引江济淮输水通道；“一库”即新庄水库，为全县城乡供水一体化主要水源调蓄工程。“多结”指孤山湖水库、许岗子水库等调蓄水库以及孙庄闸、穆集闸、三大家闸、崔店闸、马井闸、周圩子闸等面上众多节制闸工程。利用上述控制性调蓄工程，在调蓄利用当地径流基础上，有效调节境外调入水量，最大限度地发挥供水工程效益”。</w:t>
      </w:r>
    </w:p>
    <w:p>
      <w:pPr>
        <w:pStyle w:val="3"/>
        <w:rPr>
          <w:rFonts w:cs="Times New Roman"/>
        </w:rPr>
      </w:pPr>
      <w:bookmarkStart w:id="48" w:name="_Toc145266072"/>
      <w:r>
        <w:rPr>
          <w:rFonts w:cs="Times New Roman"/>
        </w:rPr>
        <w:t xml:space="preserve"> </w:t>
      </w:r>
      <w:bookmarkStart w:id="49" w:name="_Toc160779846"/>
      <w:r>
        <w:rPr>
          <w:rFonts w:cs="Times New Roman"/>
        </w:rPr>
        <w:t>水资源及其开发利用现状</w:t>
      </w:r>
      <w:bookmarkEnd w:id="48"/>
      <w:bookmarkEnd w:id="49"/>
    </w:p>
    <w:p>
      <w:pPr>
        <w:pStyle w:val="5"/>
        <w:rPr>
          <w:rFonts w:cs="Times New Roman"/>
        </w:rPr>
      </w:pPr>
      <w:r>
        <w:rPr>
          <w:rFonts w:cs="Times New Roman"/>
        </w:rPr>
        <w:t xml:space="preserve"> 水资源状况</w:t>
      </w:r>
    </w:p>
    <w:p>
      <w:pPr>
        <w:pStyle w:val="17"/>
        <w:rPr>
          <w:rFonts w:ascii="Times New Roman" w:hAnsi="Times New Roman" w:cs="Times New Roman"/>
        </w:rPr>
      </w:pPr>
      <w:r>
        <w:rPr>
          <w:rFonts w:ascii="Times New Roman" w:hAnsi="Times New Roman" w:cs="Times New Roman"/>
        </w:rPr>
        <w:t>（1）降雨量</w:t>
      </w:r>
    </w:p>
    <w:p>
      <w:pPr>
        <w:pStyle w:val="4"/>
        <w:rPr>
          <w:rFonts w:cs="Times New Roman"/>
        </w:rPr>
      </w:pPr>
      <w:r>
        <w:rPr>
          <w:rFonts w:cs="Times New Roman"/>
        </w:rPr>
        <w:t>萧县处于北亚热带和暖温带的过渡区，属暖温带大陆性季风气候。兼有北方和南方的气候特点，四季分明，夏无酷暑，冬无严寒。各季各月降水量和降水强度差异很大。降水量多集中于夏季，且强度较大；冬季雨水稀少，个别年份几乎干冬。本地年平均相对湿度为75%左右，一年中有明显的低点和高点。春末夏初雨季到来之前，多形成一年中相对湿度的最低点，7～8月份形成一年中相对湿度的最高点，冬季相对湿度一般高于春末夏初的最低点。全县多年平均降水量为811.2mm；降水量年际变化较大，年（2005）最大降水量为1282.7mm，年（1990）最小降水量542.0mm，丰枯比2.37；降水量年内分配不均，6～9月降水量占全年总降水量的65～70%。</w:t>
      </w:r>
    </w:p>
    <w:p>
      <w:pPr>
        <w:pStyle w:val="17"/>
        <w:rPr>
          <w:rFonts w:ascii="Times New Roman" w:hAnsi="Times New Roman" w:cs="Times New Roman"/>
        </w:rPr>
      </w:pPr>
      <w:r>
        <w:rPr>
          <w:rFonts w:ascii="Times New Roman" w:hAnsi="Times New Roman" w:cs="Times New Roman"/>
        </w:rPr>
        <w:t>（2）水资源量</w:t>
      </w:r>
    </w:p>
    <w:p>
      <w:pPr>
        <w:pStyle w:val="4"/>
        <w:rPr>
          <w:rFonts w:cs="Times New Roman"/>
        </w:rPr>
      </w:pPr>
      <w:r>
        <w:rPr>
          <w:rFonts w:cs="Times New Roman"/>
        </w:rPr>
        <w:t>根据《安徽省第三次水资源调查评价报告》，萧县1956～2016年多年平均地表水资源量1.76亿m</w:t>
      </w:r>
      <w:r>
        <w:rPr>
          <w:rFonts w:cs="Times New Roman"/>
          <w:vertAlign w:val="superscript"/>
        </w:rPr>
        <w:t>3</w:t>
      </w:r>
      <w:r>
        <w:rPr>
          <w:rFonts w:cs="Times New Roman"/>
        </w:rPr>
        <w:t>，径流深10.4mm，径流系数0.13。频率为50%、75%和95%的地表水资源量分别为1.67亿m</w:t>
      </w:r>
      <w:r>
        <w:rPr>
          <w:rFonts w:cs="Times New Roman"/>
          <w:vertAlign w:val="superscript"/>
        </w:rPr>
        <w:t>3</w:t>
      </w:r>
      <w:r>
        <w:rPr>
          <w:rFonts w:cs="Times New Roman"/>
        </w:rPr>
        <w:t>、1.18亿m</w:t>
      </w:r>
      <w:r>
        <w:rPr>
          <w:rFonts w:cs="Times New Roman"/>
          <w:vertAlign w:val="superscript"/>
        </w:rPr>
        <w:t>3</w:t>
      </w:r>
      <w:r>
        <w:rPr>
          <w:rFonts w:cs="Times New Roman"/>
        </w:rPr>
        <w:t>和0.45亿m</w:t>
      </w:r>
      <w:r>
        <w:rPr>
          <w:rFonts w:cs="Times New Roman"/>
          <w:vertAlign w:val="superscript"/>
        </w:rPr>
        <w:t>3</w:t>
      </w:r>
      <w:r>
        <w:rPr>
          <w:rFonts w:cs="Times New Roman"/>
        </w:rPr>
        <w:t>。多年平均地下水资源量3.03亿m</w:t>
      </w:r>
      <w:r>
        <w:rPr>
          <w:rFonts w:cs="Times New Roman"/>
          <w:vertAlign w:val="superscript"/>
        </w:rPr>
        <w:t>3</w:t>
      </w:r>
      <w:r>
        <w:rPr>
          <w:rFonts w:cs="Times New Roman"/>
        </w:rPr>
        <w:t>，地下水资源模数为17.8万m³/km</w:t>
      </w:r>
      <w:r>
        <w:rPr>
          <w:rFonts w:cs="Times New Roman"/>
          <w:vertAlign w:val="superscript"/>
        </w:rPr>
        <w:t>2</w:t>
      </w:r>
      <w:r>
        <w:rPr>
          <w:rFonts w:cs="Times New Roman"/>
        </w:rPr>
        <w:t>。多年平均水资源总量4.5亿m</w:t>
      </w:r>
      <w:r>
        <w:rPr>
          <w:rFonts w:cs="Times New Roman"/>
          <w:vertAlign w:val="superscript"/>
        </w:rPr>
        <w:t>3</w:t>
      </w:r>
      <w:r>
        <w:rPr>
          <w:rFonts w:cs="Times New Roman"/>
        </w:rPr>
        <w:t>，其中地表水资源量1.76亿m</w:t>
      </w:r>
      <w:r>
        <w:rPr>
          <w:rFonts w:cs="Times New Roman"/>
          <w:vertAlign w:val="superscript"/>
        </w:rPr>
        <w:t>3</w:t>
      </w:r>
      <w:r>
        <w:rPr>
          <w:rFonts w:cs="Times New Roman"/>
        </w:rPr>
        <w:t>，地下水资源与地表水资源不重复量2.74亿m</w:t>
      </w:r>
      <w:r>
        <w:rPr>
          <w:rFonts w:cs="Times New Roman"/>
          <w:vertAlign w:val="superscript"/>
        </w:rPr>
        <w:t>3</w:t>
      </w:r>
      <w:r>
        <w:rPr>
          <w:rFonts w:cs="Times New Roman"/>
        </w:rPr>
        <w:t>。</w:t>
      </w:r>
    </w:p>
    <w:p>
      <w:pPr>
        <w:pStyle w:val="4"/>
        <w:rPr>
          <w:rFonts w:cs="Times New Roman"/>
        </w:rPr>
      </w:pPr>
      <w:r>
        <w:rPr>
          <w:rFonts w:cs="Times New Roman"/>
        </w:rPr>
        <w:t>由于萧县地处淮北平原，特殊的自然地理环境造成了域内地表水资源时空分布不均、水资源总量匮乏，水资源禀赋条件总体较差。全市现状人均水资源量为480m</w:t>
      </w:r>
      <w:r>
        <w:rPr>
          <w:rFonts w:cs="Times New Roman"/>
          <w:vertAlign w:val="superscript"/>
        </w:rPr>
        <w:t>3</w:t>
      </w:r>
      <w:r>
        <w:rPr>
          <w:rFonts w:cs="Times New Roman"/>
        </w:rPr>
        <w:t>（以第七次人口普查数据计，下同），仅为全省平均1210m</w:t>
      </w:r>
      <w:r>
        <w:rPr>
          <w:rFonts w:cs="Times New Roman"/>
          <w:vertAlign w:val="superscript"/>
        </w:rPr>
        <w:t>3</w:t>
      </w:r>
      <w:r>
        <w:rPr>
          <w:rFonts w:cs="Times New Roman"/>
        </w:rPr>
        <w:t>的39.7%，全国平均值2004m</w:t>
      </w:r>
      <w:r>
        <w:rPr>
          <w:rFonts w:cs="Times New Roman"/>
          <w:vertAlign w:val="superscript"/>
        </w:rPr>
        <w:t>3</w:t>
      </w:r>
      <w:r>
        <w:rPr>
          <w:rFonts w:cs="Times New Roman"/>
        </w:rPr>
        <w:t>的24.0%。</w:t>
      </w:r>
    </w:p>
    <w:p>
      <w:pPr>
        <w:pStyle w:val="4"/>
        <w:rPr>
          <w:rFonts w:cs="Times New Roman"/>
        </w:rPr>
      </w:pPr>
      <w:r>
        <w:rPr>
          <w:rFonts w:cs="Times New Roman"/>
        </w:rPr>
        <w:t>为弥补区域水资源量不足，缓解区域干旱缺水的严峻形势，安徽省实施了区域引调水工程——淮水北调工程，对未来保障区域供水安全将产生深远影响。同时，安徽省引江济淮二期工程业已经国家水利部批复，工程稳步实施中。</w:t>
      </w:r>
    </w:p>
    <w:p>
      <w:pPr>
        <w:pStyle w:val="5"/>
        <w:rPr>
          <w:rFonts w:cs="Times New Roman"/>
        </w:rPr>
      </w:pPr>
      <w:r>
        <w:rPr>
          <w:rFonts w:cs="Times New Roman"/>
        </w:rPr>
        <w:t xml:space="preserve"> 水资源开发利用状况</w:t>
      </w:r>
    </w:p>
    <w:p>
      <w:pPr>
        <w:pStyle w:val="4"/>
        <w:rPr>
          <w:rFonts w:cs="Times New Roman"/>
        </w:rPr>
      </w:pPr>
      <w:r>
        <w:rPr>
          <w:rFonts w:cs="Times New Roman"/>
        </w:rPr>
        <w:t>根据《2020年宿州市水资源公报》，萧县2020年供水总量1.77亿m</w:t>
      </w:r>
      <w:r>
        <w:rPr>
          <w:rFonts w:cs="Times New Roman"/>
          <w:vertAlign w:val="superscript"/>
        </w:rPr>
        <w:t>3</w:t>
      </w:r>
      <w:r>
        <w:rPr>
          <w:rFonts w:cs="Times New Roman"/>
        </w:rPr>
        <w:t>，其中地表水0.24亿m</w:t>
      </w:r>
      <w:r>
        <w:rPr>
          <w:rFonts w:cs="Times New Roman"/>
          <w:vertAlign w:val="superscript"/>
        </w:rPr>
        <w:t>3</w:t>
      </w:r>
      <w:r>
        <w:rPr>
          <w:rFonts w:cs="Times New Roman"/>
        </w:rPr>
        <w:t>，占比13.7%；地下水1.5亿m</w:t>
      </w:r>
      <w:r>
        <w:rPr>
          <w:rFonts w:cs="Times New Roman"/>
          <w:vertAlign w:val="superscript"/>
        </w:rPr>
        <w:t>3</w:t>
      </w:r>
      <w:r>
        <w:rPr>
          <w:rFonts w:cs="Times New Roman"/>
        </w:rPr>
        <w:t>，占比84.6%；其他水源0.03亿m</w:t>
      </w:r>
      <w:r>
        <w:rPr>
          <w:rFonts w:cs="Times New Roman"/>
          <w:vertAlign w:val="superscript"/>
        </w:rPr>
        <w:t>3</w:t>
      </w:r>
      <w:r>
        <w:rPr>
          <w:rFonts w:cs="Times New Roman"/>
        </w:rPr>
        <w:t>，占比1.7%。从供水水源来看，萧县以地下水供水为主。</w:t>
      </w:r>
    </w:p>
    <w:p>
      <w:pPr>
        <w:pStyle w:val="4"/>
        <w:rPr>
          <w:rFonts w:cs="Times New Roman"/>
        </w:rPr>
      </w:pPr>
      <w:r>
        <w:rPr>
          <w:rFonts w:cs="Times New Roman"/>
        </w:rPr>
        <w:t>2020年萧县总用水量1.76亿m³，其中生活0.5亿m³，占比28.2%；工业0.36亿m³，占比20.2%；农业0.85亿m³，占比48.7%；河道外生态0.05亿m³，占比2.9%。从用水构成来看，农业仍是第一大用水户，其次是生活和工业。</w:t>
      </w:r>
    </w:p>
    <w:p>
      <w:pPr>
        <w:pStyle w:val="4"/>
        <w:rPr>
          <w:rFonts w:cs="Times New Roman"/>
        </w:rPr>
      </w:pPr>
      <w:r>
        <w:rPr>
          <w:rFonts w:cs="Times New Roman"/>
        </w:rPr>
        <w:t>2020年萧县人均用水量167.5m</w:t>
      </w:r>
      <w:r>
        <w:rPr>
          <w:rFonts w:cs="Times New Roman"/>
          <w:vertAlign w:val="superscript"/>
        </w:rPr>
        <w:t>3</w:t>
      </w:r>
      <w:r>
        <w:rPr>
          <w:rFonts w:cs="Times New Roman"/>
        </w:rPr>
        <w:t>，万元GDP用水量为44.9m</w:t>
      </w:r>
      <w:r>
        <w:rPr>
          <w:rFonts w:cs="Times New Roman"/>
          <w:vertAlign w:val="superscript"/>
        </w:rPr>
        <w:t>3</w:t>
      </w:r>
      <w:r>
        <w:rPr>
          <w:rFonts w:cs="Times New Roman"/>
        </w:rPr>
        <w:t>，万元工业增加值用水量为29.9m</w:t>
      </w:r>
      <w:r>
        <w:rPr>
          <w:rFonts w:cs="Times New Roman"/>
          <w:vertAlign w:val="superscript"/>
        </w:rPr>
        <w:t>3</w:t>
      </w:r>
      <w:r>
        <w:rPr>
          <w:rFonts w:cs="Times New Roman"/>
        </w:rPr>
        <w:t>，城镇综合生活用水定额154.6L/p.d，农村居民生活用水定额90.9L/p.d，农田灌溉水利用系0.69。与全市平均对比来看，萧县水资源开发利用水平总体处于全省平均水平，个别领域用水方式粗放，水资源利用效率偏低。</w:t>
      </w:r>
    </w:p>
    <w:p>
      <w:pPr>
        <w:pStyle w:val="3"/>
        <w:rPr>
          <w:rFonts w:cs="Times New Roman"/>
        </w:rPr>
      </w:pPr>
      <w:bookmarkStart w:id="50" w:name="_Toc145266073"/>
      <w:r>
        <w:rPr>
          <w:rFonts w:cs="Times New Roman"/>
        </w:rPr>
        <w:t xml:space="preserve"> </w:t>
      </w:r>
      <w:bookmarkStart w:id="51" w:name="_Toc160779847"/>
      <w:r>
        <w:rPr>
          <w:rFonts w:cs="Times New Roman"/>
        </w:rPr>
        <w:t>水资源供需分析及配置</w:t>
      </w:r>
      <w:bookmarkEnd w:id="50"/>
      <w:bookmarkEnd w:id="51"/>
    </w:p>
    <w:p>
      <w:pPr>
        <w:pStyle w:val="5"/>
        <w:rPr>
          <w:rFonts w:cs="Times New Roman"/>
        </w:rPr>
      </w:pPr>
      <w:r>
        <w:rPr>
          <w:rFonts w:cs="Times New Roman"/>
        </w:rPr>
        <w:t xml:space="preserve"> 基准年水资源供需分析</w:t>
      </w:r>
    </w:p>
    <w:p>
      <w:pPr>
        <w:pStyle w:val="17"/>
        <w:rPr>
          <w:rFonts w:ascii="Times New Roman" w:hAnsi="Times New Roman" w:cs="Times New Roman"/>
        </w:rPr>
      </w:pPr>
      <w:r>
        <w:rPr>
          <w:rFonts w:ascii="Times New Roman" w:hAnsi="Times New Roman" w:cs="Times New Roman"/>
        </w:rPr>
        <w:t>（1）基准年需水量</w:t>
      </w:r>
    </w:p>
    <w:p>
      <w:pPr>
        <w:pStyle w:val="4"/>
        <w:rPr>
          <w:rFonts w:cs="Times New Roman"/>
        </w:rPr>
      </w:pPr>
      <w:r>
        <w:rPr>
          <w:rFonts w:cs="Times New Roman"/>
        </w:rPr>
        <w:t>需水量主要包括城乡生活、工业、农业和河道外生态用水四部分。基准年需水量中生活、工业和河道外生态用水采用宿州市2020年水资源公报成果，农业用水采用长系列调节计算成果。</w:t>
      </w:r>
    </w:p>
    <w:p>
      <w:pPr>
        <w:pStyle w:val="4"/>
        <w:rPr>
          <w:rFonts w:cs="Times New Roman"/>
        </w:rPr>
      </w:pPr>
      <w:r>
        <w:rPr>
          <w:rFonts w:cs="Times New Roman"/>
        </w:rPr>
        <w:t>基准年萧县多年平均总需水量为2.38亿m³，中等干旱年份（75%保证率）为2.54亿m³、特殊干旱年份（95%保证率）达到2.85亿m³。</w:t>
      </w:r>
    </w:p>
    <w:p>
      <w:pPr>
        <w:pStyle w:val="17"/>
        <w:rPr>
          <w:rFonts w:ascii="Times New Roman" w:hAnsi="Times New Roman" w:cs="Times New Roman"/>
        </w:rPr>
      </w:pPr>
      <w:r>
        <w:rPr>
          <w:rFonts w:ascii="Times New Roman" w:hAnsi="Times New Roman" w:cs="Times New Roman"/>
        </w:rPr>
        <w:t>（2）基准年可供水量</w:t>
      </w:r>
    </w:p>
    <w:p>
      <w:pPr>
        <w:pStyle w:val="4"/>
        <w:rPr>
          <w:rFonts w:cs="Times New Roman"/>
        </w:rPr>
      </w:pPr>
      <w:r>
        <w:rPr>
          <w:rFonts w:cs="Times New Roman"/>
        </w:rPr>
        <w:t>为</w:t>
      </w:r>
      <w:r>
        <w:rPr>
          <w:rFonts w:hint="eastAsia" w:cs="Times New Roman"/>
        </w:rPr>
        <w:t>真实反映</w:t>
      </w:r>
      <w:r>
        <w:rPr>
          <w:rFonts w:cs="Times New Roman"/>
        </w:rPr>
        <w:t>基准年供需形势，在现状工程体系下，优先保障河道内生态用水，同时深层地下水作为战略备用水源全部退减。根据水资源供需平衡分析，基准年萧县多年平均可供水量1.34亿m³；中等干旱年份（75%保证率）和特殊干旱年份（95%保证率）分别为1.33亿m³和1.24亿m³。</w:t>
      </w:r>
    </w:p>
    <w:p>
      <w:pPr>
        <w:pStyle w:val="17"/>
        <w:rPr>
          <w:rFonts w:ascii="Times New Roman" w:hAnsi="Times New Roman" w:cs="Times New Roman"/>
        </w:rPr>
      </w:pPr>
      <w:r>
        <w:rPr>
          <w:rFonts w:ascii="Times New Roman" w:hAnsi="Times New Roman" w:cs="Times New Roman"/>
        </w:rPr>
        <w:t>（3）基准年缺水状况</w:t>
      </w:r>
    </w:p>
    <w:p>
      <w:pPr>
        <w:pStyle w:val="4"/>
        <w:rPr>
          <w:rFonts w:cs="Times New Roman"/>
        </w:rPr>
      </w:pPr>
      <w:r>
        <w:rPr>
          <w:rFonts w:cs="Times New Roman"/>
        </w:rPr>
        <w:t>经分析，基准年多年平均条件下萧县缺水量1.04亿m³，缺水率43.8%；中等干旱年份（75%保证率）缺水量1.21亿m³，缺水率达到47.5%；特殊干旱年份（95%保证率）为1.60亿m³，缺水率达到56.3%。</w:t>
      </w:r>
    </w:p>
    <w:p>
      <w:pPr>
        <w:pStyle w:val="5"/>
        <w:rPr>
          <w:rFonts w:cs="Times New Roman"/>
        </w:rPr>
      </w:pPr>
      <w:r>
        <w:rPr>
          <w:rFonts w:cs="Times New Roman"/>
        </w:rPr>
        <w:t xml:space="preserve"> 规划水平年水资源供需分析</w:t>
      </w:r>
    </w:p>
    <w:p>
      <w:pPr>
        <w:pStyle w:val="17"/>
        <w:rPr>
          <w:rFonts w:ascii="Times New Roman" w:hAnsi="Times New Roman" w:cs="Times New Roman"/>
        </w:rPr>
      </w:pPr>
      <w:r>
        <w:rPr>
          <w:rFonts w:ascii="Times New Roman" w:hAnsi="Times New Roman" w:cs="Times New Roman"/>
        </w:rPr>
        <w:t>（1）用水需求预测</w:t>
      </w:r>
    </w:p>
    <w:p>
      <w:pPr>
        <w:pStyle w:val="4"/>
        <w:rPr>
          <w:rFonts w:cs="Times New Roman"/>
        </w:rPr>
      </w:pPr>
      <w:r>
        <w:rPr>
          <w:rFonts w:cs="Times New Roman"/>
        </w:rPr>
        <w:t>按照党的十九大对实现第二个百年奋斗目标做出分两个阶段推进的战略部署，到2035年萧县将与全国全省同步基本实现社会主义现代化，经济总量较2020年翻一番以上，基本实现新型工业化、信息化、城镇化、农业现代化，建成现代化经济体系。按照《安徽省新型城镇化规划（2021-2035）》，皖北地区常住人口城镇化率力争达到70%左右，新型城镇化基本实现。</w:t>
      </w:r>
    </w:p>
    <w:p>
      <w:pPr>
        <w:pStyle w:val="4"/>
        <w:rPr>
          <w:rFonts w:cs="Times New Roman"/>
        </w:rPr>
      </w:pPr>
      <w:r>
        <w:rPr>
          <w:rFonts w:cs="Times New Roman"/>
        </w:rPr>
        <w:t>按照“节水优先”原则和水资源刚性约束要求，结合宿州市近5年用水增长趋势，参考《安徽省行业用水定额》（DB34/T679-2019）及相关规划成果，考虑萧县未来经济水平、生活水平大幅提高，预测至2035年，萧县生活用水定额较现状大幅增长，城镇综合生活用水定额260L/p.d、农村居民生活用水定额115L/p.d；万元工业增加值用水量21m³/万元，较2020年下降45%；农田灌溉综合定额223m³/亩。</w:t>
      </w:r>
    </w:p>
    <w:p>
      <w:pPr>
        <w:pStyle w:val="4"/>
        <w:rPr>
          <w:rFonts w:cs="Times New Roman"/>
        </w:rPr>
      </w:pPr>
      <w:r>
        <w:rPr>
          <w:rFonts w:cs="Times New Roman"/>
        </w:rPr>
        <w:t>预测规划2035年萧县多年平均及不同保证率（50%、75%、95%）需水量分别为2.49亿m³、2.39亿m³、2.56亿m³、2.77亿m³。</w:t>
      </w:r>
    </w:p>
    <w:p>
      <w:pPr>
        <w:pStyle w:val="17"/>
        <w:rPr>
          <w:rFonts w:ascii="Times New Roman" w:hAnsi="Times New Roman" w:cs="Times New Roman"/>
        </w:rPr>
      </w:pPr>
      <w:r>
        <w:rPr>
          <w:rFonts w:ascii="Times New Roman" w:hAnsi="Times New Roman" w:cs="Times New Roman"/>
        </w:rPr>
        <w:t>（2）可供水量预测</w:t>
      </w:r>
    </w:p>
    <w:p>
      <w:pPr>
        <w:pStyle w:val="4"/>
        <w:rPr>
          <w:rFonts w:cs="Times New Roman"/>
        </w:rPr>
      </w:pPr>
      <w:r>
        <w:rPr>
          <w:rFonts w:cs="Times New Roman"/>
        </w:rPr>
        <w:t>在现状工程体系下，不考虑规划工程因素，优先保障河道内生态用水，同时深层地下水作为战略备用水源全部退减。根据水资源供需平衡分析，规划2035年萧县多年平均可供水量1.28亿m</w:t>
      </w:r>
      <w:r>
        <w:rPr>
          <w:rFonts w:cs="Times New Roman"/>
          <w:vertAlign w:val="superscript"/>
        </w:rPr>
        <w:t>3</w:t>
      </w:r>
      <w:r>
        <w:rPr>
          <w:rFonts w:cs="Times New Roman"/>
        </w:rPr>
        <w:t>；中等干旱年份（75%保证率）和特殊干旱年份（95%保证率）分别为1.19亿m³和1.09亿m</w:t>
      </w:r>
      <w:r>
        <w:rPr>
          <w:rFonts w:cs="Times New Roman"/>
          <w:vertAlign w:val="superscript"/>
        </w:rPr>
        <w:t>3</w:t>
      </w:r>
      <w:r>
        <w:rPr>
          <w:rFonts w:cs="Times New Roman"/>
        </w:rPr>
        <w:t>。</w:t>
      </w:r>
    </w:p>
    <w:p>
      <w:pPr>
        <w:pStyle w:val="17"/>
        <w:rPr>
          <w:rFonts w:ascii="Times New Roman" w:hAnsi="Times New Roman" w:cs="Times New Roman"/>
        </w:rPr>
      </w:pPr>
      <w:r>
        <w:rPr>
          <w:rFonts w:ascii="Times New Roman" w:hAnsi="Times New Roman" w:cs="Times New Roman"/>
        </w:rPr>
        <w:t>（3）规划年缺水形势分析</w:t>
      </w:r>
    </w:p>
    <w:p>
      <w:pPr>
        <w:pStyle w:val="4"/>
        <w:rPr>
          <w:rFonts w:cs="Times New Roman"/>
        </w:rPr>
      </w:pPr>
      <w:r>
        <w:rPr>
          <w:rFonts w:cs="Times New Roman"/>
        </w:rPr>
        <w:t>经分析，规划年萧县多年平均缺水量1.21亿m³，缺水率48.5%；中等干旱年份（75%保证率）缺水量1.36亿m³，缺水率达到53.3%；特殊干旱年份（95%保证率）为1.69亿m³，缺水率达到60.7%。缺水程度较基准年更为严峻。</w:t>
      </w:r>
    </w:p>
    <w:p>
      <w:pPr>
        <w:pStyle w:val="5"/>
        <w:rPr>
          <w:rFonts w:cs="Times New Roman"/>
        </w:rPr>
      </w:pPr>
      <w:r>
        <w:rPr>
          <w:rFonts w:cs="Times New Roman"/>
        </w:rPr>
        <w:t xml:space="preserve"> 水资源配置</w:t>
      </w:r>
    </w:p>
    <w:p>
      <w:pPr>
        <w:pStyle w:val="17"/>
        <w:rPr>
          <w:rFonts w:ascii="Times New Roman" w:hAnsi="Times New Roman" w:cs="Times New Roman"/>
        </w:rPr>
      </w:pPr>
      <w:r>
        <w:rPr>
          <w:rFonts w:ascii="Times New Roman" w:hAnsi="Times New Roman" w:cs="Times New Roman"/>
        </w:rPr>
        <w:t>（1）重大引调水工程配置量</w:t>
      </w:r>
    </w:p>
    <w:p>
      <w:pPr>
        <w:pStyle w:val="4"/>
        <w:rPr>
          <w:rFonts w:cs="Times New Roman"/>
        </w:rPr>
      </w:pPr>
      <w:r>
        <w:rPr>
          <w:rFonts w:cs="Times New Roman"/>
        </w:rPr>
        <w:t>为解决萧县干旱缺水问题，我省在引江济淮工程中将萧县纳入供水范围。根据引江济淮二期工程可研，蚌埠闸下淮河以北地区统筹引江济淮、南水北调东线两大水源和已建淮水北调水工程布局，按照“近远结合、多</w:t>
      </w:r>
      <w:r>
        <w:rPr>
          <w:rFonts w:hint="eastAsia" w:cs="Times New Roman"/>
        </w:rPr>
        <w:t>资源配置</w:t>
      </w:r>
      <w:r>
        <w:rPr>
          <w:rFonts w:cs="Times New Roman"/>
        </w:rPr>
        <w:t>、东西互济、南北共保”的方式完善水资源配置工程体系，提高该地区水资源调控水平和供水安全保障能力。根据引江济淮二期水资源配置成果，引江济淮向萧县配置水量2.47亿m³。</w:t>
      </w:r>
    </w:p>
    <w:p>
      <w:pPr>
        <w:pStyle w:val="17"/>
        <w:rPr>
          <w:rFonts w:ascii="Times New Roman" w:hAnsi="Times New Roman" w:cs="Times New Roman"/>
        </w:rPr>
      </w:pPr>
      <w:r>
        <w:rPr>
          <w:rFonts w:ascii="Times New Roman" w:hAnsi="Times New Roman" w:cs="Times New Roman"/>
        </w:rPr>
        <w:t>（2）分水源配置</w:t>
      </w:r>
    </w:p>
    <w:p>
      <w:pPr>
        <w:pStyle w:val="4"/>
        <w:rPr>
          <w:rFonts w:cs="Times New Roman"/>
        </w:rPr>
      </w:pPr>
      <w:r>
        <w:rPr>
          <w:rFonts w:cs="Times New Roman"/>
        </w:rPr>
        <w:t>根据前述分析，至2035年，萧县多年平均配置量2.47亿m³，其中当地地表水配置量0.15亿m³，地下水0.63亿m³，非常规水源0.16亿m³，外调水源1.53亿m³。</w:t>
      </w:r>
    </w:p>
    <w:p>
      <w:pPr>
        <w:pStyle w:val="17"/>
        <w:rPr>
          <w:rFonts w:ascii="Times New Roman" w:hAnsi="Times New Roman" w:cs="Times New Roman"/>
        </w:rPr>
      </w:pPr>
      <w:r>
        <w:rPr>
          <w:rFonts w:ascii="Times New Roman" w:hAnsi="Times New Roman" w:cs="Times New Roman"/>
        </w:rPr>
        <w:t>（3）分用户配置</w:t>
      </w:r>
    </w:p>
    <w:p>
      <w:pPr>
        <w:pStyle w:val="4"/>
        <w:rPr>
          <w:rFonts w:cs="Times New Roman"/>
        </w:rPr>
      </w:pPr>
      <w:r>
        <w:rPr>
          <w:rFonts w:cs="Times New Roman"/>
        </w:rPr>
        <w:t>至2035年，萧县多年平均配置量2.47亿m³，其中生活配置量0.72亿m³，工业0.64亿m³，农业1.05亿m³，河道外生态0.06亿m³。</w:t>
      </w:r>
    </w:p>
    <w:p>
      <w:pPr>
        <w:pStyle w:val="3"/>
        <w:rPr>
          <w:rFonts w:cs="Times New Roman"/>
        </w:rPr>
      </w:pPr>
      <w:bookmarkStart w:id="52" w:name="_Toc145266074"/>
      <w:r>
        <w:rPr>
          <w:rFonts w:cs="Times New Roman"/>
        </w:rPr>
        <w:t xml:space="preserve"> </w:t>
      </w:r>
      <w:bookmarkStart w:id="53" w:name="_Toc160779848"/>
      <w:r>
        <w:rPr>
          <w:rFonts w:cs="Times New Roman"/>
        </w:rPr>
        <w:t>城乡供水水源规划</w:t>
      </w:r>
      <w:bookmarkEnd w:id="52"/>
      <w:bookmarkEnd w:id="53"/>
    </w:p>
    <w:p>
      <w:pPr>
        <w:pStyle w:val="5"/>
        <w:rPr>
          <w:rFonts w:cs="Times New Roman"/>
        </w:rPr>
      </w:pPr>
      <w:r>
        <w:rPr>
          <w:rFonts w:cs="Times New Roman"/>
        </w:rPr>
        <w:t xml:space="preserve"> 城乡供水水源现状</w:t>
      </w:r>
    </w:p>
    <w:p>
      <w:pPr>
        <w:pStyle w:val="4"/>
        <w:rPr>
          <w:rFonts w:cs="Times New Roman"/>
        </w:rPr>
      </w:pPr>
      <w:r>
        <w:rPr>
          <w:rFonts w:cs="Times New Roman"/>
        </w:rPr>
        <w:t>萧县现有城市自来水厂2个，供水水源基本以地下水为主，由于长期开采地下水，水源地出现不同程度超采，引发一系列地质环境问题，亟需地表水源建设，开展地下水源置换。</w:t>
      </w:r>
    </w:p>
    <w:p>
      <w:pPr>
        <w:pStyle w:val="9"/>
        <w:rPr>
          <w:rFonts w:ascii="Times New Roman" w:hAnsi="Times New Roman" w:cs="Times New Roman"/>
        </w:rPr>
      </w:pPr>
      <w:r>
        <w:rPr>
          <w:rFonts w:ascii="Times New Roman" w:hAnsi="Times New Roman" w:cs="Times New Roman"/>
        </w:rPr>
        <w:t>表6.5-1  萧县城乡供水水源现状</w:t>
      </w:r>
    </w:p>
    <w:tbl>
      <w:tblPr>
        <w:tblStyle w:val="29"/>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4"/>
        <w:gridCol w:w="864"/>
        <w:gridCol w:w="3845"/>
        <w:gridCol w:w="26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1164" w:type="dxa"/>
            <w:shd w:val="clear" w:color="auto" w:fill="auto"/>
            <w:vAlign w:val="center"/>
          </w:tcPr>
          <w:p>
            <w:pPr>
              <w:pStyle w:val="25"/>
              <w:rPr>
                <w:rFonts w:cs="Times New Roman"/>
              </w:rPr>
            </w:pPr>
            <w:r>
              <w:rPr>
                <w:rFonts w:cs="Times New Roman"/>
              </w:rPr>
              <w:t>行政区</w:t>
            </w:r>
          </w:p>
        </w:tc>
        <w:tc>
          <w:tcPr>
            <w:tcW w:w="864" w:type="dxa"/>
            <w:shd w:val="clear" w:color="auto" w:fill="auto"/>
            <w:vAlign w:val="center"/>
          </w:tcPr>
          <w:p>
            <w:pPr>
              <w:pStyle w:val="25"/>
              <w:rPr>
                <w:rFonts w:cs="Times New Roman"/>
              </w:rPr>
            </w:pPr>
            <w:r>
              <w:rPr>
                <w:rFonts w:cs="Times New Roman"/>
              </w:rPr>
              <w:t>序号</w:t>
            </w:r>
          </w:p>
        </w:tc>
        <w:tc>
          <w:tcPr>
            <w:tcW w:w="3845" w:type="dxa"/>
            <w:shd w:val="clear" w:color="auto" w:fill="auto"/>
            <w:vAlign w:val="center"/>
          </w:tcPr>
          <w:p>
            <w:pPr>
              <w:pStyle w:val="25"/>
              <w:rPr>
                <w:rFonts w:cs="Times New Roman"/>
              </w:rPr>
            </w:pPr>
            <w:r>
              <w:rPr>
                <w:rFonts w:cs="Times New Roman"/>
              </w:rPr>
              <w:t>水厂名称</w:t>
            </w:r>
          </w:p>
        </w:tc>
        <w:tc>
          <w:tcPr>
            <w:tcW w:w="2649" w:type="dxa"/>
            <w:shd w:val="clear" w:color="auto" w:fill="auto"/>
            <w:vAlign w:val="center"/>
          </w:tcPr>
          <w:p>
            <w:pPr>
              <w:pStyle w:val="25"/>
              <w:rPr>
                <w:rFonts w:cs="Times New Roman"/>
              </w:rPr>
            </w:pPr>
            <w:r>
              <w:rPr>
                <w:rFonts w:cs="Times New Roman"/>
              </w:rPr>
              <w:t>供水水源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1164" w:type="dxa"/>
            <w:vMerge w:val="restart"/>
            <w:shd w:val="clear" w:color="auto" w:fill="auto"/>
            <w:vAlign w:val="center"/>
          </w:tcPr>
          <w:p>
            <w:pPr>
              <w:pStyle w:val="25"/>
              <w:rPr>
                <w:rFonts w:cs="Times New Roman"/>
              </w:rPr>
            </w:pPr>
            <w:r>
              <w:rPr>
                <w:rFonts w:cs="Times New Roman"/>
              </w:rPr>
              <w:t>萧县</w:t>
            </w:r>
          </w:p>
        </w:tc>
        <w:tc>
          <w:tcPr>
            <w:tcW w:w="864" w:type="dxa"/>
            <w:shd w:val="clear" w:color="auto" w:fill="auto"/>
            <w:vAlign w:val="center"/>
          </w:tcPr>
          <w:p>
            <w:pPr>
              <w:pStyle w:val="25"/>
              <w:rPr>
                <w:rFonts w:cs="Times New Roman"/>
              </w:rPr>
            </w:pPr>
            <w:r>
              <w:rPr>
                <w:rFonts w:cs="Times New Roman"/>
              </w:rPr>
              <w:t>1</w:t>
            </w:r>
          </w:p>
        </w:tc>
        <w:tc>
          <w:tcPr>
            <w:tcW w:w="3845" w:type="dxa"/>
            <w:shd w:val="clear" w:color="auto" w:fill="auto"/>
            <w:vAlign w:val="center"/>
          </w:tcPr>
          <w:p>
            <w:pPr>
              <w:pStyle w:val="25"/>
              <w:rPr>
                <w:rFonts w:cs="Times New Roman"/>
              </w:rPr>
            </w:pPr>
            <w:r>
              <w:rPr>
                <w:rFonts w:cs="Times New Roman"/>
              </w:rPr>
              <w:t>凤城新区自来水厂</w:t>
            </w:r>
          </w:p>
        </w:tc>
        <w:tc>
          <w:tcPr>
            <w:tcW w:w="2649" w:type="dxa"/>
            <w:shd w:val="clear" w:color="auto" w:fill="auto"/>
            <w:vAlign w:val="center"/>
          </w:tcPr>
          <w:p>
            <w:pPr>
              <w:pStyle w:val="25"/>
              <w:rPr>
                <w:rFonts w:cs="Times New Roman"/>
              </w:rPr>
            </w:pPr>
            <w:r>
              <w:rPr>
                <w:rFonts w:cs="Times New Roman"/>
              </w:rPr>
              <w:t>地下水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7" w:hRule="atLeast"/>
          <w:jc w:val="center"/>
        </w:trPr>
        <w:tc>
          <w:tcPr>
            <w:tcW w:w="1164" w:type="dxa"/>
            <w:vMerge w:val="continue"/>
            <w:shd w:val="clear" w:color="auto" w:fill="auto"/>
            <w:vAlign w:val="center"/>
          </w:tcPr>
          <w:p>
            <w:pPr>
              <w:pStyle w:val="25"/>
              <w:rPr>
                <w:rFonts w:cs="Times New Roman"/>
              </w:rPr>
            </w:pPr>
          </w:p>
        </w:tc>
        <w:tc>
          <w:tcPr>
            <w:tcW w:w="864" w:type="dxa"/>
            <w:shd w:val="clear" w:color="auto" w:fill="auto"/>
            <w:vAlign w:val="center"/>
          </w:tcPr>
          <w:p>
            <w:pPr>
              <w:pStyle w:val="25"/>
              <w:rPr>
                <w:rFonts w:cs="Times New Roman"/>
              </w:rPr>
            </w:pPr>
            <w:r>
              <w:rPr>
                <w:rFonts w:cs="Times New Roman"/>
              </w:rPr>
              <w:t>2</w:t>
            </w:r>
          </w:p>
        </w:tc>
        <w:tc>
          <w:tcPr>
            <w:tcW w:w="3845" w:type="dxa"/>
            <w:shd w:val="clear" w:color="auto" w:fill="auto"/>
            <w:vAlign w:val="center"/>
          </w:tcPr>
          <w:p>
            <w:pPr>
              <w:pStyle w:val="25"/>
              <w:rPr>
                <w:rFonts w:cs="Times New Roman"/>
              </w:rPr>
            </w:pPr>
            <w:r>
              <w:rPr>
                <w:rFonts w:cs="Times New Roman"/>
              </w:rPr>
              <w:t>萧县云水水务投资有限公司</w:t>
            </w:r>
          </w:p>
        </w:tc>
        <w:tc>
          <w:tcPr>
            <w:tcW w:w="2649" w:type="dxa"/>
            <w:shd w:val="clear" w:color="auto" w:fill="auto"/>
            <w:vAlign w:val="center"/>
          </w:tcPr>
          <w:p>
            <w:pPr>
              <w:pStyle w:val="25"/>
              <w:rPr>
                <w:rFonts w:cs="Times New Roman"/>
              </w:rPr>
            </w:pPr>
            <w:r>
              <w:rPr>
                <w:rFonts w:cs="Times New Roman"/>
              </w:rPr>
              <w:t>地下水</w:t>
            </w:r>
          </w:p>
        </w:tc>
      </w:tr>
    </w:tbl>
    <w:p>
      <w:pPr>
        <w:pStyle w:val="5"/>
        <w:rPr>
          <w:rFonts w:cs="Times New Roman"/>
        </w:rPr>
      </w:pPr>
      <w:r>
        <w:rPr>
          <w:rFonts w:cs="Times New Roman"/>
        </w:rPr>
        <w:t xml:space="preserve"> 城乡供水水源规划</w:t>
      </w:r>
    </w:p>
    <w:p>
      <w:pPr>
        <w:pStyle w:val="4"/>
        <w:rPr>
          <w:rFonts w:cs="Times New Roman"/>
        </w:rPr>
      </w:pPr>
      <w:r>
        <w:rPr>
          <w:rFonts w:cs="Times New Roman"/>
        </w:rPr>
        <w:t>萧县城乡供水水源未来依托引江济淮引江水源，利用淮水北调扩大延伸工程对地下水源置换，确保萧县人民喝上引调水、基本不喝地下水。</w:t>
      </w:r>
    </w:p>
    <w:p>
      <w:pPr>
        <w:pStyle w:val="4"/>
        <w:rPr>
          <w:rFonts w:cs="Times New Roman"/>
        </w:rPr>
      </w:pPr>
      <w:r>
        <w:rPr>
          <w:rFonts w:cs="Times New Roman"/>
        </w:rPr>
        <w:t>规划从新庄水库取水，新建萧县第一水厂（新庄水厂），覆盖全县城乡人口。向农村区域铺设配水主干管至原有地下水源水厂，实施45+2（县城水厂）处地下水源水厂水源替换。</w:t>
      </w:r>
    </w:p>
    <w:p>
      <w:pPr>
        <w:pStyle w:val="3"/>
        <w:rPr>
          <w:rFonts w:cs="Times New Roman"/>
        </w:rPr>
      </w:pPr>
      <w:bookmarkStart w:id="54" w:name="_Toc145266075"/>
      <w:r>
        <w:rPr>
          <w:rFonts w:cs="Times New Roman"/>
        </w:rPr>
        <w:t xml:space="preserve"> </w:t>
      </w:r>
      <w:bookmarkStart w:id="55" w:name="_Toc160779849"/>
      <w:r>
        <w:rPr>
          <w:rFonts w:cs="Times New Roman"/>
        </w:rPr>
        <w:t>重点水资源配置工程</w:t>
      </w:r>
      <w:bookmarkEnd w:id="54"/>
      <w:bookmarkEnd w:id="55"/>
    </w:p>
    <w:p>
      <w:pPr>
        <w:pStyle w:val="5"/>
        <w:rPr>
          <w:rFonts w:cs="Times New Roman"/>
        </w:rPr>
      </w:pPr>
      <w:r>
        <w:rPr>
          <w:rFonts w:cs="Times New Roman"/>
        </w:rPr>
        <w:t xml:space="preserve"> 重大引调水工程</w:t>
      </w:r>
    </w:p>
    <w:p>
      <w:pPr>
        <w:pStyle w:val="17"/>
        <w:rPr>
          <w:rFonts w:ascii="Times New Roman" w:hAnsi="Times New Roman" w:cs="Times New Roman"/>
        </w:rPr>
      </w:pPr>
      <w:r>
        <w:rPr>
          <w:rFonts w:ascii="Times New Roman" w:hAnsi="Times New Roman" w:cs="Times New Roman"/>
        </w:rPr>
        <w:t>（1）引江济淮工程</w:t>
      </w:r>
    </w:p>
    <w:p>
      <w:pPr>
        <w:pStyle w:val="4"/>
        <w:rPr>
          <w:rFonts w:cs="Times New Roman"/>
        </w:rPr>
      </w:pPr>
      <w:r>
        <w:rPr>
          <w:rFonts w:cs="Times New Roman"/>
        </w:rPr>
        <w:t>引江济淮沟通长江、淮河二大水系，穿越长江经济带、淮河生态经济带、中原经济区和长三角一体化等发展战略区。工程任务以城乡供水和发展江淮航运为主，结合灌溉补水和改善巢湖及淮河水生态环境。近期2035年和远期2050年引江流量分别为240m³/s和300m³/s，相应引江毛水量33.03亿m</w:t>
      </w:r>
      <w:r>
        <w:rPr>
          <w:rFonts w:cs="Times New Roman"/>
          <w:vertAlign w:val="superscript"/>
        </w:rPr>
        <w:t>3</w:t>
      </w:r>
      <w:r>
        <w:rPr>
          <w:rFonts w:cs="Times New Roman"/>
        </w:rPr>
        <w:t>和43.0亿m</w:t>
      </w:r>
      <w:r>
        <w:rPr>
          <w:rFonts w:cs="Times New Roman"/>
          <w:vertAlign w:val="superscript"/>
        </w:rPr>
        <w:t>3</w:t>
      </w:r>
      <w:r>
        <w:rPr>
          <w:rFonts w:cs="Times New Roman"/>
        </w:rPr>
        <w:t>；入淮规模分别为220m</w:t>
      </w:r>
      <w:r>
        <w:rPr>
          <w:rFonts w:cs="Times New Roman"/>
          <w:vertAlign w:val="superscript"/>
        </w:rPr>
        <w:t>3</w:t>
      </w:r>
      <w:r>
        <w:rPr>
          <w:rFonts w:cs="Times New Roman"/>
        </w:rPr>
        <w:t>/s和280m</w:t>
      </w:r>
      <w:r>
        <w:rPr>
          <w:rFonts w:cs="Times New Roman"/>
          <w:vertAlign w:val="superscript"/>
        </w:rPr>
        <w:t>3</w:t>
      </w:r>
      <w:r>
        <w:rPr>
          <w:rFonts w:cs="Times New Roman"/>
        </w:rPr>
        <w:t>/s，相应入淮毛水量20.06和26.37亿m</w:t>
      </w:r>
      <w:r>
        <w:rPr>
          <w:rFonts w:cs="Times New Roman"/>
          <w:vertAlign w:val="superscript"/>
        </w:rPr>
        <w:t>3</w:t>
      </w:r>
      <w:r>
        <w:rPr>
          <w:rFonts w:cs="Times New Roman"/>
        </w:rPr>
        <w:t>。工程选择枞阳引江枢纽与凤凰颈泵站作为引江口门，形成“一渠入淮、双线引江、三湖调蓄、四路北上、八大枢纽”的工程总体布局。其中宿州市属淮水北调线供水范围，淮水北调线主要承担宿州市和淮北市城乡生活、工业及沿线农业灌溉补水。</w:t>
      </w:r>
    </w:p>
    <w:p>
      <w:pPr>
        <w:pStyle w:val="4"/>
        <w:rPr>
          <w:rFonts w:cs="Times New Roman"/>
        </w:rPr>
      </w:pPr>
      <w:r>
        <w:rPr>
          <w:rFonts w:cs="Times New Roman"/>
        </w:rPr>
        <w:t>引江济淮在萧县的对象主要是城乡生活和工业用水，规划2035水平年，引江济淮向萧县配置水量2.47亿m</w:t>
      </w:r>
      <w:r>
        <w:rPr>
          <w:rFonts w:cs="Times New Roman"/>
          <w:vertAlign w:val="superscript"/>
        </w:rPr>
        <w:t>3</w:t>
      </w:r>
      <w:r>
        <w:rPr>
          <w:rFonts w:cs="Times New Roman"/>
        </w:rPr>
        <w:t>，工程布局上采用淮水北调扩大延伸方案。</w:t>
      </w:r>
    </w:p>
    <w:p>
      <w:pPr>
        <w:pStyle w:val="17"/>
        <w:rPr>
          <w:rFonts w:ascii="Times New Roman" w:hAnsi="Times New Roman" w:cs="Times New Roman"/>
        </w:rPr>
      </w:pPr>
      <w:r>
        <w:rPr>
          <w:rFonts w:ascii="Times New Roman" w:hAnsi="Times New Roman" w:cs="Times New Roman"/>
        </w:rPr>
        <w:t>（2）淮水北调工程</w:t>
      </w:r>
    </w:p>
    <w:p>
      <w:pPr>
        <w:pStyle w:val="4"/>
        <w:rPr>
          <w:rFonts w:cs="Times New Roman"/>
        </w:rPr>
      </w:pPr>
      <w:r>
        <w:rPr>
          <w:rFonts w:cs="Times New Roman"/>
        </w:rPr>
        <w:t>淮水北调是为淮北、宿州两市社会经济发展提供水资源保障的跨区域调水工程，兼有生态环境改善和沿线城镇补水。近期任务是实行相机调水，为宿州、淮北市新增工业供水，并逐步置换现状工业挤占的地下水，减轻经济社会发展对中深层地下水开采的压力，同时兼顾输水沿线城镇补水和生态用水。远期增加利用引江济淮工程和南水北调东线后续工程水源，进一步扩大供水水量和提高供水保证率。因此，就工程性质而言，淮水北调既属东线的配水工程，也属引江济淮延伸工程。</w:t>
      </w:r>
    </w:p>
    <w:p>
      <w:pPr>
        <w:pStyle w:val="4"/>
        <w:rPr>
          <w:rFonts w:cs="Times New Roman"/>
        </w:rPr>
      </w:pPr>
      <w:r>
        <w:rPr>
          <w:rFonts w:cs="Times New Roman"/>
        </w:rPr>
        <w:t>根据《引江济淮二期工程可研》，在维持引江济淮、南水北调东线、淮水北调工程布局和水资源配置成果基础上，按照一项工程，两大水源，对蚌埠闸下淮河以北地区进行统筹配置。淮水北调工程作为共用输水通道，既可输送引江济淮水量，也可输送南水北调东线水量。考虑到萧县纳入了引江济淮二期工程供水范围和增加了引江济淮工程及东线工程配置水量，需对已建的淮水北调工程进行必要的完善。通过实施淮水北调扩大延伸工程，采取新辟前端输水通道、扩建后端泵站规模、延伸末端输水线路等措施，完善淮水北调线工程体系。</w:t>
      </w:r>
    </w:p>
    <w:p>
      <w:pPr>
        <w:pStyle w:val="4"/>
        <w:rPr>
          <w:rFonts w:cs="Times New Roman"/>
        </w:rPr>
      </w:pPr>
      <w:r>
        <w:rPr>
          <w:rFonts w:cs="Times New Roman"/>
        </w:rPr>
        <w:t>规划新庄水库作为收水点，接收2035年引江济淮向萧县增供水量，新辟前端沱河输水通道、扩建后端输水泵站规模和延伸末端输水线，作为引江济淮的后续工程和南水北调东线工程的配套工程。</w:t>
      </w:r>
    </w:p>
    <w:p>
      <w:pPr>
        <w:pStyle w:val="5"/>
        <w:rPr>
          <w:rFonts w:cs="Times New Roman"/>
        </w:rPr>
      </w:pPr>
      <w:r>
        <w:rPr>
          <w:rFonts w:cs="Times New Roman"/>
        </w:rPr>
        <w:t xml:space="preserve"> 重要水源调蓄利用工程</w:t>
      </w:r>
    </w:p>
    <w:p>
      <w:pPr>
        <w:pStyle w:val="17"/>
        <w:rPr>
          <w:rFonts w:ascii="Times New Roman" w:hAnsi="Times New Roman" w:cs="Times New Roman"/>
        </w:rPr>
      </w:pPr>
      <w:r>
        <w:rPr>
          <w:rFonts w:ascii="Times New Roman" w:hAnsi="Times New Roman" w:cs="Times New Roman"/>
        </w:rPr>
        <w:t>（1）河道蓄水工程</w:t>
      </w:r>
    </w:p>
    <w:p>
      <w:pPr>
        <w:pStyle w:val="4"/>
        <w:rPr>
          <w:rFonts w:cs="Times New Roman"/>
        </w:rPr>
      </w:pPr>
      <w:r>
        <w:rPr>
          <w:rFonts w:hint="eastAsia" w:ascii="宋体" w:hAnsi="宋体" w:cs="宋体"/>
        </w:rPr>
        <w:t>①</w:t>
      </w:r>
      <w:r>
        <w:rPr>
          <w:rFonts w:cs="Times New Roman"/>
        </w:rPr>
        <w:t>新建新庄水库</w:t>
      </w:r>
    </w:p>
    <w:p>
      <w:pPr>
        <w:pStyle w:val="4"/>
        <w:rPr>
          <w:rFonts w:cs="Times New Roman"/>
        </w:rPr>
      </w:pPr>
      <w:r>
        <w:rPr>
          <w:rFonts w:cs="Times New Roman"/>
        </w:rPr>
        <w:t>萧县未来供水保障主要依托外调水源，特别是城乡供水，对外调水源依赖更强，对于外调水源，长距离输水，水量、水质风险较大，建设末端调蓄工程对保障供水安全意义重大。在引江济淮二期工程中将即将建成新庄水库作为萧县末端调蓄工程。</w:t>
      </w:r>
    </w:p>
    <w:p>
      <w:pPr>
        <w:pStyle w:val="4"/>
        <w:rPr>
          <w:rFonts w:cs="Times New Roman"/>
        </w:rPr>
      </w:pPr>
      <w:r>
        <w:rPr>
          <w:rFonts w:cs="Times New Roman"/>
        </w:rPr>
        <w:t>新庄水库位于萧县西北部新庄镇境内废黄河南岸，是一座中型引黄水库，原设计兴利库容1533万m</w:t>
      </w:r>
      <w:r>
        <w:rPr>
          <w:rFonts w:cs="Times New Roman"/>
          <w:vertAlign w:val="superscript"/>
        </w:rPr>
        <w:t>3</w:t>
      </w:r>
      <w:r>
        <w:rPr>
          <w:rFonts w:cs="Times New Roman"/>
        </w:rPr>
        <w:t>，总库容2104万m</w:t>
      </w:r>
      <w:r>
        <w:rPr>
          <w:rFonts w:cs="Times New Roman"/>
          <w:vertAlign w:val="superscript"/>
        </w:rPr>
        <w:t>3</w:t>
      </w:r>
      <w:r>
        <w:rPr>
          <w:rFonts w:cs="Times New Roman"/>
        </w:rPr>
        <w:t>。由于水源条件的变化、大坝损毁等原因，水库废弃，成为一片洼地。原库区土地面积约5500亩，现状土地权属未变，仍为水利设施用地。规划复建新庄水库作为萧县调水线路终端的调蓄区，调蓄库容1359万m</w:t>
      </w:r>
      <w:r>
        <w:rPr>
          <w:rFonts w:cs="Times New Roman"/>
          <w:vertAlign w:val="superscript"/>
        </w:rPr>
        <w:t>3</w:t>
      </w:r>
      <w:r>
        <w:rPr>
          <w:rFonts w:cs="Times New Roman"/>
        </w:rPr>
        <w:t>。水库复建由大坝、放水闸及进水闸等建筑物组成。</w:t>
      </w:r>
    </w:p>
    <w:p>
      <w:pPr>
        <w:pStyle w:val="4"/>
        <w:rPr>
          <w:rFonts w:cs="Times New Roman"/>
        </w:rPr>
      </w:pPr>
      <w:r>
        <w:rPr>
          <w:rFonts w:hint="eastAsia" w:ascii="宋体" w:hAnsi="宋体" w:cs="宋体"/>
        </w:rPr>
        <w:t>②</w:t>
      </w:r>
      <w:r>
        <w:rPr>
          <w:rFonts w:cs="Times New Roman"/>
        </w:rPr>
        <w:t>孤山湖水库二期</w:t>
      </w:r>
    </w:p>
    <w:p>
      <w:pPr>
        <w:pStyle w:val="4"/>
        <w:rPr>
          <w:rFonts w:cs="Times New Roman"/>
        </w:rPr>
      </w:pPr>
      <w:r>
        <w:rPr>
          <w:rFonts w:cs="Times New Roman"/>
        </w:rPr>
        <w:t>为解决县经济开发区的工业企业及周边乡镇的生产生活用水需求，增强我县水资源统筹调配能力，供水保障能力，战略储备能力，提升水资源优化配置能力，加快水网建设，在建设孤山湖一期工程的工程上，谋划实施孤山湖水库二期工程。二期总库容301万m3，工程占地1279.8亩，库区平均深挖6.6米，护底高程31m，土方279.9万m3。围坝长4920米，宽5米，围坝顶高程40.0m。可研工程总投资共计3.12亿元。</w:t>
      </w:r>
    </w:p>
    <w:p>
      <w:pPr>
        <w:pStyle w:val="4"/>
        <w:rPr>
          <w:rFonts w:cs="Times New Roman"/>
        </w:rPr>
      </w:pPr>
      <w:r>
        <w:rPr>
          <w:rFonts w:hint="eastAsia" w:ascii="宋体" w:hAnsi="宋体" w:cs="宋体"/>
        </w:rPr>
        <w:t>③</w:t>
      </w:r>
      <w:r>
        <w:rPr>
          <w:rFonts w:cs="Times New Roman"/>
        </w:rPr>
        <w:t>新建许岗子水库</w:t>
      </w:r>
    </w:p>
    <w:p>
      <w:pPr>
        <w:pStyle w:val="4"/>
        <w:rPr>
          <w:rFonts w:cs="Times New Roman"/>
        </w:rPr>
      </w:pPr>
      <w:r>
        <w:rPr>
          <w:rFonts w:cs="Times New Roman"/>
        </w:rPr>
        <w:t>许岗子闸位于闸河中游萧县永</w:t>
      </w:r>
      <w:r>
        <w:rPr>
          <w:rFonts w:eastAsia="微软雅黑" w:cs="Times New Roman"/>
        </w:rPr>
        <w:t>堌</w:t>
      </w:r>
      <w:r>
        <w:rPr>
          <w:rFonts w:cs="Times New Roman"/>
        </w:rPr>
        <w:t>镇境内，闸址以上集水面积224km</w:t>
      </w:r>
      <w:r>
        <w:rPr>
          <w:rFonts w:cs="Times New Roman"/>
          <w:vertAlign w:val="superscript"/>
        </w:rPr>
        <w:t>2</w:t>
      </w:r>
      <w:r>
        <w:rPr>
          <w:rFonts w:cs="Times New Roman"/>
        </w:rPr>
        <w:t>，主要作用为蓄水灌溉、防洪、排涝，非汛期关闸节制上游来水，为流域内农田灌溉及人畜饮水提供水源。</w:t>
      </w:r>
    </w:p>
    <w:p>
      <w:pPr>
        <w:pStyle w:val="4"/>
        <w:rPr>
          <w:rFonts w:cs="Times New Roman"/>
        </w:rPr>
      </w:pPr>
      <w:r>
        <w:rPr>
          <w:rFonts w:cs="Times New Roman"/>
        </w:rPr>
        <w:t>闸河是萧县东南山区的主要排水通道，同时也是沿线区域农田灌溉的主要水源，现状主要依靠许岗子闸上河槽蓄水，由于河槽蓄水量有限，灌溉期灌溉用水与排水矛盾突出。且萧县东南地区距离引江济淮工程输水线路较远，为有效拦蓄闸河上游来水，提高区域洪水资源利用效率，保障上游地区用水安全，规划结合许岗子闸新建平原水库，新增占地7000亩，调蓄库容1500万m</w:t>
      </w:r>
      <w:r>
        <w:rPr>
          <w:rFonts w:cs="Times New Roman"/>
          <w:vertAlign w:val="superscript"/>
        </w:rPr>
        <w:t>3</w:t>
      </w:r>
      <w:r>
        <w:rPr>
          <w:rFonts w:cs="Times New Roman"/>
        </w:rPr>
        <w:t>，水库由大坝、放水闸及进水闸等建筑物组成。</w:t>
      </w:r>
    </w:p>
    <w:p>
      <w:pPr>
        <w:pStyle w:val="17"/>
        <w:rPr>
          <w:rFonts w:ascii="Times New Roman" w:hAnsi="Times New Roman" w:cs="Times New Roman"/>
        </w:rPr>
      </w:pPr>
      <w:r>
        <w:rPr>
          <w:rFonts w:ascii="Times New Roman" w:hAnsi="Times New Roman" w:cs="Times New Roman"/>
        </w:rPr>
        <w:t>（2）河道蓄水工程</w:t>
      </w:r>
    </w:p>
    <w:p>
      <w:pPr>
        <w:pStyle w:val="4"/>
        <w:rPr>
          <w:rFonts w:cs="Times New Roman"/>
        </w:rPr>
      </w:pPr>
      <w:r>
        <w:rPr>
          <w:rFonts w:cs="Times New Roman"/>
        </w:rPr>
        <w:t>萧县境内农田用水大多依靠地下水，应充分利用地表水资源。由于河道上游无拦蓄工程，汛后河道经常性干涸无水，沿岸农业灌溉甚至是群众生活用水无法有效利用地表水资源，特别是干旱期间缺水的矛盾就更加突出。为解决沿岸农业灌溉与排涝的矛盾，规划在洪碱河、岱河、运河等主要河道及支沟上新建蓄水工程，提高河道槽蓄能力。</w:t>
      </w:r>
    </w:p>
    <w:p>
      <w:pPr>
        <w:pStyle w:val="5"/>
        <w:rPr>
          <w:rFonts w:cs="Times New Roman"/>
        </w:rPr>
      </w:pPr>
      <w:r>
        <w:rPr>
          <w:rFonts w:cs="Times New Roman"/>
        </w:rPr>
        <w:t xml:space="preserve"> 水系联通工程</w:t>
      </w:r>
    </w:p>
    <w:p>
      <w:pPr>
        <w:pStyle w:val="4"/>
        <w:rPr>
          <w:rFonts w:cs="Times New Roman"/>
        </w:rPr>
      </w:pPr>
      <w:r>
        <w:rPr>
          <w:rFonts w:cs="Times New Roman"/>
        </w:rPr>
        <w:t>（1）萧县北部水系连通工程</w:t>
      </w:r>
    </w:p>
    <w:p>
      <w:pPr>
        <w:pStyle w:val="4"/>
        <w:rPr>
          <w:rFonts w:cs="Times New Roman"/>
          <w:lang w:bidi="ar"/>
        </w:rPr>
      </w:pPr>
      <w:r>
        <w:rPr>
          <w:rFonts w:cs="Times New Roman"/>
          <w:lang w:bidi="ar"/>
        </w:rPr>
        <w:t>规划结合引江</w:t>
      </w:r>
      <w:r>
        <w:rPr>
          <w:rFonts w:hint="eastAsia" w:cs="Times New Roman"/>
          <w:lang w:bidi="ar"/>
        </w:rPr>
        <w:t>济淮</w:t>
      </w:r>
      <w:r>
        <w:rPr>
          <w:rFonts w:cs="Times New Roman"/>
          <w:lang w:bidi="ar"/>
        </w:rPr>
        <w:t>工程，疏浚引黄沟，引新庄水库水入废黄河三大家闸上，实施萧县北部地区水系连通，实现区域内水系连通，水循环畅通。</w:t>
      </w:r>
    </w:p>
    <w:p>
      <w:pPr>
        <w:pStyle w:val="4"/>
        <w:rPr>
          <w:rFonts w:cs="Times New Roman"/>
        </w:rPr>
      </w:pPr>
      <w:r>
        <w:rPr>
          <w:rFonts w:cs="Times New Roman"/>
        </w:rPr>
        <w:t>（2）萧县西部水网连通工程</w:t>
      </w:r>
    </w:p>
    <w:p>
      <w:pPr>
        <w:pStyle w:val="4"/>
        <w:rPr>
          <w:rFonts w:cs="Times New Roman"/>
        </w:rPr>
      </w:pPr>
      <w:r>
        <w:rPr>
          <w:rFonts w:cs="Times New Roman"/>
        </w:rPr>
        <w:t>安徽省引江济淮二期工程淮水北调扩大延伸线，淮北市区至萧县段利用现有淮水北调线路自萧濉新河黄桥闸上输水至贾窝闸下后，利用大沙河河道输水至麻堤口闸下，之后新建管道至砀山废黄河、萧县新庄水库。输水期大沙河麻提口闸下设计水位33.8m。</w:t>
      </w:r>
    </w:p>
    <w:p>
      <w:pPr>
        <w:pStyle w:val="4"/>
        <w:rPr>
          <w:rFonts w:cs="Times New Roman"/>
        </w:rPr>
      </w:pPr>
      <w:r>
        <w:rPr>
          <w:rFonts w:cs="Times New Roman"/>
        </w:rPr>
        <w:t>随着引江济淮二期工程建成通水，大沙河河道内水位、水量均将得到长时期的保证。规划实施大沙河西部水网连通工程，通过疏浚大沙河麻堤口以上河道及北湘西河，新建沟口控制工程，通过新建箱涵利用北湘西河连通毛河、申河、港河连通工程，实现区域水网纵横连通网络，提高区域水资源调配能力，保障水网区用水安全。规划疏浚河道10.2km、新建箱涵4.8km。</w:t>
      </w:r>
    </w:p>
    <w:p>
      <w:pPr>
        <w:pStyle w:val="4"/>
        <w:rPr>
          <w:rFonts w:cs="Times New Roman"/>
        </w:rPr>
      </w:pPr>
      <w:r>
        <w:rPr>
          <w:rFonts w:cs="Times New Roman"/>
        </w:rPr>
        <w:t>（3）萧县东部水网连通工程</w:t>
      </w:r>
    </w:p>
    <w:p>
      <w:pPr>
        <w:pStyle w:val="4"/>
        <w:rPr>
          <w:rFonts w:cs="Times New Roman"/>
        </w:rPr>
      </w:pPr>
      <w:r>
        <w:rPr>
          <w:rFonts w:cs="Times New Roman"/>
        </w:rPr>
        <w:t>规划结合新建许岗子水库，实施东部地区水网连通，拟通过新建瓦子口站，提萧濉新河贾窝站来水入运粮河，疏浚运粮河瓦子口闸至闸河张村闸上，引引江济淮来水入补充许岗子水库。规划新建瓦子口泵站5m</w:t>
      </w:r>
      <w:r>
        <w:rPr>
          <w:rFonts w:cs="Times New Roman"/>
          <w:vertAlign w:val="superscript"/>
        </w:rPr>
        <w:t>3</w:t>
      </w:r>
      <w:r>
        <w:rPr>
          <w:rFonts w:cs="Times New Roman"/>
        </w:rPr>
        <w:t>/s，疏浚河道18.5km。</w:t>
      </w:r>
    </w:p>
    <w:p>
      <w:pPr>
        <w:pStyle w:val="5"/>
        <w:rPr>
          <w:rFonts w:cs="Times New Roman"/>
        </w:rPr>
      </w:pPr>
      <w:r>
        <w:rPr>
          <w:rFonts w:cs="Times New Roman"/>
        </w:rPr>
        <w:t xml:space="preserve"> 农田灌溉供水保障</w:t>
      </w:r>
    </w:p>
    <w:p>
      <w:pPr>
        <w:pStyle w:val="4"/>
        <w:rPr>
          <w:rFonts w:cs="Times New Roman"/>
        </w:rPr>
      </w:pPr>
      <w:r>
        <w:rPr>
          <w:rFonts w:cs="Times New Roman"/>
        </w:rPr>
        <w:t>萧县地处安徽省北部，属典型的皖北平原区，农田灌溉以打井抽取地下水为主，河流、大沟、水库、塘坝蓄水灌溉为辅。全县现有机井13187余眼，分布在23个乡镇、3个街道，井灌面积达到了96万亩，达到了全县耕地面积的64%。</w:t>
      </w:r>
    </w:p>
    <w:p>
      <w:pPr>
        <w:pStyle w:val="4"/>
        <w:rPr>
          <w:rFonts w:cs="Times New Roman"/>
        </w:rPr>
      </w:pPr>
      <w:r>
        <w:rPr>
          <w:rFonts w:cs="Times New Roman"/>
        </w:rPr>
        <w:t>规划结合引江济淮二期工程建设，通过实施水库、闸（坝）堰、泵站和水系连通等蓄、引、提、连工程，构筑“调引蓄提、互连互通，多源互济”的萧县农业灌溉用水保障体系，保障县域粮食安全。</w:t>
      </w:r>
    </w:p>
    <w:p>
      <w:pPr>
        <w:pStyle w:val="4"/>
        <w:rPr>
          <w:rFonts w:cs="Times New Roman"/>
        </w:rPr>
      </w:pPr>
      <w:r>
        <w:rPr>
          <w:rFonts w:cs="Times New Roman"/>
        </w:rPr>
        <w:t>规划对区内现有塘坝进行系统梳理，对淤积严重的塘坝进行系统整治，提升蓄水能力；结合现有地表水分布，对面上的部分大沟进行清淤疏浚、拆除阻水建筑物，增设拦蓄水节制闸及提水泵站，实施河塘、沟塘水系连通调蓄工程，实现水资源平衡互补，提高地表水资源利用率。</w:t>
      </w:r>
    </w:p>
    <w:p>
      <w:pPr>
        <w:pStyle w:val="4"/>
        <w:rPr>
          <w:rFonts w:cs="Times New Roman"/>
        </w:rPr>
      </w:pPr>
      <w:r>
        <w:rPr>
          <w:rFonts w:cs="Times New Roman"/>
        </w:rPr>
        <w:t>规划清淤、扩容塘坝450座，加固、新建各类引水涵闸、提水泵站190座，新建、改造机井8600余眼，清淤疏浚大、中、小沟2760km，配套实施其他影响处理工程。</w:t>
      </w:r>
    </w:p>
    <w:p>
      <w:pPr>
        <w:pStyle w:val="4"/>
        <w:rPr>
          <w:rFonts w:cs="Times New Roman"/>
        </w:rPr>
      </w:pPr>
    </w:p>
    <w:p>
      <w:pPr>
        <w:pStyle w:val="4"/>
        <w:rPr>
          <w:rFonts w:cs="Times New Roman"/>
        </w:rPr>
      </w:pPr>
    </w:p>
    <w:p>
      <w:pPr>
        <w:pStyle w:val="4"/>
        <w:ind w:firstLine="0" w:firstLineChars="0"/>
        <w:rPr>
          <w:rFonts w:cs="Times New Roman"/>
          <w:color w:val="FF0000"/>
        </w:rPr>
        <w:sectPr>
          <w:pgSz w:w="11906" w:h="16838"/>
          <w:pgMar w:top="1440" w:right="1800" w:bottom="1440" w:left="1800" w:header="850" w:footer="992" w:gutter="0"/>
          <w:cols w:space="720" w:num="1"/>
          <w:docGrid w:type="lines" w:linePitch="435" w:charSpace="0"/>
        </w:sectPr>
      </w:pPr>
    </w:p>
    <w:p>
      <w:pPr>
        <w:pStyle w:val="2"/>
        <w:spacing w:before="120" w:after="120"/>
        <w:rPr>
          <w:rStyle w:val="40"/>
          <w:rFonts w:cs="Times New Roman"/>
          <w:b w:val="0"/>
          <w:bCs w:val="0"/>
        </w:rPr>
      </w:pPr>
      <w:bookmarkStart w:id="56" w:name="_Toc122013343"/>
      <w:bookmarkStart w:id="57" w:name="_Toc145266076"/>
      <w:bookmarkStart w:id="58" w:name="_Toc160779850"/>
      <w:r>
        <w:rPr>
          <w:rStyle w:val="40"/>
          <w:rFonts w:cs="Times New Roman"/>
          <w:b w:val="0"/>
          <w:bCs w:val="0"/>
        </w:rPr>
        <w:t>以水促优，</w:t>
      </w:r>
      <w:bookmarkEnd w:id="56"/>
      <w:r>
        <w:rPr>
          <w:rStyle w:val="40"/>
          <w:rFonts w:cs="Times New Roman"/>
          <w:b w:val="0"/>
          <w:bCs w:val="0"/>
        </w:rPr>
        <w:t>复苏河湖生境</w:t>
      </w:r>
      <w:bookmarkEnd w:id="57"/>
      <w:bookmarkEnd w:id="58"/>
    </w:p>
    <w:p>
      <w:pPr>
        <w:pStyle w:val="3"/>
        <w:rPr>
          <w:rFonts w:cs="Times New Roman"/>
        </w:rPr>
      </w:pPr>
      <w:bookmarkStart w:id="59" w:name="_Toc145266077"/>
      <w:r>
        <w:rPr>
          <w:rFonts w:cs="Times New Roman"/>
        </w:rPr>
        <w:t xml:space="preserve"> </w:t>
      </w:r>
      <w:bookmarkStart w:id="60" w:name="_Toc160779851"/>
      <w:r>
        <w:rPr>
          <w:rFonts w:cs="Times New Roman"/>
        </w:rPr>
        <w:t>规划布局</w:t>
      </w:r>
      <w:bookmarkEnd w:id="59"/>
      <w:bookmarkEnd w:id="60"/>
    </w:p>
    <w:p>
      <w:pPr>
        <w:pStyle w:val="4"/>
        <w:rPr>
          <w:rFonts w:cs="Times New Roman"/>
        </w:rPr>
      </w:pPr>
      <w:r>
        <w:rPr>
          <w:rFonts w:cs="Times New Roman"/>
        </w:rPr>
        <w:t>以水生态空间管控为约束，强化水生态空间保护。以河湖生态流量、水量保障为刚性要求，通过水系连通、水位调控、优化工程调度、调整水文节律，着力改善河湖关系、上下游关系，发挥水利工程助推河湖生境修复之力。坚持山水林田湖草是一个生命共同体的系统思想，通过水土流失防治、河湖生态保护治理修复等，统筹协调水域岸线系统治理，助力提升河湖生态系统质量和稳定性。</w:t>
      </w:r>
    </w:p>
    <w:p>
      <w:pPr>
        <w:pStyle w:val="4"/>
        <w:rPr>
          <w:rFonts w:cs="Times New Roman"/>
        </w:rPr>
      </w:pPr>
      <w:r>
        <w:rPr>
          <w:rFonts w:cs="Times New Roman"/>
        </w:rPr>
        <w:t>以全省生态安全格局为支撑，助推河湖生境修复。依托自然水系脉络和骨干输水通道，以河（湖）长制为抓手，强化河湖水域岸线管控和水生态综合治理，打造以黄河故道为主线的生态轴；建设引江济淮工程清水廊道，保障输水安全；开展塌陷区、地下水超采区等重要生态节点的水生态环境综合治理；以皇藏峪森林生态屏障为重点，持续开展水土流失综合防治。建设和弘扬先进水文化，构建“一轴、二廊、多节点”的水生态网络结构，打造水清岸绿、生态宜居的河湖生态网。</w:t>
      </w:r>
    </w:p>
    <w:p>
      <w:pPr>
        <w:pStyle w:val="3"/>
        <w:rPr>
          <w:rFonts w:cs="Times New Roman"/>
        </w:rPr>
      </w:pPr>
      <w:bookmarkStart w:id="61" w:name="_Toc145266078"/>
      <w:bookmarkStart w:id="62" w:name="_Toc113609503"/>
      <w:bookmarkStart w:id="63" w:name="_Toc122013345"/>
      <w:bookmarkStart w:id="64" w:name="_Toc114729161"/>
      <w:r>
        <w:rPr>
          <w:rFonts w:cs="Times New Roman"/>
        </w:rPr>
        <w:t xml:space="preserve"> </w:t>
      </w:r>
      <w:bookmarkStart w:id="65" w:name="_Toc160779852"/>
      <w:r>
        <w:rPr>
          <w:rFonts w:cs="Times New Roman"/>
        </w:rPr>
        <w:t>水生态空间管控</w:t>
      </w:r>
      <w:bookmarkEnd w:id="61"/>
      <w:bookmarkEnd w:id="65"/>
    </w:p>
    <w:p>
      <w:pPr>
        <w:pStyle w:val="5"/>
        <w:rPr>
          <w:rFonts w:cs="Times New Roman"/>
        </w:rPr>
      </w:pPr>
      <w:r>
        <w:rPr>
          <w:rFonts w:cs="Times New Roman"/>
        </w:rPr>
        <w:t xml:space="preserve"> 水生态空间组成及主要功能</w:t>
      </w:r>
    </w:p>
    <w:p>
      <w:pPr>
        <w:pStyle w:val="6"/>
        <w:rPr>
          <w:rFonts w:cs="Times New Roman"/>
        </w:rPr>
      </w:pPr>
      <w:r>
        <w:rPr>
          <w:rFonts w:cs="Times New Roman"/>
        </w:rPr>
        <w:t xml:space="preserve"> 水生态空间组成</w:t>
      </w:r>
    </w:p>
    <w:p>
      <w:pPr>
        <w:pStyle w:val="4"/>
        <w:rPr>
          <w:rFonts w:cs="Times New Roman"/>
        </w:rPr>
      </w:pPr>
      <w:r>
        <w:rPr>
          <w:rFonts w:cs="Times New Roman"/>
        </w:rPr>
        <w:t>根据《关于印发省级空间规划水利相关技术指导意见（试行）的通知》（办规计〔2017〕153号），水生态空间是指生态空间中的涉水部分，是为水文～生态系统提供必要的空间，直接为人类提供水生态服务或生态产品，以及保障水生态服务或生态产品正常供给的生态空间。</w:t>
      </w:r>
    </w:p>
    <w:p>
      <w:pPr>
        <w:pStyle w:val="4"/>
        <w:rPr>
          <w:rFonts w:cs="Times New Roman"/>
        </w:rPr>
      </w:pPr>
      <w:r>
        <w:rPr>
          <w:rFonts w:cs="Times New Roman"/>
        </w:rPr>
        <w:t>水生态空间依据其自然生态特征分为以水体为主的河流、湖泊等水域空间，以水陆交错为主的岸线空间，以及与水资源保护密切关联的涉水陆域空间等。主要包括河流、湖泊等水域空间、岸线空间；水源涵养、饮用水水源保护、水土保持、行蓄洪区等陆域涉水生态空间。</w:t>
      </w:r>
    </w:p>
    <w:p>
      <w:pPr>
        <w:pStyle w:val="6"/>
        <w:rPr>
          <w:rFonts w:cs="Times New Roman"/>
        </w:rPr>
      </w:pPr>
      <w:bookmarkStart w:id="66" w:name="_Toc107328503"/>
      <w:r>
        <w:rPr>
          <w:rFonts w:cs="Times New Roman"/>
        </w:rPr>
        <w:t xml:space="preserve"> 水生态空间的主要功能</w:t>
      </w:r>
      <w:bookmarkEnd w:id="66"/>
    </w:p>
    <w:p>
      <w:pPr>
        <w:pStyle w:val="4"/>
        <w:rPr>
          <w:rFonts w:cs="Times New Roman"/>
        </w:rPr>
      </w:pPr>
      <w:r>
        <w:rPr>
          <w:rFonts w:cs="Times New Roman"/>
        </w:rPr>
        <w:t>水生态空间功能主要包括生态调节功能和经济社会服务功能。</w:t>
      </w:r>
    </w:p>
    <w:p>
      <w:pPr>
        <w:pStyle w:val="17"/>
        <w:rPr>
          <w:rFonts w:ascii="Times New Roman" w:hAnsi="Times New Roman" w:cs="Times New Roman"/>
        </w:rPr>
      </w:pPr>
      <w:r>
        <w:rPr>
          <w:rFonts w:ascii="Times New Roman" w:hAnsi="Times New Roman" w:cs="Times New Roman"/>
        </w:rPr>
        <w:t>（1）生态调节功能</w:t>
      </w:r>
    </w:p>
    <w:p>
      <w:pPr>
        <w:pStyle w:val="4"/>
        <w:rPr>
          <w:rFonts w:cs="Times New Roman"/>
        </w:rPr>
      </w:pPr>
      <w:r>
        <w:rPr>
          <w:rFonts w:cs="Times New Roman"/>
        </w:rPr>
        <w:t>生态调节功能主要包括水源涵养、饮用水水源保护、生物多样性保护、水土保持、行蓄洪水等维持生态平衡、保障流域和区域生态安全等功能。其中饮用水源保护空间主要发挥水源保护功能；行蓄洪水空间主要发挥河流行洪、调蓄等防洪保障功能；水源涵养空间主要发挥水源涵养功能；水土保持空间发挥土壤保持、防风固沙等功能。</w:t>
      </w:r>
    </w:p>
    <w:p>
      <w:pPr>
        <w:pStyle w:val="17"/>
        <w:rPr>
          <w:rFonts w:ascii="Times New Roman" w:hAnsi="Times New Roman" w:cs="Times New Roman"/>
        </w:rPr>
      </w:pPr>
      <w:r>
        <w:rPr>
          <w:rFonts w:ascii="Times New Roman" w:hAnsi="Times New Roman" w:cs="Times New Roman"/>
        </w:rPr>
        <w:t>（2）经济社会服务功能</w:t>
      </w:r>
    </w:p>
    <w:p>
      <w:pPr>
        <w:pStyle w:val="4"/>
        <w:rPr>
          <w:rFonts w:cs="Times New Roman"/>
        </w:rPr>
      </w:pPr>
      <w:r>
        <w:rPr>
          <w:rFonts w:cs="Times New Roman"/>
        </w:rPr>
        <w:t>经济社会服务功能主要包括防洪、供水、发电、航运、水产养殖、旅游、景观、文化等多个方面。为经济发展及社会服务等提供必要条件及可靠保障。</w:t>
      </w:r>
    </w:p>
    <w:p>
      <w:pPr>
        <w:pStyle w:val="5"/>
        <w:rPr>
          <w:rFonts w:cs="Times New Roman"/>
        </w:rPr>
      </w:pPr>
      <w:r>
        <w:rPr>
          <w:rFonts w:cs="Times New Roman"/>
        </w:rPr>
        <w:t xml:space="preserve"> 水生态空间的范围</w:t>
      </w:r>
    </w:p>
    <w:p>
      <w:pPr>
        <w:pStyle w:val="6"/>
        <w:rPr>
          <w:rFonts w:cs="Times New Roman"/>
        </w:rPr>
      </w:pPr>
      <w:r>
        <w:rPr>
          <w:rFonts w:cs="Times New Roman"/>
        </w:rPr>
        <w:t xml:space="preserve"> 河湖水域岸线空间</w:t>
      </w:r>
    </w:p>
    <w:p>
      <w:pPr>
        <w:pStyle w:val="4"/>
        <w:rPr>
          <w:rFonts w:cs="Times New Roman"/>
        </w:rPr>
      </w:pPr>
      <w:r>
        <w:rPr>
          <w:rFonts w:cs="Times New Roman"/>
        </w:rPr>
        <w:t>河湖岸线是指河流两侧、湖泊周边一定范围内水陆相交的带状区域，它是河流、湖泊自然生态空间的重要组成；河湖水域空间，是指以水体为主的河流、湖泊等水域空间。</w:t>
      </w:r>
    </w:p>
    <w:p>
      <w:pPr>
        <w:pStyle w:val="17"/>
        <w:rPr>
          <w:rFonts w:ascii="Times New Roman" w:hAnsi="Times New Roman" w:cs="Times New Roman"/>
        </w:rPr>
      </w:pPr>
      <w:r>
        <w:rPr>
          <w:rFonts w:ascii="Times New Roman" w:hAnsi="Times New Roman" w:cs="Times New Roman"/>
        </w:rPr>
        <w:t>（1）河流水域岸线空间</w:t>
      </w:r>
    </w:p>
    <w:p>
      <w:pPr>
        <w:pStyle w:val="4"/>
        <w:rPr>
          <w:rFonts w:cs="Times New Roman"/>
        </w:rPr>
      </w:pPr>
      <w:r>
        <w:rPr>
          <w:rFonts w:cs="Times New Roman"/>
        </w:rPr>
        <w:t>河流水域岸线空间范围包括河道管理范围和保护范围。河道管理范围已划界确权或已批复管理和用地范围的，按确权、批复的成果划定；未划界确权、批复的河段，参照《安徽省水工程管理和保护条例》、《堤防设计规范》划定范围。河道保护范围已有批复的，按照批复范围划定，未批复的参照《安徽省水工程管理和保护条例》、《堤防设计规范》划定。</w:t>
      </w:r>
    </w:p>
    <w:p>
      <w:pPr>
        <w:pStyle w:val="17"/>
        <w:rPr>
          <w:rFonts w:ascii="Times New Roman" w:hAnsi="Times New Roman" w:cs="Times New Roman"/>
        </w:rPr>
      </w:pPr>
      <w:r>
        <w:rPr>
          <w:rFonts w:ascii="Times New Roman" w:hAnsi="Times New Roman" w:cs="Times New Roman"/>
        </w:rPr>
        <w:t>（2）湖泊水域岸线空间</w:t>
      </w:r>
    </w:p>
    <w:p>
      <w:pPr>
        <w:pStyle w:val="4"/>
        <w:rPr>
          <w:rFonts w:cs="Times New Roman"/>
        </w:rPr>
      </w:pPr>
      <w:r>
        <w:rPr>
          <w:rFonts w:cs="Times New Roman"/>
        </w:rPr>
        <w:t>湖泊水域岸线空间范围包括河道管理范围和保护范围。湖泊管理范围已划界确权或已批复管理和用地范围的，按确权、批复的成果划定；未划界确权、批复的湖泊，参照《安徽省水工程管理和保护条例》、《堤防设计规范》划定范围。湖泊保护范围已有批复的，按照批复范围划定，未批复的参照《安徽省水工程管理和保护条例》、《堤防设计规范》划定。</w:t>
      </w:r>
    </w:p>
    <w:p>
      <w:pPr>
        <w:pStyle w:val="6"/>
        <w:rPr>
          <w:rFonts w:cs="Times New Roman"/>
        </w:rPr>
      </w:pPr>
      <w:r>
        <w:rPr>
          <w:rFonts w:cs="Times New Roman"/>
        </w:rPr>
        <w:t xml:space="preserve"> 涉水陆域空间</w:t>
      </w:r>
    </w:p>
    <w:p>
      <w:pPr>
        <w:pStyle w:val="4"/>
        <w:rPr>
          <w:rFonts w:cs="Times New Roman"/>
        </w:rPr>
      </w:pPr>
      <w:r>
        <w:rPr>
          <w:rFonts w:cs="Times New Roman"/>
        </w:rPr>
        <w:t>萧县涉水陆域空间包括饮用水水源保护区以及水土保持区，不涉及水源涵养区。</w:t>
      </w:r>
    </w:p>
    <w:p>
      <w:pPr>
        <w:pStyle w:val="4"/>
        <w:rPr>
          <w:rFonts w:cs="Times New Roman"/>
        </w:rPr>
      </w:pPr>
      <w:r>
        <w:rPr>
          <w:rFonts w:cs="Times New Roman"/>
        </w:rPr>
        <w:t>（1）饮用水水源保护区</w:t>
      </w:r>
    </w:p>
    <w:p>
      <w:pPr>
        <w:pStyle w:val="4"/>
        <w:rPr>
          <w:rFonts w:cs="Times New Roman"/>
        </w:rPr>
      </w:pPr>
      <w:r>
        <w:rPr>
          <w:rFonts w:cs="Times New Roman"/>
        </w:rPr>
        <w:t>饮用水水源地范围主要针对乡镇级及以上所有饮用水水源地。</w:t>
      </w:r>
    </w:p>
    <w:p>
      <w:pPr>
        <w:pStyle w:val="4"/>
        <w:rPr>
          <w:rFonts w:cs="Times New Roman"/>
        </w:rPr>
      </w:pPr>
      <w:r>
        <w:rPr>
          <w:rFonts w:cs="Times New Roman"/>
        </w:rPr>
        <w:t>萧县暂无列入《全国重要饮用水水源地名录（2016 年）》的国家重要水源保护区。对于未划定保护区的集中式饮用水水源地，参照《饮用水水源保护区划分技术规范》（HJ 338—2018），合理确定保护区范围。</w:t>
      </w:r>
    </w:p>
    <w:p>
      <w:pPr>
        <w:pStyle w:val="4"/>
        <w:rPr>
          <w:rFonts w:cs="Times New Roman"/>
        </w:rPr>
      </w:pPr>
      <w:r>
        <w:rPr>
          <w:rFonts w:cs="Times New Roman"/>
        </w:rPr>
        <w:t>目前，萧县列入《萧县乡镇集中式饮用水源保护区划分方案》中的水源保护区共44处，主要为乡镇水厂取水口。根据水文、地质条件和地表环境不同，以各取水井为中心，半径30米以内结合明显的边界划为饮用水水源一级保护区，30—60米之间划为二级保护区。因萧县地下水为孔隙水承压水型，依据《饮用水水源保护区划分技术规范》要求，可以不设二级保护区。</w:t>
      </w:r>
    </w:p>
    <w:p>
      <w:pPr>
        <w:pStyle w:val="4"/>
        <w:rPr>
          <w:rFonts w:cs="Times New Roman"/>
        </w:rPr>
      </w:pPr>
      <w:r>
        <w:rPr>
          <w:rFonts w:cs="Times New Roman"/>
        </w:rPr>
        <w:t>一级保护区位于开采井周围，其作用是保证集水有一定滞后时间，以防止一般病原菌的污染。二级保护区位于一级保护区外围，以防止病原菌以外的其它污染。</w:t>
      </w:r>
    </w:p>
    <w:p>
      <w:pPr>
        <w:pStyle w:val="9"/>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STYLEREF 2 \s </w:instrText>
      </w:r>
      <w:r>
        <w:rPr>
          <w:rFonts w:ascii="Times New Roman" w:hAnsi="Times New Roman" w:cs="Times New Roman"/>
        </w:rPr>
        <w:fldChar w:fldCharType="separate"/>
      </w:r>
      <w:r>
        <w:rPr>
          <w:rFonts w:ascii="Times New Roman" w:hAnsi="Times New Roman" w:cs="Times New Roman"/>
        </w:rPr>
        <w:t>6.2</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表 \* ARABIC \s 2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水源地保护区统计表</w:t>
      </w:r>
    </w:p>
    <w:tbl>
      <w:tblPr>
        <w:tblStyle w:val="29"/>
        <w:tblW w:w="9095" w:type="dxa"/>
        <w:tblInd w:w="-291" w:type="dxa"/>
        <w:tblLayout w:type="fixed"/>
        <w:tblCellMar>
          <w:top w:w="0" w:type="dxa"/>
          <w:left w:w="108" w:type="dxa"/>
          <w:bottom w:w="0" w:type="dxa"/>
          <w:right w:w="108" w:type="dxa"/>
        </w:tblCellMar>
      </w:tblPr>
      <w:tblGrid>
        <w:gridCol w:w="482"/>
        <w:gridCol w:w="1800"/>
        <w:gridCol w:w="1550"/>
        <w:gridCol w:w="1612"/>
        <w:gridCol w:w="1662"/>
        <w:gridCol w:w="876"/>
        <w:gridCol w:w="1113"/>
      </w:tblGrid>
      <w:tr>
        <w:tblPrEx>
          <w:tblLayout w:type="fixed"/>
          <w:tblCellMar>
            <w:top w:w="0" w:type="dxa"/>
            <w:left w:w="108" w:type="dxa"/>
            <w:bottom w:w="0" w:type="dxa"/>
            <w:right w:w="108" w:type="dxa"/>
          </w:tblCellMar>
        </w:tblPrEx>
        <w:trPr>
          <w:trHeight w:val="627" w:hRule="atLeast"/>
        </w:trPr>
        <w:tc>
          <w:tcPr>
            <w:tcW w:w="482"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楷体" w:cs="Times New Roman"/>
                <w:sz w:val="24"/>
                <w:szCs w:val="16"/>
              </w:rPr>
            </w:pPr>
            <w:r>
              <w:rPr>
                <w:rFonts w:ascii="Times New Roman" w:hAnsi="Times New Roman" w:eastAsia="楷体" w:cs="Times New Roman"/>
                <w:sz w:val="24"/>
                <w:szCs w:val="16"/>
              </w:rPr>
              <w:t>序号</w:t>
            </w:r>
          </w:p>
        </w:tc>
        <w:tc>
          <w:tcPr>
            <w:tcW w:w="180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楷体" w:cs="Times New Roman"/>
                <w:sz w:val="24"/>
                <w:szCs w:val="16"/>
              </w:rPr>
            </w:pPr>
            <w:r>
              <w:rPr>
                <w:rFonts w:ascii="Times New Roman" w:hAnsi="Times New Roman" w:eastAsia="楷体" w:cs="Times New Roman"/>
                <w:sz w:val="24"/>
                <w:szCs w:val="16"/>
              </w:rPr>
              <w:t>水源地名称</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rPr>
            </w:pPr>
            <w:r>
              <w:rPr>
                <w:rFonts w:cs="Times New Roman"/>
              </w:rPr>
              <w:t>详细地址</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rPr>
            </w:pPr>
            <w:r>
              <w:rPr>
                <w:rFonts w:cs="Times New Roman"/>
              </w:rPr>
              <w:t>经度</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rPr>
            </w:pPr>
            <w:r>
              <w:rPr>
                <w:rFonts w:cs="Times New Roman"/>
              </w:rPr>
              <w:t>纬度</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rPr>
            </w:pPr>
            <w:r>
              <w:rPr>
                <w:rFonts w:cs="Times New Roman"/>
              </w:rPr>
              <w:t>服务</w:t>
            </w:r>
          </w:p>
          <w:p>
            <w:pPr>
              <w:pStyle w:val="25"/>
              <w:rPr>
                <w:rFonts w:cs="Times New Roman"/>
              </w:rPr>
            </w:pPr>
            <w:r>
              <w:rPr>
                <w:rFonts w:cs="Times New Roman"/>
              </w:rPr>
              <w:t>人口</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rPr>
            </w:pPr>
            <w:r>
              <w:rPr>
                <w:rFonts w:cs="Times New Roman"/>
              </w:rPr>
              <w:t>设计开采量（m</w:t>
            </w:r>
            <w:r>
              <w:rPr>
                <w:rFonts w:cs="Times New Roman"/>
                <w:vertAlign w:val="superscript"/>
              </w:rPr>
              <w:t>3</w:t>
            </w:r>
            <w:r>
              <w:rPr>
                <w:rFonts w:cs="Times New Roman"/>
              </w:rPr>
              <w:t>/d）</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萧县白土镇水厂</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白土镇花甲寺村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116°07´02"</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34°02´20"</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33359</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2300</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w:t>
            </w:r>
          </w:p>
        </w:tc>
        <w:tc>
          <w:tcPr>
            <w:tcW w:w="1800"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萧县杜楼镇水厂</w:t>
            </w:r>
          </w:p>
        </w:tc>
        <w:tc>
          <w:tcPr>
            <w:tcW w:w="1550"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杜楼镇杜庄村</w:t>
            </w:r>
          </w:p>
        </w:tc>
        <w:tc>
          <w:tcPr>
            <w:tcW w:w="1612"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116°50´33"</w:t>
            </w:r>
          </w:p>
        </w:tc>
        <w:tc>
          <w:tcPr>
            <w:tcW w:w="1662"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34°11´30"</w:t>
            </w:r>
          </w:p>
        </w:tc>
        <w:tc>
          <w:tcPr>
            <w:tcW w:w="876"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27712</w:t>
            </w:r>
          </w:p>
        </w:tc>
        <w:tc>
          <w:tcPr>
            <w:tcW w:w="1113"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4700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萧县龙城镇李台水厂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龙城镇李台村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116°53´58"</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34°09´52"</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21440</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1800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4</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萧县新庄镇代集水厂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新庄镇代集村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116°39´49"</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34°27´03"</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15190</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5</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萧县孙圩子镇水厂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孙圩子镇孙圩子村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116°46´32"</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34°03´57"</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56570</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3800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6</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萧县圣泉袁新庄水厂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圣泉镇袁新庄村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116°56´38"</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34°16´12"</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17919</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1200</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7</w:t>
            </w:r>
          </w:p>
        </w:tc>
        <w:tc>
          <w:tcPr>
            <w:tcW w:w="1800"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萧县大屯镇水厂</w:t>
            </w:r>
          </w:p>
        </w:tc>
        <w:tc>
          <w:tcPr>
            <w:tcW w:w="1550"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大屯镇候楼村</w:t>
            </w:r>
          </w:p>
        </w:tc>
        <w:tc>
          <w:tcPr>
            <w:tcW w:w="1612"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116°38´03"</w:t>
            </w:r>
          </w:p>
        </w:tc>
        <w:tc>
          <w:tcPr>
            <w:tcW w:w="1662"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34°13´37"</w:t>
            </w:r>
          </w:p>
        </w:tc>
        <w:tc>
          <w:tcPr>
            <w:tcW w:w="876"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75433</w:t>
            </w:r>
          </w:p>
        </w:tc>
        <w:tc>
          <w:tcPr>
            <w:tcW w:w="1113"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7000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8</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萧县青龙集镇水厂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青龙集镇青龙集村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116°33´11"</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34°06´08"</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35715</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2700</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9</w:t>
            </w:r>
          </w:p>
        </w:tc>
        <w:tc>
          <w:tcPr>
            <w:tcW w:w="1800"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萧县杨楼镇郝集水厂</w:t>
            </w:r>
          </w:p>
        </w:tc>
        <w:tc>
          <w:tcPr>
            <w:tcW w:w="1550"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杨楼镇郝集村</w:t>
            </w:r>
          </w:p>
        </w:tc>
        <w:tc>
          <w:tcPr>
            <w:tcW w:w="1612"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116°50´42"</w:t>
            </w:r>
          </w:p>
        </w:tc>
        <w:tc>
          <w:tcPr>
            <w:tcW w:w="1662"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34°21´16"</w:t>
            </w:r>
          </w:p>
        </w:tc>
        <w:tc>
          <w:tcPr>
            <w:tcW w:w="876"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93136</w:t>
            </w:r>
          </w:p>
        </w:tc>
        <w:tc>
          <w:tcPr>
            <w:tcW w:w="1113"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6200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10</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萧县永堌镇吴庄水厂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永堌镇吴庄村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116°56´44"</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34°06´59"</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19170</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2000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萧县庄里镇水厂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庄里镇庄里村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117°0´54"</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33°59´37"</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13757</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1300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12</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萧县酒店镇水厂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酒店镇和谐村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116°50´42"</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34°21´16"</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85427</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4300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13</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萧县开发区水厂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白土镇孤山村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117°03´51"</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34°07´52"</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7048</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384</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14</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萧县圣泉镇水厂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圣泉镇黑柳树村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116°52´48"</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34°14´24"</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9550</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573</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15</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萧县丁里镇水厂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丁里镇胜利村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116°52´32"</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34°05´36"</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48960</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2800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16</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萧县张庄寨镇白楼水厂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张庄寨镇白楼村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116°33´39"</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34°07´46"</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48185</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3200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17</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萧县龙城镇水厂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龙城镇毛郢孜村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117°0´57"</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34°08´51"</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9420</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566</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18</w:t>
            </w:r>
          </w:p>
        </w:tc>
        <w:tc>
          <w:tcPr>
            <w:tcW w:w="1800"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萧县石林乡水厂</w:t>
            </w:r>
          </w:p>
        </w:tc>
        <w:tc>
          <w:tcPr>
            <w:tcW w:w="1550"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石林乡石林村</w:t>
            </w:r>
          </w:p>
        </w:tc>
        <w:tc>
          <w:tcPr>
            <w:tcW w:w="1612"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116°36´31"</w:t>
            </w:r>
          </w:p>
        </w:tc>
        <w:tc>
          <w:tcPr>
            <w:tcW w:w="1662"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34°04´03"</w:t>
            </w:r>
          </w:p>
        </w:tc>
        <w:tc>
          <w:tcPr>
            <w:tcW w:w="876"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35633</w:t>
            </w:r>
          </w:p>
        </w:tc>
        <w:tc>
          <w:tcPr>
            <w:tcW w:w="1113"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1600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19</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萧县王寨镇水厂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王寨镇后洼村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116°45´09"</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34°07´46"</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13430</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581</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20</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萧县庄里镇栾庄水厂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庄里镇栾庄村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116°56´38"</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33°58´19"</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2600</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170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21</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萧县张庄寨镇屈王庄水厂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张庄寨镇杭子村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116°38´42"</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34°08´11"</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33133</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2300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22</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萧县新庄镇水厂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新庄镇小桥村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116°43´27.88"</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34°25´11.664"</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39111</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1700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23</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萧县马井镇水厂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马井镇曲里铺村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116°49´13"</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34°15´23"</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93317</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5400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24</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萧县祖楼镇水厂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祖楼镇祖楼村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116°42´9.053"</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34°04´32.173"</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47400</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3100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25</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萧县刘套镇水厂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刘套镇靳海村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116°55"3.397"</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34°20´55.751"</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46400</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3000</w:t>
            </w:r>
          </w:p>
        </w:tc>
      </w:tr>
      <w:tr>
        <w:tblPrEx>
          <w:tblLayout w:type="fixed"/>
          <w:tblCellMar>
            <w:top w:w="0" w:type="dxa"/>
            <w:left w:w="108" w:type="dxa"/>
            <w:bottom w:w="0" w:type="dxa"/>
            <w:right w:w="108" w:type="dxa"/>
          </w:tblCellMar>
        </w:tblPrEx>
        <w:trPr>
          <w:trHeight w:val="369" w:hRule="atLeast"/>
        </w:trPr>
        <w:tc>
          <w:tcPr>
            <w:tcW w:w="482" w:type="dxa"/>
            <w:tcBorders>
              <w:top w:val="nil"/>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26</w:t>
            </w:r>
          </w:p>
        </w:tc>
        <w:tc>
          <w:tcPr>
            <w:tcW w:w="180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萧县龙城镇人民水厂</w:t>
            </w:r>
          </w:p>
        </w:tc>
        <w:tc>
          <w:tcPr>
            <w:tcW w:w="1550"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龙城镇人民村</w:t>
            </w:r>
          </w:p>
        </w:tc>
        <w:tc>
          <w:tcPr>
            <w:tcW w:w="161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116°02´33.186"</w:t>
            </w:r>
          </w:p>
        </w:tc>
        <w:tc>
          <w:tcPr>
            <w:tcW w:w="1662"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34°07´58.245"</w:t>
            </w:r>
          </w:p>
        </w:tc>
        <w:tc>
          <w:tcPr>
            <w:tcW w:w="876"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17800</w:t>
            </w:r>
          </w:p>
        </w:tc>
        <w:tc>
          <w:tcPr>
            <w:tcW w:w="1113" w:type="dxa"/>
            <w:tcBorders>
              <w:top w:val="nil"/>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1200</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27</w:t>
            </w:r>
          </w:p>
        </w:tc>
        <w:tc>
          <w:tcPr>
            <w:tcW w:w="1800"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萧县龙城镇前梅供水工程</w:t>
            </w:r>
          </w:p>
        </w:tc>
        <w:tc>
          <w:tcPr>
            <w:tcW w:w="1550"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龙城镇前梅村</w:t>
            </w:r>
          </w:p>
        </w:tc>
        <w:tc>
          <w:tcPr>
            <w:tcW w:w="1612"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116°55´45.27"</w:t>
            </w:r>
          </w:p>
        </w:tc>
        <w:tc>
          <w:tcPr>
            <w:tcW w:w="1662"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34°10´4.74"</w:t>
            </w:r>
          </w:p>
        </w:tc>
        <w:tc>
          <w:tcPr>
            <w:tcW w:w="876"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1260</w:t>
            </w:r>
          </w:p>
        </w:tc>
        <w:tc>
          <w:tcPr>
            <w:tcW w:w="1113"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76</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28</w:t>
            </w:r>
          </w:p>
        </w:tc>
        <w:tc>
          <w:tcPr>
            <w:tcW w:w="1800"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萧县新庄镇东阁供水工程</w:t>
            </w:r>
          </w:p>
        </w:tc>
        <w:tc>
          <w:tcPr>
            <w:tcW w:w="1550"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新庄镇东阁村</w:t>
            </w:r>
          </w:p>
        </w:tc>
        <w:tc>
          <w:tcPr>
            <w:tcW w:w="1612"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116°40´03"</w:t>
            </w:r>
          </w:p>
        </w:tc>
        <w:tc>
          <w:tcPr>
            <w:tcW w:w="1662"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34°27´35"</w:t>
            </w:r>
          </w:p>
        </w:tc>
        <w:tc>
          <w:tcPr>
            <w:tcW w:w="876"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1915</w:t>
            </w:r>
          </w:p>
        </w:tc>
        <w:tc>
          <w:tcPr>
            <w:tcW w:w="1113" w:type="dxa"/>
            <w:tcBorders>
              <w:top w:val="single" w:color="auto" w:sz="4" w:space="0"/>
              <w:left w:val="nil"/>
              <w:bottom w:val="single" w:color="auto" w:sz="4" w:space="0"/>
              <w:right w:val="single" w:color="auto" w:sz="4" w:space="0"/>
            </w:tcBorders>
            <w:vAlign w:val="center"/>
          </w:tcPr>
          <w:p>
            <w:pPr>
              <w:pStyle w:val="25"/>
              <w:rPr>
                <w:rFonts w:cs="Times New Roman"/>
                <w:sz w:val="21"/>
                <w:szCs w:val="21"/>
              </w:rPr>
            </w:pPr>
            <w:r>
              <w:rPr>
                <w:rFonts w:cs="Times New Roman"/>
                <w:sz w:val="21"/>
                <w:szCs w:val="21"/>
              </w:rPr>
              <w:t>54</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29</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萧县闫集镇水厂</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闫集镇汪楼村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116°45´26.705"</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34°21´12.279"</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55400</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3700</w:t>
            </w:r>
          </w:p>
        </w:tc>
      </w:tr>
      <w:tr>
        <w:tblPrEx>
          <w:tblLayout w:type="fixed"/>
          <w:tblCellMar>
            <w:top w:w="0" w:type="dxa"/>
            <w:left w:w="108" w:type="dxa"/>
            <w:bottom w:w="0" w:type="dxa"/>
            <w:right w:w="108" w:type="dxa"/>
          </w:tblCellMar>
        </w:tblPrEx>
        <w:trPr>
          <w:trHeight w:val="495"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30</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萧县新庄镇张庄水厂西北水源井</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新庄镇张庄村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116°43´32.3148"</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34°26´58.866"</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17300</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1100</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31</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萧县官桥镇赵楼水厂</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官桥镇赵楼村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117°05´35"</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34°02´30"</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22600</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870</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32</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萧县官桥镇吴集水厂水源井</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官桥镇吴集村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117°06´37.935"</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34°07´10.252"</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2300</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150</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33</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萧县庄里镇前高水厂</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官桥镇高庄村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117°01´25.254"</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34°03´12.288"</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7400</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490</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萧县庄里镇尠沟水厂</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庄里镇尠沟村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117°03´16.133"</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34°00´07.045"</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3100</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200</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35</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萧县永堌镇水厂水库东北井</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永堌镇前进村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116°58´57"</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34°2´47"</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17500</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1200</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36</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萧县赵庄镇水厂</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赵庄镇前韦村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116°43´36.084"</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34°13´9.48"</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73800</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4900</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37</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萧县黄口镇北水厂水源井</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黄口镇孙庙村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116°38´25"</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34°23´55.086"</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48600</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5300</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38</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萧县黄口镇南水厂水源井</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黄口镇杨阁村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116°40´36.1056"</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34°21´8.3268"</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31400</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2100</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39</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萧县杨楼镇通达自来水厂</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杨楼镇杨楼村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116°51´19.76"</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34°20´05.05"</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2850</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450</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40</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萧县新庄镇圩子供水工程</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新庄镇杜集村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116°41´9"</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34°25´54"</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1526</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92</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41</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萧县新庄镇欧套供水工程</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新庄镇邵套村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116°37´0.717"</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34°25´32.505"</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2740</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164</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42</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萧县白土镇费村供水工程</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白土镇费村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117°01´59"</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34°04´38"</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1600</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62</w:t>
            </w:r>
          </w:p>
        </w:tc>
      </w:tr>
      <w:tr>
        <w:tblPrEx>
          <w:tblLayout w:type="fixed"/>
          <w:tblCellMar>
            <w:top w:w="0" w:type="dxa"/>
            <w:left w:w="108" w:type="dxa"/>
            <w:bottom w:w="0" w:type="dxa"/>
            <w:right w:w="108" w:type="dxa"/>
          </w:tblCellMar>
        </w:tblPrEx>
        <w:trPr>
          <w:trHeight w:val="369"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43</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萧县龙城镇姬村供水工程</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龙城镇姬村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117°0´24"</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34°13´35"</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3120</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61</w:t>
            </w:r>
          </w:p>
        </w:tc>
      </w:tr>
      <w:tr>
        <w:tblPrEx>
          <w:tblLayout w:type="fixed"/>
          <w:tblCellMar>
            <w:top w:w="0" w:type="dxa"/>
            <w:left w:w="108" w:type="dxa"/>
            <w:bottom w:w="0" w:type="dxa"/>
            <w:right w:w="108" w:type="dxa"/>
          </w:tblCellMar>
        </w:tblPrEx>
        <w:trPr>
          <w:trHeight w:val="375" w:hRule="atLeast"/>
        </w:trPr>
        <w:tc>
          <w:tcPr>
            <w:tcW w:w="48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44</w:t>
            </w:r>
          </w:p>
        </w:tc>
        <w:tc>
          <w:tcPr>
            <w:tcW w:w="180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萧县丁里镇许堂供水工程</w:t>
            </w:r>
          </w:p>
        </w:tc>
        <w:tc>
          <w:tcPr>
            <w:tcW w:w="1550"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丁里镇许堂村</w:t>
            </w:r>
          </w:p>
        </w:tc>
        <w:tc>
          <w:tcPr>
            <w:tcW w:w="161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116°56´25"</w:t>
            </w:r>
          </w:p>
        </w:tc>
        <w:tc>
          <w:tcPr>
            <w:tcW w:w="1662"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34°08´30"</w:t>
            </w:r>
          </w:p>
        </w:tc>
        <w:tc>
          <w:tcPr>
            <w:tcW w:w="876"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1280</w:t>
            </w:r>
          </w:p>
        </w:tc>
        <w:tc>
          <w:tcPr>
            <w:tcW w:w="1113" w:type="dxa"/>
            <w:tcBorders>
              <w:top w:val="single" w:color="auto" w:sz="4" w:space="0"/>
              <w:left w:val="single" w:color="auto" w:sz="4" w:space="0"/>
              <w:bottom w:val="single" w:color="auto" w:sz="4" w:space="0"/>
              <w:right w:val="single" w:color="auto" w:sz="4" w:space="0"/>
            </w:tcBorders>
            <w:vAlign w:val="center"/>
          </w:tcPr>
          <w:p>
            <w:pPr>
              <w:pStyle w:val="25"/>
              <w:rPr>
                <w:rFonts w:cs="Times New Roman"/>
                <w:sz w:val="21"/>
                <w:szCs w:val="21"/>
              </w:rPr>
            </w:pPr>
            <w:r>
              <w:rPr>
                <w:rFonts w:cs="Times New Roman"/>
                <w:sz w:val="21"/>
                <w:szCs w:val="21"/>
              </w:rPr>
              <w:t>76</w:t>
            </w:r>
          </w:p>
        </w:tc>
      </w:tr>
    </w:tbl>
    <w:p>
      <w:pPr>
        <w:pStyle w:val="17"/>
        <w:rPr>
          <w:rFonts w:ascii="Times New Roman" w:hAnsi="Times New Roman" w:cs="Times New Roman"/>
        </w:rPr>
      </w:pPr>
      <w:r>
        <w:rPr>
          <w:rFonts w:ascii="Times New Roman" w:hAnsi="Times New Roman" w:cs="Times New Roman"/>
        </w:rPr>
        <w:t>（2）水土保持区</w:t>
      </w:r>
    </w:p>
    <w:p>
      <w:pPr>
        <w:pStyle w:val="4"/>
        <w:rPr>
          <w:rFonts w:cs="Times New Roman"/>
        </w:rPr>
      </w:pPr>
      <w:r>
        <w:rPr>
          <w:rFonts w:cs="Times New Roman"/>
        </w:rPr>
        <w:t>根据《安徽省水土保持规划（2016-2030年）》以及《安徽省人民政府关于划定省级水土流失重点预防区和重点治理区的公告》（皖政秘〔2017</w:t>
      </w:r>
      <w:r>
        <w:rPr>
          <w:rFonts w:eastAsia="微软雅黑" w:cs="Times New Roman"/>
        </w:rPr>
        <w:t>﹞</w:t>
      </w:r>
      <w:r>
        <w:rPr>
          <w:rFonts w:cs="Times New Roman"/>
        </w:rPr>
        <w:t>94号），萧县不涉及安徽省省级水土流失重点防治区，但有1处被列入国家级水土流失重点预防区、该国家级水土流失重点预防区位于萧县和砀山境内面积727km</w:t>
      </w:r>
      <w:r>
        <w:rPr>
          <w:rFonts w:cs="Times New Roman"/>
          <w:vertAlign w:val="superscript"/>
        </w:rPr>
        <w:t>2</w:t>
      </w:r>
      <w:r>
        <w:rPr>
          <w:rFonts w:cs="Times New Roman"/>
        </w:rPr>
        <w:t>，占萧县国土面积的7.32%；</w:t>
      </w:r>
    </w:p>
    <w:p>
      <w:pPr>
        <w:pStyle w:val="5"/>
        <w:rPr>
          <w:rFonts w:cs="Times New Roman"/>
        </w:rPr>
      </w:pPr>
      <w:r>
        <w:rPr>
          <w:rFonts w:cs="Times New Roman"/>
        </w:rPr>
        <w:t xml:space="preserve"> 水生态空间管控措施</w:t>
      </w:r>
    </w:p>
    <w:p>
      <w:pPr>
        <w:pStyle w:val="6"/>
        <w:rPr>
          <w:rFonts w:cs="Times New Roman"/>
        </w:rPr>
      </w:pPr>
      <w:r>
        <w:rPr>
          <w:rFonts w:cs="Times New Roman"/>
        </w:rPr>
        <w:t xml:space="preserve"> 水生态保护空间红线准入管理</w:t>
      </w:r>
    </w:p>
    <w:p>
      <w:pPr>
        <w:pStyle w:val="4"/>
        <w:rPr>
          <w:rFonts w:cs="Times New Roman"/>
        </w:rPr>
      </w:pPr>
      <w:r>
        <w:rPr>
          <w:rFonts w:cs="Times New Roman"/>
        </w:rPr>
        <w:t>依据《关于印发省级空间规划水利相关技术指导意见（试行）的通知》（办规计〔2017〕153号），生态保护红线（涉水部分）是指水生态空间范围内具有特殊重要生态功能、必须强制性严格保护的区域，是维护水生态系统良性循环、保护生物多样性的核心生态区域，是保障和维护国家水安全的底线和生命线。</w:t>
      </w:r>
    </w:p>
    <w:p>
      <w:pPr>
        <w:pStyle w:val="4"/>
        <w:rPr>
          <w:rFonts w:cs="Times New Roman"/>
        </w:rPr>
      </w:pPr>
      <w:r>
        <w:rPr>
          <w:rFonts w:cs="Times New Roman"/>
        </w:rPr>
        <w:t>依据中共中央办公厅、国务院办公厅发布的《关于划定并严守生态保护红线的若干意见》（厅字〔2017〕2号）、《关于在国土空间规划中统筹划定落实三条控制线的指导意见》（厅字〔2019〕48号）等文件和相关法律法规要求，落实水生态保护红线环境准入措施。对于生态保护红线内的区域，原则上按禁止开发区域的要求进行管理。严禁不符合主体功能定位的各类开发活动，严禁任意改变用途，鼓励按照规划开展维护、修复和提升生态功能的活动。严控生态水系廊道、饮用水水源保护区、涉水重要生境等生态保护空间内的违规开发建设活动，禁止非法占用水域、岸线，防止现有水域面积衰减、岸线滥占滥用。对于目前已经存在生态环境问题的红线区域，有针对性的加强水土保持、水生态修复等措施，不断提升和改善区域内的生态健康。</w:t>
      </w:r>
    </w:p>
    <w:p>
      <w:pPr>
        <w:pStyle w:val="6"/>
        <w:rPr>
          <w:rFonts w:cs="Times New Roman"/>
        </w:rPr>
      </w:pPr>
      <w:bookmarkStart w:id="67" w:name="_Toc107328509"/>
      <w:r>
        <w:rPr>
          <w:rFonts w:cs="Times New Roman"/>
        </w:rPr>
        <w:t xml:space="preserve"> 其他管控措施</w:t>
      </w:r>
      <w:bookmarkEnd w:id="67"/>
    </w:p>
    <w:p>
      <w:pPr>
        <w:pStyle w:val="17"/>
        <w:rPr>
          <w:rFonts w:ascii="Times New Roman" w:hAnsi="Times New Roman" w:cs="Times New Roman"/>
        </w:rPr>
      </w:pPr>
      <w:r>
        <w:rPr>
          <w:rFonts w:ascii="Times New Roman" w:hAnsi="Times New Roman" w:cs="Times New Roman"/>
        </w:rPr>
        <w:t>（1）控制水生态空间合理有序开发</w:t>
      </w:r>
    </w:p>
    <w:p>
      <w:pPr>
        <w:pStyle w:val="4"/>
        <w:rPr>
          <w:rFonts w:cs="Times New Roman"/>
        </w:rPr>
      </w:pPr>
      <w:r>
        <w:rPr>
          <w:rFonts w:cs="Times New Roman"/>
        </w:rPr>
        <w:t>对于生态保护红线外的其他水生态空间，根据空间规划确定开发强度。其中，对于过度开发导致水生态退化严重的区域，以水资源承载能力作为依据，在严格管制各类开发活动的基础上，进一步控制开发强度，引导部分人口和产业向资源环境承载能力较强的区域转移。通过建设水生态保护与修复工程，保障河湖生态环境用水，改善水环境质量，提升水生态系统健康。对于未来水生态退化风险较高的区域，强化节水控源减排，研究制定更加严格的产业准入政策。</w:t>
      </w:r>
    </w:p>
    <w:p>
      <w:pPr>
        <w:pStyle w:val="17"/>
        <w:rPr>
          <w:rFonts w:ascii="Times New Roman" w:hAnsi="Times New Roman" w:cs="Times New Roman"/>
        </w:rPr>
      </w:pPr>
      <w:r>
        <w:rPr>
          <w:rFonts w:ascii="Times New Roman" w:hAnsi="Times New Roman" w:cs="Times New Roman"/>
        </w:rPr>
        <w:t>（2）完善河湖岸线管控保护体系</w:t>
      </w:r>
    </w:p>
    <w:p>
      <w:pPr>
        <w:pStyle w:val="4"/>
        <w:rPr>
          <w:rFonts w:cs="Times New Roman"/>
        </w:rPr>
      </w:pPr>
      <w:r>
        <w:rPr>
          <w:rFonts w:cs="Times New Roman"/>
        </w:rPr>
        <w:t>严格落实岸线保护与利用规划，强化岸线分区管控。组织开展涉河建设项目监督检查专项行动，建立完善涉河建设项目台账，继续开展重要支流清理整治，促进岸线保护和节约集约利用。</w:t>
      </w:r>
    </w:p>
    <w:p>
      <w:pPr>
        <w:pStyle w:val="17"/>
        <w:rPr>
          <w:rFonts w:ascii="Times New Roman" w:hAnsi="Times New Roman" w:cs="Times New Roman"/>
        </w:rPr>
      </w:pPr>
      <w:r>
        <w:rPr>
          <w:rFonts w:ascii="Times New Roman" w:hAnsi="Times New Roman" w:cs="Times New Roman"/>
        </w:rPr>
        <w:t>（3）加强湿地资源的保护和管理</w:t>
      </w:r>
    </w:p>
    <w:p>
      <w:pPr>
        <w:pStyle w:val="4"/>
        <w:rPr>
          <w:rFonts w:cs="Times New Roman"/>
        </w:rPr>
      </w:pPr>
      <w:r>
        <w:rPr>
          <w:rFonts w:cs="Times New Roman"/>
        </w:rPr>
        <w:t>根据《安徽省湿地保护条例》，管控好湿地保护、利用及其监督管理活动，推进建立重点湿地监测网络。限制工程建设、土地开发对湿地的占用，确需占用湿地的，市、县人民政府国土资源行政主管部门在办理相关报批手续前，应当征求同级林业行政主管部门意见；占用重要湿地的，省人民政府国土资源行政主管部门应当征求同级林业行政主管部门的意见。</w:t>
      </w:r>
    </w:p>
    <w:p>
      <w:pPr>
        <w:pStyle w:val="17"/>
        <w:rPr>
          <w:rFonts w:ascii="Times New Roman" w:hAnsi="Times New Roman" w:cs="Times New Roman"/>
        </w:rPr>
      </w:pPr>
      <w:r>
        <w:rPr>
          <w:rFonts w:ascii="Times New Roman" w:hAnsi="Times New Roman" w:cs="Times New Roman"/>
        </w:rPr>
        <w:t>（4）建立河湖水生态状况评价和预警机制</w:t>
      </w:r>
    </w:p>
    <w:p>
      <w:pPr>
        <w:pStyle w:val="4"/>
        <w:rPr>
          <w:rFonts w:cs="Times New Roman"/>
        </w:rPr>
      </w:pPr>
      <w:r>
        <w:rPr>
          <w:rFonts w:cs="Times New Roman"/>
        </w:rPr>
        <w:t>加强水资源水生态保护监测能力建设，建立河湖生态保护红线监测预警平台。采用遥感和地面调查相结合的手段，对水生态保护空间和岸线资源开展监测和监管，严密监控生态空间内各类开发活动。建立健全河湖健康监测评估、预警管理系统，重点对颍河、泉河、茨淮新河等主要支流生态水系廊道的生态变化趋势、保护现状及存在问题进行动态评估和风险预警等。</w:t>
      </w:r>
    </w:p>
    <w:bookmarkEnd w:id="62"/>
    <w:bookmarkEnd w:id="63"/>
    <w:bookmarkEnd w:id="64"/>
    <w:p>
      <w:pPr>
        <w:pStyle w:val="3"/>
        <w:rPr>
          <w:rFonts w:cs="Times New Roman"/>
        </w:rPr>
      </w:pPr>
      <w:bookmarkStart w:id="68" w:name="_Toc145266079"/>
      <w:bookmarkStart w:id="69" w:name="_Toc114729162"/>
      <w:bookmarkStart w:id="70" w:name="_Toc113609504"/>
      <w:bookmarkStart w:id="71" w:name="_Toc122013346"/>
      <w:r>
        <w:rPr>
          <w:rFonts w:cs="Times New Roman"/>
        </w:rPr>
        <w:t xml:space="preserve"> </w:t>
      </w:r>
      <w:bookmarkStart w:id="72" w:name="_Toc160779853"/>
      <w:r>
        <w:rPr>
          <w:rFonts w:cs="Times New Roman"/>
        </w:rPr>
        <w:t>河湖生态需水保障</w:t>
      </w:r>
      <w:bookmarkEnd w:id="68"/>
      <w:bookmarkEnd w:id="69"/>
      <w:bookmarkEnd w:id="70"/>
      <w:bookmarkEnd w:id="71"/>
      <w:bookmarkEnd w:id="72"/>
    </w:p>
    <w:p>
      <w:pPr>
        <w:pStyle w:val="5"/>
        <w:rPr>
          <w:rFonts w:cs="Times New Roman"/>
        </w:rPr>
      </w:pPr>
      <w:r>
        <w:rPr>
          <w:rFonts w:cs="Times New Roman"/>
        </w:rPr>
        <w:t xml:space="preserve"> 保障目标</w:t>
      </w:r>
    </w:p>
    <w:p>
      <w:pPr>
        <w:pStyle w:val="4"/>
        <w:rPr>
          <w:rFonts w:cs="Times New Roman"/>
        </w:rPr>
      </w:pPr>
      <w:r>
        <w:rPr>
          <w:rFonts w:cs="Times New Roman"/>
        </w:rPr>
        <w:t>根据不同流域水资源条件，在分析水生生物状况及分布、明确维系重要水生生物生境的需水量（水位）及需水过程，同时结合流域水质保护、景观功能等生态用水需求的基础上，以流域重要水利工程、省界市界、生态敏感区等控制断面为关键节点，综合确定重要河湖生态需水保障目标。萧县境内现状主要河道均为有闸控制的河道，通过科学合理的水利工程调度，保障主要河道控制节点以上生态水位。</w:t>
      </w:r>
    </w:p>
    <w:p>
      <w:pPr>
        <w:pStyle w:val="9"/>
        <w:rPr>
          <w:rFonts w:ascii="Times New Roman" w:hAnsi="Times New Roman" w:cs="Times New Roman"/>
        </w:rPr>
      </w:pPr>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STYLEREF 2 \s </w:instrText>
      </w:r>
      <w:r>
        <w:rPr>
          <w:rFonts w:ascii="Times New Roman" w:hAnsi="Times New Roman" w:cs="Times New Roman"/>
        </w:rPr>
        <w:fldChar w:fldCharType="separate"/>
      </w:r>
      <w:r>
        <w:rPr>
          <w:rFonts w:ascii="Times New Roman" w:hAnsi="Times New Roman" w:cs="Times New Roman"/>
        </w:rPr>
        <w:t>6.3</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表 \* ARABIC \s 2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主要河道生态需水保障目标及保障程度</w:t>
      </w:r>
    </w:p>
    <w:tbl>
      <w:tblPr>
        <w:tblStyle w:val="29"/>
        <w:tblW w:w="846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1"/>
        <w:gridCol w:w="1257"/>
        <w:gridCol w:w="1812"/>
        <w:gridCol w:w="1369"/>
        <w:gridCol w:w="1747"/>
        <w:gridCol w:w="1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40" w:hRule="exact"/>
          <w:tblHeader/>
          <w:jc w:val="center"/>
        </w:trPr>
        <w:tc>
          <w:tcPr>
            <w:tcW w:w="751" w:type="dxa"/>
            <w:vMerge w:val="restart"/>
            <w:tcBorders>
              <w:tl2br w:val="nil"/>
              <w:tr2bl w:val="nil"/>
            </w:tcBorders>
            <w:shd w:val="clear" w:color="auto" w:fill="auto"/>
            <w:noWrap/>
            <w:vAlign w:val="center"/>
          </w:tcPr>
          <w:p>
            <w:pPr>
              <w:pStyle w:val="25"/>
              <w:rPr>
                <w:rFonts w:cs="Times New Roman"/>
                <w:b/>
              </w:rPr>
            </w:pPr>
            <w:r>
              <w:rPr>
                <w:rFonts w:cs="Times New Roman"/>
                <w:b/>
              </w:rPr>
              <w:t>序号</w:t>
            </w:r>
          </w:p>
        </w:tc>
        <w:tc>
          <w:tcPr>
            <w:tcW w:w="1257" w:type="dxa"/>
            <w:vMerge w:val="restart"/>
            <w:tcBorders>
              <w:tl2br w:val="nil"/>
              <w:tr2bl w:val="nil"/>
            </w:tcBorders>
            <w:shd w:val="clear" w:color="auto" w:fill="auto"/>
            <w:noWrap/>
            <w:vAlign w:val="center"/>
          </w:tcPr>
          <w:p>
            <w:pPr>
              <w:pStyle w:val="25"/>
              <w:rPr>
                <w:rFonts w:cs="Times New Roman"/>
                <w:b/>
              </w:rPr>
            </w:pPr>
            <w:r>
              <w:rPr>
                <w:rFonts w:cs="Times New Roman"/>
                <w:b/>
              </w:rPr>
              <w:t>河流名称</w:t>
            </w:r>
          </w:p>
        </w:tc>
        <w:tc>
          <w:tcPr>
            <w:tcW w:w="1812" w:type="dxa"/>
            <w:vMerge w:val="restart"/>
            <w:tcBorders>
              <w:tl2br w:val="nil"/>
              <w:tr2bl w:val="nil"/>
            </w:tcBorders>
            <w:shd w:val="clear" w:color="auto" w:fill="auto"/>
            <w:noWrap/>
            <w:vAlign w:val="center"/>
          </w:tcPr>
          <w:p>
            <w:pPr>
              <w:pStyle w:val="25"/>
              <w:rPr>
                <w:rFonts w:cs="Times New Roman"/>
                <w:b/>
              </w:rPr>
            </w:pPr>
            <w:r>
              <w:rPr>
                <w:rFonts w:cs="Times New Roman"/>
                <w:b/>
              </w:rPr>
              <w:t>断面</w:t>
            </w:r>
          </w:p>
        </w:tc>
        <w:tc>
          <w:tcPr>
            <w:tcW w:w="4645" w:type="dxa"/>
            <w:gridSpan w:val="3"/>
            <w:tcBorders>
              <w:tl2br w:val="nil"/>
              <w:tr2bl w:val="nil"/>
            </w:tcBorders>
            <w:shd w:val="clear" w:color="auto" w:fill="auto"/>
            <w:vAlign w:val="center"/>
          </w:tcPr>
          <w:p>
            <w:pPr>
              <w:pStyle w:val="25"/>
              <w:rPr>
                <w:rFonts w:cs="Times New Roman"/>
                <w:b/>
              </w:rPr>
            </w:pPr>
            <w:r>
              <w:rPr>
                <w:rFonts w:cs="Times New Roman"/>
                <w:b/>
              </w:rPr>
              <w:t>目标值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54" w:hRule="exact"/>
          <w:tblHeader/>
          <w:jc w:val="center"/>
        </w:trPr>
        <w:tc>
          <w:tcPr>
            <w:tcW w:w="751" w:type="dxa"/>
            <w:vMerge w:val="continue"/>
            <w:tcBorders>
              <w:tl2br w:val="nil"/>
              <w:tr2bl w:val="nil"/>
            </w:tcBorders>
            <w:vAlign w:val="center"/>
          </w:tcPr>
          <w:p>
            <w:pPr>
              <w:pStyle w:val="25"/>
              <w:rPr>
                <w:rFonts w:cs="Times New Roman"/>
                <w:b/>
              </w:rPr>
            </w:pPr>
          </w:p>
        </w:tc>
        <w:tc>
          <w:tcPr>
            <w:tcW w:w="1257" w:type="dxa"/>
            <w:vMerge w:val="continue"/>
            <w:tcBorders>
              <w:tl2br w:val="nil"/>
              <w:tr2bl w:val="nil"/>
            </w:tcBorders>
            <w:vAlign w:val="center"/>
          </w:tcPr>
          <w:p>
            <w:pPr>
              <w:pStyle w:val="25"/>
              <w:rPr>
                <w:rFonts w:cs="Times New Roman"/>
                <w:b/>
              </w:rPr>
            </w:pPr>
          </w:p>
        </w:tc>
        <w:tc>
          <w:tcPr>
            <w:tcW w:w="1812" w:type="dxa"/>
            <w:vMerge w:val="continue"/>
            <w:tcBorders>
              <w:tl2br w:val="nil"/>
              <w:tr2bl w:val="nil"/>
            </w:tcBorders>
            <w:vAlign w:val="center"/>
          </w:tcPr>
          <w:p>
            <w:pPr>
              <w:pStyle w:val="25"/>
              <w:rPr>
                <w:rFonts w:cs="Times New Roman"/>
                <w:b/>
              </w:rPr>
            </w:pPr>
          </w:p>
        </w:tc>
        <w:tc>
          <w:tcPr>
            <w:tcW w:w="1369" w:type="dxa"/>
            <w:tcBorders>
              <w:tl2br w:val="nil"/>
              <w:tr2bl w:val="nil"/>
            </w:tcBorders>
            <w:shd w:val="clear" w:color="auto" w:fill="auto"/>
            <w:vAlign w:val="center"/>
          </w:tcPr>
          <w:p>
            <w:pPr>
              <w:pStyle w:val="25"/>
              <w:rPr>
                <w:rFonts w:cs="Times New Roman"/>
                <w:b/>
              </w:rPr>
            </w:pPr>
            <w:r>
              <w:rPr>
                <w:rFonts w:cs="Times New Roman"/>
                <w:b/>
              </w:rPr>
              <w:t>生态流量</w:t>
            </w:r>
          </w:p>
          <w:p>
            <w:pPr>
              <w:pStyle w:val="25"/>
              <w:rPr>
                <w:rFonts w:cs="Times New Roman"/>
                <w:b/>
              </w:rPr>
            </w:pPr>
            <w:r>
              <w:rPr>
                <w:rFonts w:cs="Times New Roman"/>
                <w:b/>
              </w:rPr>
              <w:t>（立方米/s）</w:t>
            </w:r>
          </w:p>
        </w:tc>
        <w:tc>
          <w:tcPr>
            <w:tcW w:w="1747" w:type="dxa"/>
            <w:tcBorders>
              <w:tl2br w:val="nil"/>
              <w:tr2bl w:val="nil"/>
            </w:tcBorders>
            <w:shd w:val="clear" w:color="auto" w:fill="auto"/>
            <w:noWrap/>
            <w:vAlign w:val="center"/>
          </w:tcPr>
          <w:p>
            <w:pPr>
              <w:pStyle w:val="25"/>
              <w:rPr>
                <w:rFonts w:cs="Times New Roman"/>
                <w:b/>
              </w:rPr>
            </w:pPr>
            <w:r>
              <w:rPr>
                <w:rFonts w:cs="Times New Roman"/>
                <w:b/>
              </w:rPr>
              <w:t>生态水位（米）</w:t>
            </w:r>
          </w:p>
        </w:tc>
        <w:tc>
          <w:tcPr>
            <w:tcW w:w="1529" w:type="dxa"/>
            <w:tcBorders>
              <w:tl2br w:val="nil"/>
              <w:tr2bl w:val="nil"/>
            </w:tcBorders>
            <w:shd w:val="clear" w:color="auto" w:fill="auto"/>
            <w:noWrap/>
            <w:vAlign w:val="center"/>
          </w:tcPr>
          <w:p>
            <w:pPr>
              <w:pStyle w:val="25"/>
              <w:rPr>
                <w:rFonts w:cs="Times New Roman"/>
                <w:b/>
              </w:rPr>
            </w:pPr>
            <w:r>
              <w:rPr>
                <w:rFonts w:cs="Times New Roman"/>
                <w:b/>
              </w:rPr>
              <w:t>生态水量</w:t>
            </w:r>
          </w:p>
          <w:p>
            <w:pPr>
              <w:pStyle w:val="25"/>
              <w:rPr>
                <w:rFonts w:cs="Times New Roman"/>
                <w:b/>
              </w:rPr>
            </w:pPr>
            <w:r>
              <w:rPr>
                <w:rFonts w:cs="Times New Roman"/>
                <w:b/>
              </w:rPr>
              <w:t>（万立方米）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40" w:hRule="exact"/>
          <w:jc w:val="center"/>
        </w:trPr>
        <w:tc>
          <w:tcPr>
            <w:tcW w:w="751" w:type="dxa"/>
            <w:tcBorders>
              <w:tl2br w:val="nil"/>
              <w:tr2bl w:val="nil"/>
            </w:tcBorders>
            <w:shd w:val="clear" w:color="auto" w:fill="auto"/>
            <w:noWrap/>
            <w:vAlign w:val="center"/>
          </w:tcPr>
          <w:p>
            <w:pPr>
              <w:pStyle w:val="25"/>
              <w:rPr>
                <w:rFonts w:cs="Times New Roman"/>
              </w:rPr>
            </w:pPr>
            <w:r>
              <w:rPr>
                <w:rFonts w:cs="Times New Roman"/>
              </w:rPr>
              <w:t>1</w:t>
            </w:r>
          </w:p>
        </w:tc>
        <w:tc>
          <w:tcPr>
            <w:tcW w:w="1257" w:type="dxa"/>
            <w:tcBorders>
              <w:tl2br w:val="nil"/>
              <w:tr2bl w:val="nil"/>
            </w:tcBorders>
            <w:shd w:val="clear" w:color="auto" w:fill="auto"/>
            <w:noWrap/>
            <w:vAlign w:val="center"/>
          </w:tcPr>
          <w:p>
            <w:pPr>
              <w:pStyle w:val="25"/>
              <w:rPr>
                <w:rFonts w:cs="Times New Roman"/>
              </w:rPr>
            </w:pPr>
            <w:r>
              <w:rPr>
                <w:rFonts w:cs="Times New Roman"/>
              </w:rPr>
              <w:t>大沙河</w:t>
            </w:r>
          </w:p>
        </w:tc>
        <w:tc>
          <w:tcPr>
            <w:tcW w:w="1812" w:type="dxa"/>
            <w:tcBorders>
              <w:tl2br w:val="nil"/>
              <w:tr2bl w:val="nil"/>
            </w:tcBorders>
            <w:shd w:val="clear" w:color="auto" w:fill="auto"/>
            <w:noWrap/>
            <w:vAlign w:val="center"/>
          </w:tcPr>
          <w:p>
            <w:pPr>
              <w:pStyle w:val="25"/>
              <w:rPr>
                <w:rFonts w:cs="Times New Roman"/>
              </w:rPr>
            </w:pPr>
            <w:r>
              <w:rPr>
                <w:rFonts w:cs="Times New Roman"/>
              </w:rPr>
              <w:t>孙庄闸</w:t>
            </w:r>
          </w:p>
        </w:tc>
        <w:tc>
          <w:tcPr>
            <w:tcW w:w="1369" w:type="dxa"/>
            <w:tcBorders>
              <w:tl2br w:val="nil"/>
              <w:tr2bl w:val="nil"/>
            </w:tcBorders>
            <w:shd w:val="clear" w:color="auto" w:fill="auto"/>
            <w:noWrap/>
            <w:vAlign w:val="center"/>
          </w:tcPr>
          <w:p>
            <w:pPr>
              <w:pStyle w:val="25"/>
              <w:rPr>
                <w:rFonts w:cs="Times New Roman"/>
              </w:rPr>
            </w:pPr>
          </w:p>
        </w:tc>
        <w:tc>
          <w:tcPr>
            <w:tcW w:w="1747" w:type="dxa"/>
            <w:tcBorders>
              <w:tl2br w:val="nil"/>
              <w:tr2bl w:val="nil"/>
            </w:tcBorders>
            <w:shd w:val="clear" w:color="auto" w:fill="auto"/>
            <w:noWrap/>
            <w:vAlign w:val="center"/>
          </w:tcPr>
          <w:p>
            <w:pPr>
              <w:pStyle w:val="25"/>
              <w:rPr>
                <w:rFonts w:cs="Times New Roman"/>
              </w:rPr>
            </w:pPr>
            <w:r>
              <w:rPr>
                <w:rFonts w:cs="Times New Roman"/>
              </w:rPr>
              <w:t>33.75</w:t>
            </w:r>
          </w:p>
        </w:tc>
        <w:tc>
          <w:tcPr>
            <w:tcW w:w="1529" w:type="dxa"/>
            <w:tcBorders>
              <w:tl2br w:val="nil"/>
              <w:tr2bl w:val="nil"/>
            </w:tcBorders>
            <w:shd w:val="clear" w:color="auto" w:fill="auto"/>
            <w:noWrap/>
            <w:vAlign w:val="center"/>
          </w:tcPr>
          <w:p>
            <w:pPr>
              <w:pStyle w:val="25"/>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40" w:hRule="exact"/>
          <w:jc w:val="center"/>
        </w:trPr>
        <w:tc>
          <w:tcPr>
            <w:tcW w:w="751" w:type="dxa"/>
            <w:tcBorders>
              <w:tl2br w:val="nil"/>
              <w:tr2bl w:val="nil"/>
            </w:tcBorders>
            <w:shd w:val="clear" w:color="auto" w:fill="auto"/>
            <w:noWrap/>
            <w:vAlign w:val="center"/>
          </w:tcPr>
          <w:p>
            <w:pPr>
              <w:pStyle w:val="25"/>
              <w:rPr>
                <w:rFonts w:cs="Times New Roman"/>
              </w:rPr>
            </w:pPr>
            <w:r>
              <w:rPr>
                <w:rFonts w:cs="Times New Roman"/>
              </w:rPr>
              <w:t>2</w:t>
            </w:r>
          </w:p>
        </w:tc>
        <w:tc>
          <w:tcPr>
            <w:tcW w:w="1257" w:type="dxa"/>
            <w:tcBorders>
              <w:tl2br w:val="nil"/>
              <w:tr2bl w:val="nil"/>
            </w:tcBorders>
            <w:shd w:val="clear" w:color="auto" w:fill="auto"/>
            <w:vAlign w:val="center"/>
          </w:tcPr>
          <w:p>
            <w:pPr>
              <w:pStyle w:val="25"/>
              <w:rPr>
                <w:rFonts w:cs="Times New Roman"/>
              </w:rPr>
            </w:pPr>
            <w:r>
              <w:rPr>
                <w:rFonts w:cs="Times New Roman"/>
              </w:rPr>
              <w:t>岱河</w:t>
            </w:r>
          </w:p>
        </w:tc>
        <w:tc>
          <w:tcPr>
            <w:tcW w:w="1812" w:type="dxa"/>
            <w:tcBorders>
              <w:tl2br w:val="nil"/>
              <w:tr2bl w:val="nil"/>
            </w:tcBorders>
            <w:shd w:val="clear" w:color="auto" w:fill="auto"/>
            <w:noWrap/>
            <w:vAlign w:val="center"/>
          </w:tcPr>
          <w:p>
            <w:pPr>
              <w:pStyle w:val="25"/>
              <w:rPr>
                <w:rFonts w:cs="Times New Roman"/>
              </w:rPr>
            </w:pPr>
            <w:r>
              <w:rPr>
                <w:rFonts w:cs="Times New Roman"/>
              </w:rPr>
              <w:t>穆集闸</w:t>
            </w:r>
          </w:p>
        </w:tc>
        <w:tc>
          <w:tcPr>
            <w:tcW w:w="1369" w:type="dxa"/>
            <w:tcBorders>
              <w:tl2br w:val="nil"/>
              <w:tr2bl w:val="nil"/>
            </w:tcBorders>
            <w:shd w:val="clear" w:color="auto" w:fill="auto"/>
            <w:noWrap/>
            <w:vAlign w:val="center"/>
          </w:tcPr>
          <w:p>
            <w:pPr>
              <w:pStyle w:val="25"/>
              <w:rPr>
                <w:rFonts w:cs="Times New Roman"/>
              </w:rPr>
            </w:pPr>
          </w:p>
        </w:tc>
        <w:tc>
          <w:tcPr>
            <w:tcW w:w="1747" w:type="dxa"/>
            <w:tcBorders>
              <w:tl2br w:val="nil"/>
              <w:tr2bl w:val="nil"/>
            </w:tcBorders>
            <w:shd w:val="clear" w:color="auto" w:fill="auto"/>
            <w:noWrap/>
            <w:vAlign w:val="center"/>
          </w:tcPr>
          <w:p>
            <w:pPr>
              <w:pStyle w:val="25"/>
              <w:rPr>
                <w:rFonts w:cs="Times New Roman"/>
              </w:rPr>
            </w:pPr>
            <w:r>
              <w:rPr>
                <w:rFonts w:cs="Times New Roman"/>
              </w:rPr>
              <w:t>32.29</w:t>
            </w:r>
          </w:p>
        </w:tc>
        <w:tc>
          <w:tcPr>
            <w:tcW w:w="1529" w:type="dxa"/>
            <w:tcBorders>
              <w:tl2br w:val="nil"/>
              <w:tr2bl w:val="nil"/>
            </w:tcBorders>
            <w:shd w:val="clear" w:color="auto" w:fill="auto"/>
            <w:noWrap/>
            <w:vAlign w:val="center"/>
          </w:tcPr>
          <w:p>
            <w:pPr>
              <w:pStyle w:val="25"/>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40" w:hRule="exact"/>
          <w:jc w:val="center"/>
        </w:trPr>
        <w:tc>
          <w:tcPr>
            <w:tcW w:w="751" w:type="dxa"/>
            <w:tcBorders>
              <w:tl2br w:val="nil"/>
              <w:tr2bl w:val="nil"/>
            </w:tcBorders>
            <w:shd w:val="clear" w:color="auto" w:fill="auto"/>
            <w:noWrap/>
            <w:vAlign w:val="center"/>
          </w:tcPr>
          <w:p>
            <w:pPr>
              <w:pStyle w:val="25"/>
              <w:rPr>
                <w:rFonts w:cs="Times New Roman"/>
              </w:rPr>
            </w:pPr>
            <w:r>
              <w:rPr>
                <w:rFonts w:cs="Times New Roman"/>
              </w:rPr>
              <w:t>3</w:t>
            </w:r>
          </w:p>
        </w:tc>
        <w:tc>
          <w:tcPr>
            <w:tcW w:w="1257" w:type="dxa"/>
            <w:tcBorders>
              <w:tl2br w:val="nil"/>
              <w:tr2bl w:val="nil"/>
            </w:tcBorders>
            <w:shd w:val="clear" w:color="auto" w:fill="auto"/>
            <w:vAlign w:val="center"/>
          </w:tcPr>
          <w:p>
            <w:pPr>
              <w:pStyle w:val="25"/>
              <w:rPr>
                <w:rFonts w:cs="Times New Roman"/>
              </w:rPr>
            </w:pPr>
            <w:r>
              <w:rPr>
                <w:rFonts w:cs="Times New Roman"/>
              </w:rPr>
              <w:t>废黄河</w:t>
            </w:r>
          </w:p>
        </w:tc>
        <w:tc>
          <w:tcPr>
            <w:tcW w:w="1812" w:type="dxa"/>
            <w:tcBorders>
              <w:tl2br w:val="nil"/>
              <w:tr2bl w:val="nil"/>
            </w:tcBorders>
            <w:shd w:val="clear" w:color="auto" w:fill="auto"/>
            <w:noWrap/>
            <w:vAlign w:val="center"/>
          </w:tcPr>
          <w:p>
            <w:pPr>
              <w:pStyle w:val="25"/>
              <w:rPr>
                <w:rFonts w:cs="Times New Roman"/>
              </w:rPr>
            </w:pPr>
            <w:r>
              <w:rPr>
                <w:rFonts w:cs="Times New Roman"/>
              </w:rPr>
              <w:t>三大家闸</w:t>
            </w:r>
          </w:p>
        </w:tc>
        <w:tc>
          <w:tcPr>
            <w:tcW w:w="1369" w:type="dxa"/>
            <w:tcBorders>
              <w:tl2br w:val="nil"/>
              <w:tr2bl w:val="nil"/>
            </w:tcBorders>
            <w:shd w:val="clear" w:color="auto" w:fill="auto"/>
            <w:noWrap/>
            <w:vAlign w:val="center"/>
          </w:tcPr>
          <w:p>
            <w:pPr>
              <w:pStyle w:val="25"/>
              <w:rPr>
                <w:rFonts w:cs="Times New Roman"/>
              </w:rPr>
            </w:pPr>
          </w:p>
        </w:tc>
        <w:tc>
          <w:tcPr>
            <w:tcW w:w="1747" w:type="dxa"/>
            <w:tcBorders>
              <w:tl2br w:val="nil"/>
              <w:tr2bl w:val="nil"/>
            </w:tcBorders>
            <w:shd w:val="clear" w:color="auto" w:fill="auto"/>
            <w:noWrap/>
            <w:vAlign w:val="center"/>
          </w:tcPr>
          <w:p>
            <w:pPr>
              <w:pStyle w:val="25"/>
              <w:rPr>
                <w:rFonts w:cs="Times New Roman"/>
              </w:rPr>
            </w:pPr>
            <w:r>
              <w:rPr>
                <w:rFonts w:cs="Times New Roman"/>
              </w:rPr>
              <w:t>39.24</w:t>
            </w:r>
          </w:p>
        </w:tc>
        <w:tc>
          <w:tcPr>
            <w:tcW w:w="1529" w:type="dxa"/>
            <w:tcBorders>
              <w:tl2br w:val="nil"/>
              <w:tr2bl w:val="nil"/>
            </w:tcBorders>
            <w:shd w:val="clear" w:color="auto" w:fill="auto"/>
            <w:noWrap/>
            <w:vAlign w:val="center"/>
          </w:tcPr>
          <w:p>
            <w:pPr>
              <w:pStyle w:val="25"/>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40" w:hRule="exact"/>
          <w:jc w:val="center"/>
        </w:trPr>
        <w:tc>
          <w:tcPr>
            <w:tcW w:w="751" w:type="dxa"/>
            <w:tcBorders>
              <w:tl2br w:val="nil"/>
              <w:tr2bl w:val="nil"/>
            </w:tcBorders>
            <w:shd w:val="clear" w:color="auto" w:fill="auto"/>
            <w:noWrap/>
            <w:vAlign w:val="center"/>
          </w:tcPr>
          <w:p>
            <w:pPr>
              <w:pStyle w:val="25"/>
              <w:rPr>
                <w:rFonts w:cs="Times New Roman"/>
              </w:rPr>
            </w:pPr>
            <w:r>
              <w:rPr>
                <w:rFonts w:cs="Times New Roman"/>
              </w:rPr>
              <w:t>4</w:t>
            </w:r>
          </w:p>
        </w:tc>
        <w:tc>
          <w:tcPr>
            <w:tcW w:w="1257" w:type="dxa"/>
            <w:tcBorders>
              <w:tl2br w:val="nil"/>
              <w:tr2bl w:val="nil"/>
            </w:tcBorders>
            <w:shd w:val="clear" w:color="auto" w:fill="auto"/>
            <w:vAlign w:val="center"/>
          </w:tcPr>
          <w:p>
            <w:pPr>
              <w:pStyle w:val="25"/>
              <w:rPr>
                <w:rFonts w:cs="Times New Roman"/>
              </w:rPr>
            </w:pPr>
            <w:r>
              <w:rPr>
                <w:rFonts w:cs="Times New Roman"/>
              </w:rPr>
              <w:t>洪碱河</w:t>
            </w:r>
          </w:p>
        </w:tc>
        <w:tc>
          <w:tcPr>
            <w:tcW w:w="1812" w:type="dxa"/>
            <w:tcBorders>
              <w:tl2br w:val="nil"/>
              <w:tr2bl w:val="nil"/>
            </w:tcBorders>
            <w:shd w:val="clear" w:color="auto" w:fill="auto"/>
            <w:noWrap/>
            <w:vAlign w:val="center"/>
          </w:tcPr>
          <w:p>
            <w:pPr>
              <w:pStyle w:val="25"/>
              <w:rPr>
                <w:rFonts w:cs="Times New Roman"/>
              </w:rPr>
            </w:pPr>
            <w:r>
              <w:rPr>
                <w:rFonts w:cs="Times New Roman"/>
              </w:rPr>
              <w:t>崔店闸</w:t>
            </w:r>
          </w:p>
        </w:tc>
        <w:tc>
          <w:tcPr>
            <w:tcW w:w="1369" w:type="dxa"/>
            <w:tcBorders>
              <w:tl2br w:val="nil"/>
              <w:tr2bl w:val="nil"/>
            </w:tcBorders>
            <w:shd w:val="clear" w:color="auto" w:fill="auto"/>
            <w:noWrap/>
            <w:vAlign w:val="center"/>
          </w:tcPr>
          <w:p>
            <w:pPr>
              <w:pStyle w:val="25"/>
              <w:rPr>
                <w:rFonts w:cs="Times New Roman"/>
              </w:rPr>
            </w:pPr>
          </w:p>
        </w:tc>
        <w:tc>
          <w:tcPr>
            <w:tcW w:w="1747" w:type="dxa"/>
            <w:tcBorders>
              <w:tl2br w:val="nil"/>
              <w:tr2bl w:val="nil"/>
            </w:tcBorders>
            <w:shd w:val="clear" w:color="auto" w:fill="auto"/>
            <w:noWrap/>
            <w:vAlign w:val="center"/>
          </w:tcPr>
          <w:p>
            <w:pPr>
              <w:pStyle w:val="25"/>
              <w:rPr>
                <w:rFonts w:cs="Times New Roman"/>
              </w:rPr>
            </w:pPr>
            <w:r>
              <w:rPr>
                <w:rFonts w:cs="Times New Roman"/>
              </w:rPr>
              <w:t>30.75</w:t>
            </w:r>
          </w:p>
        </w:tc>
        <w:tc>
          <w:tcPr>
            <w:tcW w:w="1529" w:type="dxa"/>
            <w:tcBorders>
              <w:tl2br w:val="nil"/>
              <w:tr2bl w:val="nil"/>
            </w:tcBorders>
            <w:shd w:val="clear" w:color="auto" w:fill="auto"/>
            <w:noWrap/>
            <w:vAlign w:val="center"/>
          </w:tcPr>
          <w:p>
            <w:pPr>
              <w:pStyle w:val="25"/>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40" w:hRule="exact"/>
          <w:jc w:val="center"/>
        </w:trPr>
        <w:tc>
          <w:tcPr>
            <w:tcW w:w="751" w:type="dxa"/>
            <w:tcBorders>
              <w:tl2br w:val="nil"/>
              <w:tr2bl w:val="nil"/>
            </w:tcBorders>
            <w:shd w:val="clear" w:color="auto" w:fill="auto"/>
            <w:noWrap/>
            <w:vAlign w:val="center"/>
          </w:tcPr>
          <w:p>
            <w:pPr>
              <w:pStyle w:val="25"/>
              <w:rPr>
                <w:rFonts w:cs="Times New Roman"/>
              </w:rPr>
            </w:pPr>
            <w:r>
              <w:rPr>
                <w:rFonts w:cs="Times New Roman"/>
              </w:rPr>
              <w:t>5</w:t>
            </w:r>
          </w:p>
        </w:tc>
        <w:tc>
          <w:tcPr>
            <w:tcW w:w="1257" w:type="dxa"/>
            <w:tcBorders>
              <w:tl2br w:val="nil"/>
              <w:tr2bl w:val="nil"/>
            </w:tcBorders>
            <w:shd w:val="clear" w:color="auto" w:fill="auto"/>
            <w:vAlign w:val="center"/>
          </w:tcPr>
          <w:p>
            <w:pPr>
              <w:pStyle w:val="25"/>
              <w:rPr>
                <w:rFonts w:cs="Times New Roman"/>
              </w:rPr>
            </w:pPr>
            <w:r>
              <w:rPr>
                <w:rFonts w:cs="Times New Roman"/>
              </w:rPr>
              <w:t>利民沟</w:t>
            </w:r>
          </w:p>
        </w:tc>
        <w:tc>
          <w:tcPr>
            <w:tcW w:w="1812" w:type="dxa"/>
            <w:tcBorders>
              <w:tl2br w:val="nil"/>
              <w:tr2bl w:val="nil"/>
            </w:tcBorders>
            <w:shd w:val="clear" w:color="auto" w:fill="auto"/>
            <w:noWrap/>
            <w:vAlign w:val="center"/>
          </w:tcPr>
          <w:p>
            <w:pPr>
              <w:pStyle w:val="25"/>
              <w:rPr>
                <w:rFonts w:cs="Times New Roman"/>
              </w:rPr>
            </w:pPr>
            <w:r>
              <w:rPr>
                <w:rFonts w:cs="Times New Roman"/>
              </w:rPr>
              <w:t>马井闸</w:t>
            </w:r>
          </w:p>
        </w:tc>
        <w:tc>
          <w:tcPr>
            <w:tcW w:w="1369" w:type="dxa"/>
            <w:tcBorders>
              <w:tl2br w:val="nil"/>
              <w:tr2bl w:val="nil"/>
            </w:tcBorders>
            <w:shd w:val="clear" w:color="auto" w:fill="auto"/>
            <w:noWrap/>
            <w:vAlign w:val="center"/>
          </w:tcPr>
          <w:p>
            <w:pPr>
              <w:pStyle w:val="25"/>
              <w:rPr>
                <w:rFonts w:cs="Times New Roman"/>
              </w:rPr>
            </w:pPr>
          </w:p>
        </w:tc>
        <w:tc>
          <w:tcPr>
            <w:tcW w:w="1747" w:type="dxa"/>
            <w:tcBorders>
              <w:tl2br w:val="nil"/>
              <w:tr2bl w:val="nil"/>
            </w:tcBorders>
            <w:shd w:val="clear" w:color="auto" w:fill="auto"/>
            <w:noWrap/>
            <w:vAlign w:val="center"/>
          </w:tcPr>
          <w:p>
            <w:pPr>
              <w:pStyle w:val="25"/>
              <w:rPr>
                <w:rFonts w:cs="Times New Roman"/>
              </w:rPr>
            </w:pPr>
            <w:r>
              <w:rPr>
                <w:rFonts w:cs="Times New Roman"/>
              </w:rPr>
              <w:t>33.95</w:t>
            </w:r>
          </w:p>
        </w:tc>
        <w:tc>
          <w:tcPr>
            <w:tcW w:w="1529" w:type="dxa"/>
            <w:tcBorders>
              <w:tl2br w:val="nil"/>
              <w:tr2bl w:val="nil"/>
            </w:tcBorders>
            <w:shd w:val="clear" w:color="auto" w:fill="auto"/>
            <w:noWrap/>
            <w:vAlign w:val="center"/>
          </w:tcPr>
          <w:p>
            <w:pPr>
              <w:pStyle w:val="25"/>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40" w:hRule="exact"/>
          <w:jc w:val="center"/>
        </w:trPr>
        <w:tc>
          <w:tcPr>
            <w:tcW w:w="751" w:type="dxa"/>
            <w:tcBorders>
              <w:tl2br w:val="nil"/>
              <w:tr2bl w:val="nil"/>
            </w:tcBorders>
            <w:shd w:val="clear" w:color="auto" w:fill="auto"/>
            <w:noWrap/>
            <w:vAlign w:val="center"/>
          </w:tcPr>
          <w:p>
            <w:pPr>
              <w:pStyle w:val="25"/>
              <w:rPr>
                <w:rFonts w:cs="Times New Roman"/>
              </w:rPr>
            </w:pPr>
            <w:r>
              <w:rPr>
                <w:rFonts w:cs="Times New Roman"/>
              </w:rPr>
              <w:t>6</w:t>
            </w:r>
          </w:p>
        </w:tc>
        <w:tc>
          <w:tcPr>
            <w:tcW w:w="1257" w:type="dxa"/>
            <w:tcBorders>
              <w:tl2br w:val="nil"/>
              <w:tr2bl w:val="nil"/>
            </w:tcBorders>
            <w:shd w:val="clear" w:color="auto" w:fill="auto"/>
            <w:vAlign w:val="center"/>
          </w:tcPr>
          <w:p>
            <w:pPr>
              <w:pStyle w:val="25"/>
              <w:rPr>
                <w:rFonts w:cs="Times New Roman"/>
              </w:rPr>
            </w:pPr>
            <w:r>
              <w:rPr>
                <w:rFonts w:cs="Times New Roman"/>
              </w:rPr>
              <w:t>王引河</w:t>
            </w:r>
          </w:p>
        </w:tc>
        <w:tc>
          <w:tcPr>
            <w:tcW w:w="1812" w:type="dxa"/>
            <w:tcBorders>
              <w:tl2br w:val="nil"/>
              <w:tr2bl w:val="nil"/>
            </w:tcBorders>
            <w:shd w:val="clear" w:color="auto" w:fill="auto"/>
            <w:noWrap/>
            <w:vAlign w:val="center"/>
          </w:tcPr>
          <w:p>
            <w:pPr>
              <w:pStyle w:val="25"/>
              <w:rPr>
                <w:rFonts w:cs="Times New Roman"/>
              </w:rPr>
            </w:pPr>
            <w:r>
              <w:rPr>
                <w:rFonts w:cs="Times New Roman"/>
              </w:rPr>
              <w:t>何庄桥水文站</w:t>
            </w:r>
          </w:p>
        </w:tc>
        <w:tc>
          <w:tcPr>
            <w:tcW w:w="1369" w:type="dxa"/>
            <w:tcBorders>
              <w:tl2br w:val="nil"/>
              <w:tr2bl w:val="nil"/>
            </w:tcBorders>
            <w:shd w:val="clear" w:color="auto" w:fill="auto"/>
            <w:noWrap/>
            <w:vAlign w:val="center"/>
          </w:tcPr>
          <w:p>
            <w:pPr>
              <w:pStyle w:val="25"/>
              <w:rPr>
                <w:rFonts w:cs="Times New Roman"/>
              </w:rPr>
            </w:pPr>
          </w:p>
        </w:tc>
        <w:tc>
          <w:tcPr>
            <w:tcW w:w="1747" w:type="dxa"/>
            <w:tcBorders>
              <w:tl2br w:val="nil"/>
              <w:tr2bl w:val="nil"/>
            </w:tcBorders>
            <w:shd w:val="clear" w:color="auto" w:fill="auto"/>
            <w:noWrap/>
            <w:vAlign w:val="center"/>
          </w:tcPr>
          <w:p>
            <w:pPr>
              <w:pStyle w:val="25"/>
              <w:rPr>
                <w:rFonts w:cs="Times New Roman"/>
              </w:rPr>
            </w:pPr>
            <w:r>
              <w:rPr>
                <w:rFonts w:cs="Times New Roman"/>
              </w:rPr>
              <w:t>28.0</w:t>
            </w:r>
          </w:p>
        </w:tc>
        <w:tc>
          <w:tcPr>
            <w:tcW w:w="1529" w:type="dxa"/>
            <w:tcBorders>
              <w:tl2br w:val="nil"/>
              <w:tr2bl w:val="nil"/>
            </w:tcBorders>
            <w:shd w:val="clear" w:color="auto" w:fill="auto"/>
            <w:noWrap/>
            <w:vAlign w:val="center"/>
          </w:tcPr>
          <w:p>
            <w:pPr>
              <w:pStyle w:val="25"/>
              <w:rPr>
                <w:rFonts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40" w:hRule="exact"/>
          <w:jc w:val="center"/>
        </w:trPr>
        <w:tc>
          <w:tcPr>
            <w:tcW w:w="751" w:type="dxa"/>
            <w:tcBorders>
              <w:tl2br w:val="nil"/>
              <w:tr2bl w:val="nil"/>
            </w:tcBorders>
            <w:shd w:val="clear" w:color="auto" w:fill="auto"/>
            <w:noWrap/>
            <w:vAlign w:val="center"/>
          </w:tcPr>
          <w:p>
            <w:pPr>
              <w:pStyle w:val="25"/>
              <w:rPr>
                <w:rFonts w:cs="Times New Roman"/>
              </w:rPr>
            </w:pPr>
            <w:r>
              <w:rPr>
                <w:rFonts w:cs="Times New Roman"/>
              </w:rPr>
              <w:t>7</w:t>
            </w:r>
          </w:p>
        </w:tc>
        <w:tc>
          <w:tcPr>
            <w:tcW w:w="1257" w:type="dxa"/>
            <w:tcBorders>
              <w:tl2br w:val="nil"/>
              <w:tr2bl w:val="nil"/>
            </w:tcBorders>
            <w:shd w:val="clear" w:color="auto" w:fill="auto"/>
            <w:vAlign w:val="center"/>
          </w:tcPr>
          <w:p>
            <w:pPr>
              <w:pStyle w:val="25"/>
              <w:rPr>
                <w:rFonts w:cs="Times New Roman"/>
              </w:rPr>
            </w:pPr>
            <w:r>
              <w:rPr>
                <w:rFonts w:cs="Times New Roman"/>
              </w:rPr>
              <w:t>湘西河</w:t>
            </w:r>
          </w:p>
        </w:tc>
        <w:tc>
          <w:tcPr>
            <w:tcW w:w="1812" w:type="dxa"/>
            <w:tcBorders>
              <w:tl2br w:val="nil"/>
              <w:tr2bl w:val="nil"/>
            </w:tcBorders>
            <w:shd w:val="clear" w:color="auto" w:fill="auto"/>
            <w:noWrap/>
            <w:vAlign w:val="center"/>
          </w:tcPr>
          <w:p>
            <w:pPr>
              <w:pStyle w:val="25"/>
              <w:rPr>
                <w:rFonts w:cs="Times New Roman"/>
              </w:rPr>
            </w:pPr>
            <w:r>
              <w:rPr>
                <w:rFonts w:cs="Times New Roman"/>
              </w:rPr>
              <w:t>周圩子闸</w:t>
            </w:r>
          </w:p>
        </w:tc>
        <w:tc>
          <w:tcPr>
            <w:tcW w:w="1369" w:type="dxa"/>
            <w:tcBorders>
              <w:tl2br w:val="nil"/>
              <w:tr2bl w:val="nil"/>
            </w:tcBorders>
            <w:shd w:val="clear" w:color="auto" w:fill="auto"/>
            <w:noWrap/>
            <w:vAlign w:val="center"/>
          </w:tcPr>
          <w:p>
            <w:pPr>
              <w:pStyle w:val="25"/>
              <w:rPr>
                <w:rFonts w:cs="Times New Roman"/>
              </w:rPr>
            </w:pPr>
          </w:p>
        </w:tc>
        <w:tc>
          <w:tcPr>
            <w:tcW w:w="1747" w:type="dxa"/>
            <w:tcBorders>
              <w:tl2br w:val="nil"/>
              <w:tr2bl w:val="nil"/>
            </w:tcBorders>
            <w:shd w:val="clear" w:color="auto" w:fill="auto"/>
            <w:noWrap/>
            <w:vAlign w:val="center"/>
          </w:tcPr>
          <w:p>
            <w:pPr>
              <w:pStyle w:val="25"/>
              <w:rPr>
                <w:rFonts w:cs="Times New Roman"/>
              </w:rPr>
            </w:pPr>
            <w:r>
              <w:rPr>
                <w:rFonts w:cs="Times New Roman"/>
              </w:rPr>
              <w:t>29.36</w:t>
            </w:r>
          </w:p>
        </w:tc>
        <w:tc>
          <w:tcPr>
            <w:tcW w:w="1529" w:type="dxa"/>
            <w:tcBorders>
              <w:tl2br w:val="nil"/>
              <w:tr2bl w:val="nil"/>
            </w:tcBorders>
            <w:shd w:val="clear" w:color="auto" w:fill="auto"/>
            <w:noWrap/>
            <w:vAlign w:val="center"/>
          </w:tcPr>
          <w:p>
            <w:pPr>
              <w:pStyle w:val="25"/>
              <w:rPr>
                <w:rFonts w:cs="Times New Roman"/>
              </w:rPr>
            </w:pPr>
          </w:p>
        </w:tc>
      </w:tr>
    </w:tbl>
    <w:p>
      <w:pPr>
        <w:rPr>
          <w:rFonts w:ascii="Times New Roman" w:hAnsi="Times New Roman" w:cs="Times New Roman"/>
        </w:rPr>
      </w:pPr>
    </w:p>
    <w:p>
      <w:pPr>
        <w:pStyle w:val="5"/>
        <w:rPr>
          <w:rFonts w:cs="Times New Roman"/>
        </w:rPr>
      </w:pPr>
      <w:r>
        <w:rPr>
          <w:rFonts w:cs="Times New Roman"/>
        </w:rPr>
        <w:t xml:space="preserve"> 生态蓄水保障</w:t>
      </w:r>
    </w:p>
    <w:p>
      <w:pPr>
        <w:pStyle w:val="4"/>
        <w:ind w:firstLine="602"/>
        <w:rPr>
          <w:rFonts w:cs="Times New Roman"/>
        </w:rPr>
      </w:pPr>
      <w:r>
        <w:rPr>
          <w:rFonts w:eastAsia="楷体_GB2312" w:cs="Times New Roman"/>
          <w:b/>
        </w:rPr>
        <w:t>合理配置三生用水。</w:t>
      </w:r>
      <w:r>
        <w:rPr>
          <w:rFonts w:cs="Times New Roman"/>
        </w:rPr>
        <w:t>充分考虑流域和区域水资源承载能力</w:t>
      </w:r>
      <w:r>
        <w:rPr>
          <w:rFonts w:eastAsia="楷体_GB2312" w:cs="Times New Roman"/>
        </w:rPr>
        <w:t>，</w:t>
      </w:r>
      <w:r>
        <w:rPr>
          <w:rFonts w:cs="Times New Roman"/>
        </w:rPr>
        <w:t>合理配置生活、生产、生态用水</w:t>
      </w:r>
      <w:r>
        <w:rPr>
          <w:rFonts w:eastAsia="楷体_GB2312" w:cs="Times New Roman"/>
        </w:rPr>
        <w:t>，</w:t>
      </w:r>
      <w:r>
        <w:rPr>
          <w:rFonts w:cs="Times New Roman"/>
        </w:rPr>
        <w:t>逐步退还被挤占的生态环境用水</w:t>
      </w:r>
      <w:r>
        <w:rPr>
          <w:rFonts w:eastAsia="楷体_GB2312" w:cs="Times New Roman"/>
        </w:rPr>
        <w:t>，</w:t>
      </w:r>
      <w:r>
        <w:rPr>
          <w:rFonts w:cs="Times New Roman"/>
        </w:rPr>
        <w:t>保障重点</w:t>
      </w:r>
      <w:r>
        <w:rPr>
          <w:rFonts w:eastAsia="楷体_GB2312" w:cs="Times New Roman"/>
        </w:rPr>
        <w:t>湖泊</w:t>
      </w:r>
      <w:r>
        <w:rPr>
          <w:rFonts w:cs="Times New Roman"/>
        </w:rPr>
        <w:t>生态水量。</w:t>
      </w:r>
    </w:p>
    <w:p>
      <w:pPr>
        <w:pStyle w:val="4"/>
        <w:ind w:firstLine="602"/>
        <w:rPr>
          <w:rFonts w:cs="Times New Roman"/>
        </w:rPr>
      </w:pPr>
      <w:r>
        <w:rPr>
          <w:rFonts w:eastAsia="楷体_GB2312" w:cs="Times New Roman"/>
          <w:b/>
        </w:rPr>
        <w:t>实施河湖水系连通。</w:t>
      </w:r>
      <w:r>
        <w:rPr>
          <w:rFonts w:cs="Times New Roman"/>
        </w:rPr>
        <w:t>在提高节水治污和再生水利用水平的基础上</w:t>
      </w:r>
      <w:r>
        <w:rPr>
          <w:rFonts w:eastAsia="楷体_GB2312" w:cs="Times New Roman"/>
        </w:rPr>
        <w:t>，</w:t>
      </w:r>
      <w:r>
        <w:rPr>
          <w:rFonts w:cs="Times New Roman"/>
        </w:rPr>
        <w:t>因地制宜实施必要的跨流域</w:t>
      </w:r>
      <w:r>
        <w:rPr>
          <w:rFonts w:eastAsia="楷体_GB2312" w:cs="Times New Roman"/>
        </w:rPr>
        <w:t>（</w:t>
      </w:r>
      <w:r>
        <w:rPr>
          <w:rFonts w:cs="Times New Roman"/>
        </w:rPr>
        <w:t>区域</w:t>
      </w:r>
      <w:r>
        <w:rPr>
          <w:rFonts w:eastAsia="楷体_GB2312" w:cs="Times New Roman"/>
        </w:rPr>
        <w:t>）</w:t>
      </w:r>
      <w:r>
        <w:rPr>
          <w:rFonts w:cs="Times New Roman"/>
        </w:rPr>
        <w:t>调水</w:t>
      </w:r>
      <w:r>
        <w:rPr>
          <w:rFonts w:eastAsia="楷体_GB2312" w:cs="Times New Roman"/>
        </w:rPr>
        <w:t>，</w:t>
      </w:r>
      <w:r>
        <w:rPr>
          <w:rFonts w:cs="Times New Roman"/>
        </w:rPr>
        <w:t>加强本县区水系连通等。</w:t>
      </w:r>
    </w:p>
    <w:p>
      <w:pPr>
        <w:pStyle w:val="4"/>
        <w:ind w:firstLine="602"/>
        <w:rPr>
          <w:rFonts w:cs="Times New Roman"/>
        </w:rPr>
      </w:pPr>
      <w:r>
        <w:rPr>
          <w:rFonts w:eastAsia="楷体_GB2312" w:cs="Times New Roman"/>
          <w:b/>
        </w:rPr>
        <w:t>加强闸坝联合调度。</w:t>
      </w:r>
      <w:r>
        <w:rPr>
          <w:rFonts w:cs="Times New Roman"/>
        </w:rPr>
        <w:t>强化流域水资源统一调度管理</w:t>
      </w:r>
      <w:r>
        <w:rPr>
          <w:rFonts w:eastAsia="楷体_GB2312" w:cs="Times New Roman"/>
        </w:rPr>
        <w:t>，</w:t>
      </w:r>
      <w:r>
        <w:rPr>
          <w:rFonts w:cs="Times New Roman"/>
        </w:rPr>
        <w:t>实施水库与主要河流闸坝水量联合调度</w:t>
      </w:r>
      <w:r>
        <w:rPr>
          <w:rFonts w:eastAsia="楷体_GB2312" w:cs="Times New Roman"/>
        </w:rPr>
        <w:t>；</w:t>
      </w:r>
      <w:r>
        <w:rPr>
          <w:rFonts w:cs="Times New Roman"/>
        </w:rPr>
        <w:t>对不具备生态流量下泄条件的河道增加生态流量下泄设施。</w:t>
      </w:r>
    </w:p>
    <w:p>
      <w:pPr>
        <w:pStyle w:val="4"/>
        <w:ind w:firstLine="602"/>
        <w:rPr>
          <w:rFonts w:cs="Times New Roman"/>
          <w:b/>
        </w:rPr>
      </w:pPr>
      <w:r>
        <w:rPr>
          <w:rFonts w:eastAsia="楷体_GB2312" w:cs="Times New Roman"/>
          <w:b/>
        </w:rPr>
        <w:t>强化河湖生态流量监管。</w:t>
      </w:r>
      <w:r>
        <w:rPr>
          <w:rFonts w:cs="Times New Roman"/>
        </w:rPr>
        <w:t>加快建设生态流量控制断面的监测设施和监控平台，提高重要水文断面生态流量在线监测设施覆盖率</w:t>
      </w:r>
      <w:r>
        <w:rPr>
          <w:rFonts w:eastAsia="楷体_GB2312" w:cs="Times New Roman"/>
        </w:rPr>
        <w:t>。</w:t>
      </w:r>
      <w:r>
        <w:rPr>
          <w:rFonts w:cs="Times New Roman"/>
        </w:rPr>
        <w:t>建立健全部门间监测数据共享机制</w:t>
      </w:r>
      <w:r>
        <w:rPr>
          <w:rFonts w:cs="Times New Roman"/>
          <w:b/>
        </w:rPr>
        <w:t>。</w:t>
      </w:r>
    </w:p>
    <w:p>
      <w:pPr>
        <w:pStyle w:val="5"/>
        <w:rPr>
          <w:rFonts w:cs="Times New Roman"/>
        </w:rPr>
      </w:pPr>
      <w:r>
        <w:rPr>
          <w:rFonts w:cs="Times New Roman"/>
        </w:rPr>
        <w:t xml:space="preserve"> 保障工程措施</w:t>
      </w:r>
    </w:p>
    <w:p>
      <w:pPr>
        <w:pStyle w:val="4"/>
        <w:rPr>
          <w:rFonts w:cs="Times New Roman"/>
        </w:rPr>
      </w:pPr>
      <w:r>
        <w:rPr>
          <w:rFonts w:cs="Times New Roman"/>
        </w:rPr>
        <w:t>规划加强水资源管理，完善县域内主要河道上控制工程的调度方式，保障河流生态环境需水要求。</w:t>
      </w:r>
    </w:p>
    <w:p>
      <w:pPr>
        <w:pStyle w:val="4"/>
        <w:rPr>
          <w:rFonts w:cs="Times New Roman"/>
        </w:rPr>
      </w:pPr>
      <w:r>
        <w:rPr>
          <w:rFonts w:cs="Times New Roman"/>
        </w:rPr>
        <w:t>（1）水利工程生态调度</w:t>
      </w:r>
    </w:p>
    <w:p>
      <w:pPr>
        <w:pStyle w:val="4"/>
        <w:rPr>
          <w:rFonts w:cs="Times New Roman"/>
        </w:rPr>
      </w:pPr>
      <w:r>
        <w:rPr>
          <w:rFonts w:cs="Times New Roman"/>
        </w:rPr>
        <w:t>为了维护萧县境内河流的生态系统健康，保障河流生态基础流量，协调上、下游生态环境需水量关系。在不同时间尺度和不同空间尺度满足河流基本生态环境流量的要求。</w:t>
      </w:r>
    </w:p>
    <w:p>
      <w:pPr>
        <w:pStyle w:val="4"/>
        <w:rPr>
          <w:rFonts w:cs="Times New Roman"/>
        </w:rPr>
      </w:pPr>
      <w:r>
        <w:rPr>
          <w:rFonts w:cs="Times New Roman"/>
        </w:rPr>
        <w:t>通过孙庄闸、穆集闸、三大家闸、崔店闸、马井闸、周圩子闸控制各河段闸上水位和闸下水量，维持全段河道生态水位、生态基流要求。</w:t>
      </w:r>
    </w:p>
    <w:p>
      <w:pPr>
        <w:pStyle w:val="4"/>
        <w:rPr>
          <w:rFonts w:cs="Times New Roman"/>
        </w:rPr>
      </w:pPr>
      <w:r>
        <w:rPr>
          <w:rFonts w:cs="Times New Roman"/>
        </w:rPr>
        <w:t>（2）生态补水</w:t>
      </w:r>
    </w:p>
    <w:p>
      <w:pPr>
        <w:pStyle w:val="4"/>
        <w:rPr>
          <w:rFonts w:cs="Times New Roman"/>
        </w:rPr>
      </w:pPr>
      <w:r>
        <w:rPr>
          <w:rFonts w:cs="Times New Roman"/>
        </w:rPr>
        <w:t>依托引江济淮、淮水北调等工程对萧县境内河道上游来水量不足时，进行补水。安徽省引江济淮二期工程任务是在引江济淮一期工程基础上，以城乡供水为主，结合灌溉补水，为区域应对供水安全风险、改善生态环境创造条件。工程供水范围涉及安庆、铜陵、芜湖、马鞍山、合肥、滁州、淮南、阜阳、亳州、蚌埠、淮北、宿州12个市的城乡供水、工业供水和河道外生态补水，以及引江济淮工程输水沿线的农业灌溉补水。规划2035年、2050年引江口多年平均引江毛水量33.03亿m</w:t>
      </w:r>
      <w:r>
        <w:rPr>
          <w:rFonts w:cs="Times New Roman"/>
          <w:vertAlign w:val="superscript"/>
        </w:rPr>
        <w:t>3</w:t>
      </w:r>
      <w:r>
        <w:rPr>
          <w:rFonts w:cs="Times New Roman"/>
        </w:rPr>
        <w:t>、43.00亿m</w:t>
      </w:r>
      <w:r>
        <w:rPr>
          <w:rFonts w:cs="Times New Roman"/>
          <w:vertAlign w:val="superscript"/>
        </w:rPr>
        <w:t>3</w:t>
      </w:r>
      <w:r>
        <w:rPr>
          <w:rFonts w:cs="Times New Roman"/>
        </w:rPr>
        <w:t>，其中2035年、2050年向萧县补充生态水量分别为607万m</w:t>
      </w:r>
      <w:r>
        <w:rPr>
          <w:rFonts w:cs="Times New Roman"/>
          <w:vertAlign w:val="superscript"/>
        </w:rPr>
        <w:t>3</w:t>
      </w:r>
      <w:r>
        <w:rPr>
          <w:rFonts w:cs="Times New Roman"/>
        </w:rPr>
        <w:t>、725万m</w:t>
      </w:r>
      <w:r>
        <w:rPr>
          <w:rFonts w:cs="Times New Roman"/>
          <w:vertAlign w:val="superscript"/>
        </w:rPr>
        <w:t>3</w:t>
      </w:r>
      <w:r>
        <w:rPr>
          <w:rFonts w:cs="Times New Roman"/>
        </w:rPr>
        <w:t>。</w:t>
      </w:r>
    </w:p>
    <w:p>
      <w:pPr>
        <w:pStyle w:val="3"/>
        <w:rPr>
          <w:rFonts w:cs="Times New Roman"/>
        </w:rPr>
      </w:pPr>
      <w:bookmarkStart w:id="73" w:name="_Toc145266080"/>
      <w:bookmarkStart w:id="74" w:name="_Toc122013348"/>
      <w:bookmarkStart w:id="75" w:name="_Toc114729164"/>
      <w:bookmarkStart w:id="76" w:name="_Toc113609506"/>
      <w:r>
        <w:rPr>
          <w:rFonts w:cs="Times New Roman"/>
        </w:rPr>
        <w:t xml:space="preserve"> </w:t>
      </w:r>
      <w:bookmarkStart w:id="77" w:name="_Toc160779854"/>
      <w:r>
        <w:rPr>
          <w:rFonts w:cs="Times New Roman"/>
        </w:rPr>
        <w:t>河湖生态保护、治理与修复</w:t>
      </w:r>
      <w:bookmarkEnd w:id="73"/>
      <w:bookmarkEnd w:id="74"/>
      <w:bookmarkEnd w:id="75"/>
      <w:bookmarkEnd w:id="76"/>
      <w:bookmarkEnd w:id="77"/>
    </w:p>
    <w:p>
      <w:pPr>
        <w:pStyle w:val="4"/>
        <w:rPr>
          <w:rFonts w:cs="Times New Roman"/>
          <w:lang w:bidi="ar"/>
        </w:rPr>
      </w:pPr>
      <w:r>
        <w:rPr>
          <w:rFonts w:cs="Times New Roman"/>
          <w:lang w:bidi="ar"/>
        </w:rPr>
        <w:t>以引江济淮输水通道为大骨架，干支流河道、渠系、水库为主体，控制性闸坝工程为支撑，构建县域生态保护格局。</w:t>
      </w:r>
    </w:p>
    <w:p>
      <w:pPr>
        <w:pStyle w:val="5"/>
        <w:rPr>
          <w:rFonts w:cs="Times New Roman"/>
        </w:rPr>
      </w:pPr>
      <w:r>
        <w:rPr>
          <w:rFonts w:cs="Times New Roman"/>
        </w:rPr>
        <w:t xml:space="preserve"> 废黄河绿色生态轴</w:t>
      </w:r>
    </w:p>
    <w:p>
      <w:pPr>
        <w:pStyle w:val="4"/>
        <w:rPr>
          <w:rFonts w:cs="Times New Roman"/>
        </w:rPr>
      </w:pPr>
      <w:r>
        <w:rPr>
          <w:rFonts w:cs="Times New Roman"/>
        </w:rPr>
        <w:t>故黄河发源于河南省兰考县，向东南经河南省商丘市、山东省菏泽市、安徽省宿州市、江苏省徐州市、宿迁市、淮安市、盐城市入海。故黄河是黄河自 1855 年在河南兰考县铜瓦厢决口向北改道入渤海后留下的废黄河，在宿州市内分为二段，砀山县境内以上河段在高寨潭向西经大沙河流入昭阳湖，属南四湖水系；在砀、萧边界二坝以下河段经萧县北部、江苏徐州市向东下泄，流域范围是两堤之间高滩地的狭长地带。萧县境内废黄河河长 47.5km。</w:t>
      </w:r>
    </w:p>
    <w:p>
      <w:pPr>
        <w:pStyle w:val="4"/>
        <w:rPr>
          <w:rFonts w:cs="Times New Roman"/>
        </w:rPr>
      </w:pPr>
      <w:r>
        <w:rPr>
          <w:rFonts w:cs="Times New Roman"/>
        </w:rPr>
        <w:t>依托故黄河水系脉络，规划新建县界调蓄控导工程，连通上下游河道，保障故黄河生态需水的前提下，沿两岸打造绿色生态廊道，新建、恢复湖泊湿地，建设观光步道等，维护好故黄河这一珍贵的历史名片。</w:t>
      </w:r>
    </w:p>
    <w:p>
      <w:pPr>
        <w:pStyle w:val="5"/>
        <w:rPr>
          <w:rFonts w:cs="Times New Roman"/>
        </w:rPr>
      </w:pPr>
      <w:r>
        <w:rPr>
          <w:rFonts w:cs="Times New Roman"/>
        </w:rPr>
        <w:t xml:space="preserve"> 河流生态廊道建设</w:t>
      </w:r>
    </w:p>
    <w:p>
      <w:pPr>
        <w:pStyle w:val="4"/>
        <w:rPr>
          <w:rFonts w:cs="Times New Roman"/>
          <w:lang w:bidi="ar"/>
        </w:rPr>
      </w:pPr>
      <w:r>
        <w:rPr>
          <w:rFonts w:cs="Times New Roman"/>
          <w:lang w:bidi="ar"/>
        </w:rPr>
        <w:t>依托引江济淮工程骨干输水通道，以河（湖）长制为抓手，强化河湖水域岸线管控和水生态综合治理，规划对萧濉新河、岱河上段、龙河等水环境综合治理，保护和修复流域自然生态环境。</w:t>
      </w:r>
    </w:p>
    <w:p>
      <w:pPr>
        <w:pStyle w:val="5"/>
        <w:rPr>
          <w:rFonts w:cs="Times New Roman"/>
        </w:rPr>
      </w:pPr>
      <w:r>
        <w:rPr>
          <w:rFonts w:cs="Times New Roman"/>
        </w:rPr>
        <w:t xml:space="preserve"> 水源地保护与修复</w:t>
      </w:r>
    </w:p>
    <w:p>
      <w:pPr>
        <w:pStyle w:val="4"/>
        <w:rPr>
          <w:rFonts w:cs="Times New Roman"/>
          <w:lang w:bidi="ar"/>
        </w:rPr>
      </w:pPr>
      <w:r>
        <w:rPr>
          <w:rFonts w:cs="Times New Roman"/>
          <w:lang w:bidi="ar"/>
        </w:rPr>
        <w:t>萧县县域划定12处地下水饮用水水源地保护区，位于龙城镇；规划2处地表饮用水水源区，分别为新庄水库、南湖水库。加大对重要水源涵养区、重要水源地、重要河湖等管控力度，从源头严守水资源安全底线。加强水源地综合治理，严格保护废黄河、新庄水库、南湖水库等水系水域，保护水网肌理，提高水系连通性，坚持保护与防治相结合，加强水域岸线生态空间管控。</w:t>
      </w:r>
    </w:p>
    <w:p>
      <w:pPr>
        <w:pStyle w:val="4"/>
        <w:rPr>
          <w:rFonts w:cs="Times New Roman"/>
          <w:lang w:bidi="ar"/>
        </w:rPr>
      </w:pPr>
      <w:r>
        <w:rPr>
          <w:rFonts w:cs="Times New Roman"/>
          <w:lang w:bidi="ar"/>
        </w:rPr>
        <w:t>新庄水库位于萧县西北部新庄镇境内废黄河南岸，是一座中型引黄水库，原设计兴利库容1533万m</w:t>
      </w:r>
      <w:r>
        <w:rPr>
          <w:rFonts w:cs="Times New Roman"/>
          <w:vertAlign w:val="superscript"/>
          <w:lang w:bidi="ar"/>
        </w:rPr>
        <w:t>3</w:t>
      </w:r>
      <w:r>
        <w:rPr>
          <w:rFonts w:cs="Times New Roman"/>
          <w:lang w:bidi="ar"/>
        </w:rPr>
        <w:t>，总库容2104万m</w:t>
      </w:r>
      <w:r>
        <w:rPr>
          <w:rFonts w:cs="Times New Roman"/>
          <w:vertAlign w:val="superscript"/>
          <w:lang w:bidi="ar"/>
        </w:rPr>
        <w:t>3</w:t>
      </w:r>
      <w:r>
        <w:rPr>
          <w:rFonts w:cs="Times New Roman"/>
          <w:lang w:bidi="ar"/>
        </w:rPr>
        <w:t>。始建于1959年，由于水源条件的变化、大坝损毁等原因，水库废弃，成为一片洼地。引江济淮水源调入萧县后，拟恢复新庄水库，作为调水线路终端的调蓄区，调蓄库容为1359万m</w:t>
      </w:r>
      <w:r>
        <w:rPr>
          <w:rFonts w:cs="Times New Roman"/>
          <w:vertAlign w:val="superscript"/>
          <w:lang w:bidi="ar"/>
        </w:rPr>
        <w:t>3</w:t>
      </w:r>
      <w:r>
        <w:rPr>
          <w:rFonts w:cs="Times New Roman"/>
          <w:lang w:bidi="ar"/>
        </w:rPr>
        <w:t>，设计死水位37.3m，库底平均高程36.5m。水库大坝全长6.44km，坝顶高程45.50m，宽8.0m，大坝坡脚外设100m宽的管理范围；库区中心有利用开挖土料填筑的小岛，东、西侧利用现有地形填筑两处浅滩，高程为39m左右，库心岛与南侧大坝通过隔梗相连，隔梗顶高程为43.5m，顶宽3.0m；大坝东、西、北三面坝后布设导渗盲沟，满足周边农作物耕作及居民生产生活要求，盲沟分别在东南角及西南角与南侧大坝坝后截渗沟相接，经截渗沟排放至放水闸出口渠道内；大坝坝顶修建交通道路，设计路面宽6.0m，沥青砼柔性路面结构；水库放水闸位于大坝西南侧，进水闸位于大坝北侧现有引黄沟位置以满足后期自废黄河引水要求。</w:t>
      </w:r>
    </w:p>
    <w:p>
      <w:pPr>
        <w:pStyle w:val="4"/>
        <w:rPr>
          <w:rFonts w:cs="Times New Roman"/>
          <w:lang w:bidi="ar"/>
        </w:rPr>
      </w:pPr>
      <w:r>
        <w:rPr>
          <w:rFonts w:cs="Times New Roman"/>
          <w:lang w:bidi="ar"/>
        </w:rPr>
        <w:t>规划结合新庄水库工程布置，开展水源地保护工程，通过植被生境营造、微地形改造，建设湿地面积300亩。在水库大坝坡脚外侧构建生态景观节点、水源涵养林，形成</w:t>
      </w:r>
      <w:r>
        <w:rPr>
          <w:rFonts w:cs="Times New Roman"/>
        </w:rPr>
        <w:t>“</w:t>
      </w:r>
      <w:r>
        <w:rPr>
          <w:rFonts w:cs="Times New Roman"/>
          <w:lang w:bidi="ar"/>
        </w:rPr>
        <w:t>水清、岸绿、景美”的生态空间。</w:t>
      </w:r>
    </w:p>
    <w:p>
      <w:pPr>
        <w:pStyle w:val="5"/>
        <w:rPr>
          <w:rFonts w:cs="Times New Roman"/>
        </w:rPr>
      </w:pPr>
      <w:r>
        <w:rPr>
          <w:rFonts w:cs="Times New Roman"/>
        </w:rPr>
        <w:t xml:space="preserve"> 水环境综合整治</w:t>
      </w:r>
    </w:p>
    <w:p>
      <w:pPr>
        <w:pStyle w:val="4"/>
        <w:rPr>
          <w:rFonts w:cs="Times New Roman"/>
          <w:lang w:bidi="ar"/>
        </w:rPr>
      </w:pPr>
      <w:r>
        <w:rPr>
          <w:rFonts w:cs="Times New Roman"/>
          <w:lang w:bidi="ar"/>
        </w:rPr>
        <w:t>（1）城镇水环境综合整治</w:t>
      </w:r>
    </w:p>
    <w:p>
      <w:pPr>
        <w:pStyle w:val="4"/>
        <w:rPr>
          <w:rFonts w:cs="Times New Roman"/>
          <w:lang w:bidi="ar"/>
        </w:rPr>
      </w:pPr>
      <w:r>
        <w:rPr>
          <w:rFonts w:hint="eastAsia" w:ascii="宋体" w:hAnsi="宋体" w:cs="宋体"/>
          <w:lang w:bidi="ar"/>
        </w:rPr>
        <w:t>①</w:t>
      </w:r>
      <w:r>
        <w:rPr>
          <w:rFonts w:cs="Times New Roman"/>
          <w:lang w:bidi="ar"/>
        </w:rPr>
        <w:t>萧县城区水环境综合整治</w:t>
      </w:r>
    </w:p>
    <w:p>
      <w:pPr>
        <w:pStyle w:val="4"/>
        <w:rPr>
          <w:rFonts w:cs="Times New Roman"/>
          <w:lang w:bidi="ar"/>
        </w:rPr>
      </w:pPr>
      <w:r>
        <w:rPr>
          <w:rFonts w:cs="Times New Roman"/>
          <w:lang w:bidi="ar"/>
        </w:rPr>
        <w:t>规划实施萧县城区水系综合治理，对萧濉新河、岱河等城区段河道实施滨水水生生态系统恢复工程，生态湿地面积约200亩，种植水生植物共计约5万m</w:t>
      </w:r>
      <w:r>
        <w:rPr>
          <w:rFonts w:cs="Times New Roman"/>
          <w:vertAlign w:val="superscript"/>
          <w:lang w:bidi="ar"/>
        </w:rPr>
        <w:t>2</w:t>
      </w:r>
      <w:r>
        <w:rPr>
          <w:rFonts w:cs="Times New Roman"/>
          <w:lang w:bidi="ar"/>
        </w:rPr>
        <w:t>。</w:t>
      </w:r>
    </w:p>
    <w:p>
      <w:pPr>
        <w:pStyle w:val="4"/>
        <w:rPr>
          <w:rFonts w:cs="Times New Roman"/>
          <w:lang w:bidi="ar"/>
        </w:rPr>
      </w:pPr>
      <w:r>
        <w:rPr>
          <w:rFonts w:hint="eastAsia" w:ascii="宋体" w:hAnsi="宋体" w:cs="宋体"/>
          <w:lang w:bidi="ar"/>
        </w:rPr>
        <w:t>②</w:t>
      </w:r>
      <w:r>
        <w:rPr>
          <w:rFonts w:cs="Times New Roman"/>
          <w:lang w:bidi="ar"/>
        </w:rPr>
        <w:t>镇区水环境综合治理</w:t>
      </w:r>
    </w:p>
    <w:p>
      <w:pPr>
        <w:pStyle w:val="4"/>
        <w:rPr>
          <w:rFonts w:cs="Times New Roman"/>
          <w:lang w:bidi="ar"/>
        </w:rPr>
      </w:pPr>
      <w:r>
        <w:rPr>
          <w:rFonts w:cs="Times New Roman"/>
          <w:lang w:bidi="ar"/>
        </w:rPr>
        <w:t>规划实施马井镇萧黄沟、黄口镇、萧县解放沟等水环境综合治理工程，通过清淤疏浚、生态修复等工程，改善镇区水环境。</w:t>
      </w:r>
    </w:p>
    <w:p>
      <w:pPr>
        <w:pStyle w:val="4"/>
        <w:rPr>
          <w:rFonts w:cs="Times New Roman"/>
          <w:lang w:bidi="ar"/>
        </w:rPr>
      </w:pPr>
      <w:r>
        <w:rPr>
          <w:rFonts w:cs="Times New Roman"/>
          <w:lang w:bidi="ar"/>
        </w:rPr>
        <w:t>（2）农村水系综合治理</w:t>
      </w:r>
    </w:p>
    <w:p>
      <w:pPr>
        <w:pStyle w:val="4"/>
        <w:rPr>
          <w:rFonts w:cs="Times New Roman"/>
          <w:lang w:bidi="ar"/>
        </w:rPr>
      </w:pPr>
      <w:r>
        <w:rPr>
          <w:rFonts w:cs="Times New Roman"/>
          <w:lang w:bidi="ar"/>
        </w:rPr>
        <w:t>农村水系是乡村自然生态系统的核心组成部分，承担着行洪、排涝、灌溉，供水、养殖等功能，是农村水环境的重要载体，是农村人居环境的重要组成部分，是农村发展和人居环境改善密不可分的重要要素，在乡村振兴中发挥着重要的作用，与农村经济社会发展、农民生活生产相互依存、息息相关。开展农村水环境整治，建设水美乡村，是贯彻习近平生态文明思想和治水重要论述的具体行动，是落实以人民为中心的发展理念的内在要求，是促进农村产业兴旺、乡风文明的重要抓手，是补齐农村水利突出短板的迫切需要，对促进乡村全面振兴具有重要作用。</w:t>
      </w:r>
    </w:p>
    <w:p>
      <w:pPr>
        <w:pStyle w:val="4"/>
        <w:rPr>
          <w:rFonts w:cs="Times New Roman"/>
          <w:lang w:bidi="ar"/>
        </w:rPr>
      </w:pPr>
      <w:r>
        <w:rPr>
          <w:rFonts w:cs="Times New Roman"/>
          <w:lang w:bidi="ar"/>
        </w:rPr>
        <w:t>农村水生态环境质量是推动农村产业兴旺的强大驱动、是改善农村生态宜居的关键前提、是农村水安全建设的基本要求。本次按</w:t>
      </w:r>
      <w:r>
        <w:rPr>
          <w:rFonts w:cs="Times New Roman"/>
        </w:rPr>
        <w:t>“</w:t>
      </w:r>
      <w:r>
        <w:rPr>
          <w:rFonts w:cs="Times New Roman"/>
          <w:lang w:bidi="ar"/>
        </w:rPr>
        <w:t>综合整治、系统治理”的总体要求，着眼于恢复河道基本功能、修复河道空间形态、改善河湖水环境质量，通过“疏浚沟、连通河、打造塘、护好水</w:t>
      </w:r>
      <w:r>
        <w:rPr>
          <w:rFonts w:cs="Times New Roman"/>
        </w:rPr>
        <w:t>”</w:t>
      </w:r>
      <w:r>
        <w:rPr>
          <w:rFonts w:cs="Times New Roman"/>
          <w:lang w:bidi="ar"/>
        </w:rPr>
        <w:t>等措施，补齐县域水系连通短板，提升农村沟塘内在品质，助力打造“美丽乡村振兴示范区”。</w:t>
      </w:r>
    </w:p>
    <w:p>
      <w:pPr>
        <w:pStyle w:val="4"/>
        <w:rPr>
          <w:rFonts w:cs="Times New Roman"/>
          <w:lang w:bidi="ar"/>
        </w:rPr>
      </w:pPr>
      <w:r>
        <w:rPr>
          <w:rFonts w:cs="Times New Roman"/>
          <w:lang w:bidi="ar"/>
        </w:rPr>
        <w:t>规划根据工程现状、存在问题，结合社会经济发展对农村水系治理的要求，开展萧县农村水环境综合治理，实施清淤疏浚、护坡护岸及配套建筑物等工程建设，治理河道总长296km。</w:t>
      </w:r>
    </w:p>
    <w:p>
      <w:pPr>
        <w:pStyle w:val="5"/>
        <w:rPr>
          <w:rFonts w:cs="Times New Roman"/>
        </w:rPr>
      </w:pPr>
      <w:r>
        <w:rPr>
          <w:rFonts w:cs="Times New Roman"/>
        </w:rPr>
        <w:t xml:space="preserve"> 地下水超采综合治理</w:t>
      </w:r>
    </w:p>
    <w:p>
      <w:pPr>
        <w:pStyle w:val="4"/>
        <w:rPr>
          <w:rFonts w:cs="Times New Roman"/>
          <w:lang w:bidi="ar"/>
        </w:rPr>
      </w:pPr>
      <w:r>
        <w:rPr>
          <w:rFonts w:cs="Times New Roman"/>
          <w:lang w:bidi="ar"/>
        </w:rPr>
        <w:t>根据《宿州市水资源公报（2020）》，2020年萧县地下水资源量3.91亿m</w:t>
      </w:r>
      <w:r>
        <w:rPr>
          <w:rFonts w:cs="Times New Roman"/>
          <w:vertAlign w:val="superscript"/>
          <w:lang w:bidi="ar"/>
        </w:rPr>
        <w:t>3</w:t>
      </w:r>
      <w:r>
        <w:rPr>
          <w:rFonts w:cs="Times New Roman"/>
          <w:lang w:bidi="ar"/>
        </w:rPr>
        <w:t>，地下水用水量1.4亿m</w:t>
      </w:r>
      <w:r>
        <w:rPr>
          <w:rFonts w:cs="Times New Roman"/>
          <w:vertAlign w:val="superscript"/>
          <w:lang w:bidi="ar"/>
        </w:rPr>
        <w:t>3</w:t>
      </w:r>
      <w:r>
        <w:rPr>
          <w:rFonts w:cs="Times New Roman"/>
          <w:lang w:bidi="ar"/>
        </w:rPr>
        <w:t>，占总用水量的82.44%，均为浅层地下水，主要为耕地灌溉、畜禽养殖、城镇公共、居民生活和工业等。</w:t>
      </w:r>
    </w:p>
    <w:p>
      <w:pPr>
        <w:pStyle w:val="4"/>
        <w:rPr>
          <w:rFonts w:cs="Times New Roman"/>
          <w:lang w:bidi="ar"/>
        </w:rPr>
      </w:pPr>
      <w:r>
        <w:rPr>
          <w:rFonts w:cs="Times New Roman"/>
          <w:lang w:bidi="ar"/>
        </w:rPr>
        <w:t>根据《安徽省地下水超采区划定报告》，安徽省岩溶地下水共划定3个超采区，其中萧县小型岩溶超采区和灵璧县小型岩溶水超采区面积共计23.9km</w:t>
      </w:r>
      <w:r>
        <w:rPr>
          <w:rFonts w:cs="Times New Roman"/>
          <w:vertAlign w:val="superscript"/>
          <w:lang w:bidi="ar"/>
        </w:rPr>
        <w:t>2</w:t>
      </w:r>
      <w:r>
        <w:rPr>
          <w:rFonts w:cs="Times New Roman"/>
          <w:lang w:bidi="ar"/>
        </w:rPr>
        <w:t>。</w:t>
      </w:r>
    </w:p>
    <w:p>
      <w:pPr>
        <w:pStyle w:val="4"/>
        <w:rPr>
          <w:rFonts w:cs="Times New Roman"/>
          <w:lang w:bidi="ar"/>
        </w:rPr>
      </w:pPr>
      <w:r>
        <w:rPr>
          <w:rFonts w:cs="Times New Roman"/>
          <w:lang w:bidi="ar"/>
        </w:rPr>
        <w:t>依托引江济淮、淮水北调等引调水工程，加快实施配水、净水和供水管网建设，在供水范围内的一般工业（不含特殊行业）和部分城乡生活自备井实施水源替代、再生水利用，压减和置换地下水等措施。到2035年，除特殊需要外，超采区内深层地下水全部实施禁采。</w:t>
      </w:r>
    </w:p>
    <w:p>
      <w:pPr>
        <w:pStyle w:val="3"/>
        <w:rPr>
          <w:rFonts w:cs="Times New Roman"/>
        </w:rPr>
      </w:pPr>
      <w:r>
        <w:rPr>
          <w:rFonts w:cs="Times New Roman"/>
        </w:rPr>
        <w:t xml:space="preserve"> </w:t>
      </w:r>
      <w:bookmarkStart w:id="78" w:name="_Toc160779855"/>
      <w:r>
        <w:rPr>
          <w:rFonts w:cs="Times New Roman"/>
        </w:rPr>
        <w:t>引江济淮工程清水廊道建设</w:t>
      </w:r>
      <w:bookmarkEnd w:id="78"/>
    </w:p>
    <w:p>
      <w:pPr>
        <w:pStyle w:val="4"/>
        <w:rPr>
          <w:rFonts w:cs="Times New Roman"/>
          <w:lang w:bidi="ar"/>
        </w:rPr>
      </w:pPr>
      <w:r>
        <w:rPr>
          <w:rFonts w:cs="Times New Roman"/>
          <w:lang w:bidi="ar"/>
        </w:rPr>
        <w:t>安徽省引江济淮工程在萧县境内利用淮水北调工程自萧濉新河黄桥闸上输水至贾窝闸下后，至大沙河麻堤口闸下段利用河道输水，之后新建管道至砀山黄河故道、萧县新庄水库。目前，引江济淮二期工程初设已由国家水利部批复。</w:t>
      </w:r>
    </w:p>
    <w:p>
      <w:pPr>
        <w:pStyle w:val="4"/>
        <w:rPr>
          <w:rFonts w:cs="Times New Roman"/>
          <w:lang w:bidi="ar"/>
        </w:rPr>
      </w:pPr>
      <w:r>
        <w:rPr>
          <w:rFonts w:cs="Times New Roman"/>
          <w:lang w:bidi="ar"/>
        </w:rPr>
        <w:t>萧县境内萧濉新河贾窝闸上至大沙河麻堤口闸下河段是引江济淮工程的重要输水通道，水质保护关系到城乡供水安全，应采取措施，防止污水集中入河。《安徽省引江济淮工程管理和保护条例》明确提出引江济淮工程沿线各级人民政府对本行政区域水环境质量负责。</w:t>
      </w:r>
    </w:p>
    <w:p>
      <w:pPr>
        <w:pStyle w:val="4"/>
        <w:rPr>
          <w:rFonts w:cs="Times New Roman"/>
        </w:rPr>
      </w:pPr>
      <w:r>
        <w:rPr>
          <w:rFonts w:cs="Times New Roman"/>
          <w:lang w:bidi="ar"/>
        </w:rPr>
        <w:t>规划结合《引江济淮工程沿线生态保护与旅游总体规划》，为有效保护、科学配置、合理引导引江济淮输水工程沿线各类资源，切实提高工程综合效益，实现工程与地方协同发展，开展萧县境内重大引调水工程输水廊道水生态保护与修复工程，通过沿线支流截导污、隔离防护、缓冲带建设、水源地保护等，实施干线生态林带工程，加强森林、湖泊、湿地等自然生态系统的恢复治理，</w:t>
      </w:r>
      <w:r>
        <w:rPr>
          <w:rFonts w:cs="Times New Roman"/>
        </w:rPr>
        <w:t>促进沿线生态环境改善，保障输水安全。</w:t>
      </w:r>
    </w:p>
    <w:p>
      <w:pPr>
        <w:pStyle w:val="5"/>
        <w:rPr>
          <w:rFonts w:cs="Times New Roman"/>
        </w:rPr>
      </w:pPr>
      <w:r>
        <w:rPr>
          <w:rFonts w:cs="Times New Roman"/>
        </w:rPr>
        <w:t xml:space="preserve"> 加强饮用水水源地保护</w:t>
      </w:r>
    </w:p>
    <w:p>
      <w:pPr>
        <w:pStyle w:val="4"/>
        <w:rPr>
          <w:rFonts w:cs="Times New Roman"/>
        </w:rPr>
      </w:pPr>
      <w:r>
        <w:rPr>
          <w:rFonts w:cs="Times New Roman"/>
        </w:rPr>
        <w:t>加强饮用水水源地环境执法，加大执法力度，依法查处违法违规建设项目和禁止的活动；落实饮用水水源保护和管理责任，实行行政首长负责制，各镇人民政府和各相关部门要按照职能要求共同做好饮用水水源地管理工作；严格饮用水水源地监控和水质水量监测，建立自动在线监控设施，加强全过程管理，建立水源环境档案制度，定期开展饮用水水源环境状况调查评估。</w:t>
      </w:r>
    </w:p>
    <w:p>
      <w:pPr>
        <w:pStyle w:val="5"/>
        <w:rPr>
          <w:rFonts w:cs="Times New Roman"/>
        </w:rPr>
      </w:pPr>
      <w:r>
        <w:rPr>
          <w:rFonts w:cs="Times New Roman"/>
        </w:rPr>
        <w:t xml:space="preserve"> 深化城镇黑臭水体治理</w:t>
      </w:r>
    </w:p>
    <w:p>
      <w:pPr>
        <w:pStyle w:val="4"/>
        <w:rPr>
          <w:rFonts w:cs="Times New Roman"/>
          <w:b/>
          <w:bCs/>
          <w:color w:val="000000"/>
          <w:kern w:val="0"/>
          <w:sz w:val="28"/>
          <w:szCs w:val="28"/>
        </w:rPr>
      </w:pPr>
      <w:r>
        <w:rPr>
          <w:rFonts w:cs="Times New Roman"/>
        </w:rPr>
        <w:t>加强引江济淮工程沿线城市黑臭水体治理，巩固提升治理成效，严格落实河长制、湖长制，保障生活污水处理设施稳定运行，强化设施运营维护；综合考虑控源截污、内源治理、生态修复、活水保质等措施，加大县城黑臭水体治理力度，规划期内基本消除沿线地区建成区黑臭水体；统筹实施农村黑臭水体治理，因河（塘、沟、渠）施策，推进农村水系综合整治，逐步消除农村地区黑臭水体</w:t>
      </w:r>
      <w:r>
        <w:rPr>
          <w:rFonts w:hint="eastAsia" w:cs="Times New Roman"/>
        </w:rPr>
        <w:t>，解</w:t>
      </w:r>
      <w:r>
        <w:rPr>
          <w:rFonts w:cs="Times New Roman"/>
        </w:rPr>
        <w:t>除率达到30%以上。</w:t>
      </w:r>
    </w:p>
    <w:p>
      <w:pPr>
        <w:pStyle w:val="5"/>
        <w:rPr>
          <w:rFonts w:cs="Times New Roman"/>
        </w:rPr>
      </w:pPr>
      <w:r>
        <w:rPr>
          <w:rFonts w:cs="Times New Roman"/>
        </w:rPr>
        <w:t xml:space="preserve"> 加强农业农村污染防治</w:t>
      </w:r>
    </w:p>
    <w:p>
      <w:pPr>
        <w:pStyle w:val="4"/>
        <w:rPr>
          <w:rFonts w:cs="Times New Roman"/>
        </w:rPr>
      </w:pPr>
      <w:r>
        <w:rPr>
          <w:rFonts w:cs="Times New Roman"/>
        </w:rPr>
        <w:t>推进农村生活垃圾和污水治理，因地制宜采用集中和分散处理相结合的方式处理农村生活废水；在引江济淮工程沿线划定限制养殖区，积极发展健康养殖方式；完善高标准农田建设标准规范，明确环保要求；利用沿线地区现有沟、塘、窖等，配置水生植物群落、格栅和透水坝等设施，净化农田排水及地表径流。</w:t>
      </w:r>
    </w:p>
    <w:p>
      <w:pPr>
        <w:pStyle w:val="5"/>
        <w:rPr>
          <w:rFonts w:cs="Times New Roman"/>
        </w:rPr>
      </w:pPr>
      <w:r>
        <w:rPr>
          <w:rFonts w:cs="Times New Roman"/>
        </w:rPr>
        <w:t xml:space="preserve"> 推进重要湿地生态保护治理</w:t>
      </w:r>
    </w:p>
    <w:p>
      <w:pPr>
        <w:pStyle w:val="4"/>
        <w:rPr>
          <w:rFonts w:cs="Times New Roman"/>
        </w:rPr>
      </w:pPr>
      <w:r>
        <w:rPr>
          <w:rFonts w:cs="Times New Roman"/>
        </w:rPr>
        <w:t>对沿线河道、沟渠实施环保疏浚，保护湿地并修复自然保护区内的生态。此外，建立人工湿地植被群落，构建人工湿地污水处理系统以净化地表径流等分散污水或对污水处理厂尾水进行深度处理。发挥湿地前置库的效用，实现水生态环境的持续改善。</w:t>
      </w:r>
    </w:p>
    <w:p>
      <w:pPr>
        <w:pStyle w:val="3"/>
        <w:rPr>
          <w:rFonts w:cs="Times New Roman"/>
        </w:rPr>
      </w:pPr>
      <w:bookmarkStart w:id="79" w:name="_Toc122013347"/>
      <w:bookmarkStart w:id="80" w:name="_Toc114729163"/>
      <w:bookmarkStart w:id="81" w:name="_Toc113609505"/>
      <w:bookmarkStart w:id="82" w:name="_Toc145266081"/>
      <w:r>
        <w:rPr>
          <w:rFonts w:cs="Times New Roman"/>
        </w:rPr>
        <w:t xml:space="preserve"> </w:t>
      </w:r>
      <w:bookmarkStart w:id="83" w:name="_Toc160779856"/>
      <w:r>
        <w:rPr>
          <w:rFonts w:cs="Times New Roman"/>
        </w:rPr>
        <w:t>水土流失综合防治</w:t>
      </w:r>
      <w:bookmarkEnd w:id="79"/>
      <w:bookmarkEnd w:id="80"/>
      <w:bookmarkEnd w:id="81"/>
      <w:bookmarkEnd w:id="82"/>
      <w:bookmarkEnd w:id="83"/>
    </w:p>
    <w:p>
      <w:pPr>
        <w:pStyle w:val="4"/>
        <w:rPr>
          <w:rFonts w:cs="Times New Roman"/>
        </w:rPr>
      </w:pPr>
      <w:r>
        <w:rPr>
          <w:rFonts w:cs="Times New Roman"/>
        </w:rPr>
        <w:t>根据安徽省水土保持公报，萧县属于水土保持三级区里的皖北黄泛平原防沙农田防护区，县域北部部分区域位于国家级重点预防范围和省级水土流失重点防治区黄泛平原风沙区。</w:t>
      </w:r>
    </w:p>
    <w:p>
      <w:pPr>
        <w:pStyle w:val="4"/>
        <w:rPr>
          <w:rFonts w:cs="Times New Roman"/>
          <w:sz w:val="36"/>
          <w:szCs w:val="36"/>
        </w:rPr>
      </w:pPr>
      <w:r>
        <w:rPr>
          <w:rFonts w:cs="Times New Roman"/>
        </w:rPr>
        <w:t>萧县自上世纪80年代开始，坚持开发治理，发展小流域经济，促进地方经济发展。随着《中华人民共和国水土保持法》及《安徽省实施〈中华人民共和国水土保持法〉办法》的颁布实施，萧县的水土流失防治工作成效显著，2022年，萧县境内水土流失面积总计45.00km</w:t>
      </w:r>
      <w:r>
        <w:rPr>
          <w:rFonts w:cs="Times New Roman"/>
          <w:vertAlign w:val="superscript"/>
        </w:rPr>
        <w:t>2</w:t>
      </w:r>
      <w:r>
        <w:rPr>
          <w:rFonts w:cs="Times New Roman"/>
        </w:rPr>
        <w:t>，占国土面积的2.39%。</w:t>
      </w:r>
    </w:p>
    <w:p>
      <w:pPr>
        <w:pStyle w:val="5"/>
        <w:rPr>
          <w:rFonts w:cs="Times New Roman"/>
        </w:rPr>
      </w:pPr>
      <w:r>
        <w:rPr>
          <w:rFonts w:cs="Times New Roman"/>
        </w:rPr>
        <w:t xml:space="preserve"> 水土流失治理目标</w:t>
      </w:r>
    </w:p>
    <w:p>
      <w:pPr>
        <w:pStyle w:val="4"/>
        <w:rPr>
          <w:rFonts w:cs="Times New Roman"/>
          <w:lang w:bidi="ar"/>
        </w:rPr>
      </w:pPr>
      <w:r>
        <w:rPr>
          <w:rFonts w:cs="Times New Roman"/>
          <w:lang w:bidi="ar"/>
        </w:rPr>
        <w:t>至2035年，基本建成与萧县经济社会发展相适应的水土流失综合防治体系，生态、生产和人居环境得到显著改善，全市生态环境步入良性循环轨道，农田防护、水源涵养、生态维护等水土保持等基础功能显著提升。全县新</w:t>
      </w:r>
      <w:r>
        <w:rPr>
          <w:rFonts w:hint="eastAsia" w:cs="Times New Roman"/>
          <w:lang w:bidi="ar"/>
        </w:rPr>
        <w:t>增</w:t>
      </w:r>
      <w:r>
        <w:rPr>
          <w:rFonts w:cs="Times New Roman"/>
          <w:lang w:bidi="ar"/>
        </w:rPr>
        <w:t>水土流失面积占全市国土面积比例下降1%，人为水土流失得到全面防治；林草植被覆盖状况得到全面保护与恢复，输入江河湖库的泥沙大幅减少。</w:t>
      </w:r>
    </w:p>
    <w:p>
      <w:pPr>
        <w:pStyle w:val="5"/>
        <w:rPr>
          <w:rFonts w:cs="Times New Roman"/>
        </w:rPr>
      </w:pPr>
      <w:r>
        <w:rPr>
          <w:rFonts w:cs="Times New Roman"/>
        </w:rPr>
        <w:t xml:space="preserve"> 水土流失治理总体布局</w:t>
      </w:r>
    </w:p>
    <w:p>
      <w:pPr>
        <w:pStyle w:val="4"/>
        <w:rPr>
          <w:rFonts w:cs="Times New Roman"/>
        </w:rPr>
      </w:pPr>
      <w:r>
        <w:rPr>
          <w:rFonts w:cs="Times New Roman"/>
        </w:rPr>
        <w:t>萧县水土保持的重点是预防为主，在强化预防保护和生态修复的基础上，以小流域为单元建设清洁型小流域，采取工程、生物和耕作措施，对水土流失严重的疏林地、经果林地等集中区域进行综合治理，加大苗木、果园的科学管理力度，巩固退耕还林成果；加强低丘缓坡地开发过程中的水土保持管理，提高山丘区森林覆盖率，提升生态产品供给能力。加快萧县境内龙城、丁里、圣泉局部轻中度以上水土流失区域和废弃矿山综合治理力度，严禁顺坡耕种，禁止堤坡、滩地开垦，加大面源污染防治，改善生态环境。</w:t>
      </w:r>
    </w:p>
    <w:p>
      <w:pPr>
        <w:pStyle w:val="5"/>
        <w:rPr>
          <w:rFonts w:cs="Times New Roman"/>
        </w:rPr>
      </w:pPr>
      <w:r>
        <w:rPr>
          <w:rFonts w:cs="Times New Roman"/>
        </w:rPr>
        <w:t xml:space="preserve"> 治理措施规划</w:t>
      </w:r>
    </w:p>
    <w:p>
      <w:pPr>
        <w:pStyle w:val="4"/>
        <w:rPr>
          <w:rFonts w:cs="Times New Roman"/>
        </w:rPr>
      </w:pPr>
      <w:r>
        <w:rPr>
          <w:rFonts w:cs="Times New Roman"/>
        </w:rPr>
        <w:t>萧县属于西北部黄泛平原防沙农田防护保土区，定位为全国优质农产品加工基地。区域内有黄河故道饮用水源地，是区域重要的生态屏障。涉及的主要河（渠）道有黄河故道、大沙河、利民沟、岱河等。</w:t>
      </w:r>
    </w:p>
    <w:p>
      <w:pPr>
        <w:pStyle w:val="4"/>
        <w:rPr>
          <w:rFonts w:cs="Times New Roman"/>
        </w:rPr>
      </w:pPr>
      <w:r>
        <w:rPr>
          <w:rFonts w:cs="Times New Roman"/>
        </w:rPr>
        <w:t>规划以上区域以做好河流及水源地保护为重要切入点，以保障供水安全、改善生态环境为主要目标，开展生态清洁小流域建设，预防保护现有林草植被，加强河岸边坡和堤顶面防护林建设、城市绿化和生态河道建设，采取营造水土保持林和水源涵养林、人工种草等在内的综合措施，结合河道整治建设农田生态防护林网，提高林草植被覆盖率。充分发挥河长制在河道生态修复中的作用，严格履行“因河施策、一河一策”。</w:t>
      </w:r>
    </w:p>
    <w:p>
      <w:pPr>
        <w:pStyle w:val="5"/>
        <w:rPr>
          <w:rFonts w:cs="Times New Roman"/>
        </w:rPr>
      </w:pPr>
      <w:r>
        <w:rPr>
          <w:rFonts w:cs="Times New Roman"/>
        </w:rPr>
        <w:t xml:space="preserve"> 水土保持监管</w:t>
      </w:r>
    </w:p>
    <w:p>
      <w:pPr>
        <w:pStyle w:val="4"/>
        <w:rPr>
          <w:rFonts w:cs="Times New Roman"/>
        </w:rPr>
      </w:pPr>
      <w:r>
        <w:rPr>
          <w:rFonts w:cs="Times New Roman"/>
          <w:lang w:bidi="ar"/>
        </w:rPr>
        <w:t>以贯彻实施水土保持法为重点，落实</w:t>
      </w:r>
      <w:r>
        <w:rPr>
          <w:rFonts w:cs="Times New Roman"/>
        </w:rPr>
        <w:t>“</w:t>
      </w:r>
      <w:r>
        <w:rPr>
          <w:rFonts w:cs="Times New Roman"/>
          <w:lang w:bidi="ar"/>
        </w:rPr>
        <w:t>预防为主、保护优先”方针，强化政府水土保持监督管理职能，构建符合生态文明建设要求的水土保持监督管理机制；充分应用高新技术手段，加强事中事后监管，严格责任追究，全面实现人为水土流失全过程常态化监管；提高行政管理效能，全面加强水土保持监督管理能力、监测能力建设，服务新时期安徽省水土保持工作。同时按照中央精神和法律法规要求，制定和完善水土保持政策机制；加强机构队伍建设，夯实水土保持基础；联合科研、教学等部门，加强水土保持关键技术研究；把水土保持作为生态文明宣传教育的重点内容，提高全社会保护水土资源的意识和自觉性。</w:t>
      </w:r>
    </w:p>
    <w:p>
      <w:pPr>
        <w:pStyle w:val="3"/>
        <w:rPr>
          <w:rFonts w:cs="Times New Roman"/>
        </w:rPr>
      </w:pPr>
      <w:bookmarkStart w:id="84" w:name="_Toc114729165"/>
      <w:bookmarkStart w:id="85" w:name="_Toc145266082"/>
      <w:bookmarkStart w:id="86" w:name="_Toc122013349"/>
      <w:r>
        <w:rPr>
          <w:rFonts w:cs="Times New Roman"/>
        </w:rPr>
        <w:t xml:space="preserve"> </w:t>
      </w:r>
      <w:bookmarkStart w:id="87" w:name="_Toc160779857"/>
      <w:r>
        <w:rPr>
          <w:rFonts w:cs="Times New Roman"/>
        </w:rPr>
        <w:t>探索</w:t>
      </w:r>
      <w:bookmarkEnd w:id="84"/>
      <w:r>
        <w:rPr>
          <w:rFonts w:cs="Times New Roman"/>
        </w:rPr>
        <w:t>产业升级</w:t>
      </w:r>
      <w:bookmarkEnd w:id="85"/>
      <w:bookmarkEnd w:id="86"/>
      <w:bookmarkEnd w:id="87"/>
    </w:p>
    <w:p>
      <w:pPr>
        <w:pStyle w:val="4"/>
        <w:rPr>
          <w:rFonts w:cs="Times New Roman"/>
        </w:rPr>
      </w:pPr>
      <w:r>
        <w:rPr>
          <w:rFonts w:cs="Times New Roman"/>
        </w:rPr>
        <w:t>依托萧县特有的水资源水生态优势，结合淮海经济区空间协同及宿徐淮一体化发展</w:t>
      </w:r>
      <w:r>
        <w:rPr>
          <w:rFonts w:cs="Times New Roman"/>
          <w:lang w:bidi="ar"/>
        </w:rPr>
        <w:t>，</w:t>
      </w:r>
      <w:r>
        <w:rPr>
          <w:rFonts w:cs="Times New Roman"/>
        </w:rPr>
        <w:t>通过县级水网建设，向上承接省级、市级水网规划，改善水生态环境状况，助推经济社会高质量发展，通过探索水生态与文旅、农产品的深度融合，实现生态资源向经济资源、经济价值的转换，探索产业升级通道。</w:t>
      </w:r>
    </w:p>
    <w:p>
      <w:pPr>
        <w:pStyle w:val="4"/>
        <w:ind w:firstLine="602"/>
        <w:rPr>
          <w:rFonts w:cs="Times New Roman"/>
        </w:rPr>
      </w:pPr>
      <w:r>
        <w:rPr>
          <w:rFonts w:cs="Times New Roman"/>
          <w:b/>
        </w:rPr>
        <w:t>塑造</w:t>
      </w:r>
      <w:r>
        <w:rPr>
          <w:rFonts w:cs="Times New Roman"/>
        </w:rPr>
        <w:t>“</w:t>
      </w:r>
      <w:r>
        <w:rPr>
          <w:rFonts w:cs="Times New Roman"/>
          <w:b/>
        </w:rPr>
        <w:t>青山伴城、绿水环绕、汉风古韵、多彩萧县”的城乡特色风貌。</w:t>
      </w:r>
      <w:r>
        <w:rPr>
          <w:rFonts w:cs="Times New Roman"/>
        </w:rPr>
        <w:t>依托“湖、河、山、林、田”等自然本底要素，重塑“青山伴城、绿水环绕”的山水自然格局特色；保护村庄地形地貌、自然植被、河流水系等环境要素，延续和体现村庄原有的社会网络和空间格局，保护传统村落肌理，体现乡土特色。东北黄河故道地区，注重强化黄河故道自然风光特色，开展黄河故道自然保护区的湿地保护与生态修复，延续临水而居的村落水绿环境，体现文脉和自然野趣，系统性保护湖田景观风貌。</w:t>
      </w:r>
    </w:p>
    <w:p>
      <w:pPr>
        <w:pStyle w:val="4"/>
        <w:ind w:firstLine="602"/>
        <w:rPr>
          <w:rFonts w:cs="Times New Roman"/>
        </w:rPr>
      </w:pPr>
      <w:r>
        <w:rPr>
          <w:rFonts w:cs="Times New Roman"/>
          <w:b/>
        </w:rPr>
        <w:t>构建城乡公共空间体系。</w:t>
      </w:r>
      <w:r>
        <w:rPr>
          <w:rFonts w:cs="Times New Roman"/>
        </w:rPr>
        <w:t>构建“多层级、多类型、多节点、网络化”的绿道系统，将城市内部公共空间与外部水系、山体、风景名胜区、历史古迹等区域有机串联。结合城市重要水系、大型公园绿地、通风廊道、防护隔离带等要素，打造贴近市民的绿道网络。</w:t>
      </w:r>
    </w:p>
    <w:p>
      <w:pPr>
        <w:pStyle w:val="4"/>
        <w:rPr>
          <w:rFonts w:cs="Times New Roman"/>
        </w:rPr>
      </w:pPr>
    </w:p>
    <w:p>
      <w:pPr>
        <w:pStyle w:val="4"/>
        <w:rPr>
          <w:rFonts w:cs="Times New Roman"/>
        </w:rPr>
      </w:pPr>
    </w:p>
    <w:p>
      <w:pPr>
        <w:pStyle w:val="4"/>
        <w:rPr>
          <w:rFonts w:cs="Times New Roman"/>
        </w:rPr>
        <w:sectPr>
          <w:pgSz w:w="11906" w:h="16838"/>
          <w:pgMar w:top="1814" w:right="1701" w:bottom="1701" w:left="1701" w:header="1247" w:footer="1134" w:gutter="0"/>
          <w:cols w:space="425" w:num="1"/>
          <w:docGrid w:linePitch="312" w:charSpace="0"/>
        </w:sectPr>
      </w:pPr>
    </w:p>
    <w:p>
      <w:pPr>
        <w:pStyle w:val="2"/>
        <w:spacing w:before="120" w:after="120"/>
        <w:rPr>
          <w:rStyle w:val="40"/>
          <w:rFonts w:cs="Times New Roman"/>
          <w:b w:val="0"/>
          <w:bCs w:val="0"/>
        </w:rPr>
      </w:pPr>
      <w:bookmarkStart w:id="88" w:name="_Toc160779858"/>
      <w:bookmarkStart w:id="89" w:name="_Toc145266083"/>
      <w:bookmarkStart w:id="90" w:name="_Toc122013350"/>
      <w:bookmarkStart w:id="91" w:name="_Toc114729166"/>
      <w:r>
        <w:rPr>
          <w:rStyle w:val="40"/>
          <w:rFonts w:cs="Times New Roman"/>
          <w:b w:val="0"/>
          <w:bCs w:val="0"/>
        </w:rPr>
        <w:t>数字孪生，实现智慧赋能</w:t>
      </w:r>
      <w:bookmarkEnd w:id="88"/>
      <w:bookmarkEnd w:id="89"/>
      <w:bookmarkEnd w:id="90"/>
      <w:bookmarkEnd w:id="91"/>
    </w:p>
    <w:p>
      <w:pPr>
        <w:pStyle w:val="4"/>
        <w:rPr>
          <w:rFonts w:cs="Times New Roman"/>
        </w:rPr>
      </w:pPr>
      <w:r>
        <w:rPr>
          <w:rFonts w:cs="Times New Roman"/>
        </w:rPr>
        <w:t>围绕萧县水网总体格局，加强水网工程和新型基础设施建设相融合，推动水网工程数字化、网络化、智能化建设，以全省自然地理，干支流水系，水利工程为主要内容，运用数字孪生技术，加快构建数字孪生水利工程、数字孪生流域，推进建设高效智能的安徽数字孪生水网。</w:t>
      </w:r>
    </w:p>
    <w:p>
      <w:pPr>
        <w:pStyle w:val="3"/>
        <w:rPr>
          <w:rFonts w:cs="Times New Roman"/>
        </w:rPr>
      </w:pPr>
      <w:bookmarkStart w:id="92" w:name="_Toc145266084"/>
      <w:bookmarkStart w:id="93" w:name="_Toc114729167"/>
      <w:bookmarkStart w:id="94" w:name="_Toc122013351"/>
      <w:r>
        <w:rPr>
          <w:rFonts w:cs="Times New Roman"/>
        </w:rPr>
        <w:t xml:space="preserve"> </w:t>
      </w:r>
      <w:bookmarkStart w:id="95" w:name="_Toc160779859"/>
      <w:r>
        <w:rPr>
          <w:rFonts w:cs="Times New Roman"/>
        </w:rPr>
        <w:t>基本思路及总体架构</w:t>
      </w:r>
      <w:bookmarkEnd w:id="92"/>
      <w:bookmarkEnd w:id="93"/>
      <w:bookmarkEnd w:id="94"/>
      <w:bookmarkEnd w:id="95"/>
    </w:p>
    <w:p>
      <w:pPr>
        <w:pStyle w:val="4"/>
        <w:rPr>
          <w:rFonts w:cs="Times New Roman"/>
        </w:rPr>
      </w:pPr>
      <w:r>
        <w:rPr>
          <w:rFonts w:cs="Times New Roman"/>
        </w:rPr>
        <w:t>按照“统筹规划、试点先行、突出重点、协同推进”的思路，依托国家、省级、市级骨干水网，提升萧县水网智慧化水平，基于水利信息化已有基础，推进数字孪生水网建设，加强数字孪生、大数据、人工智能、物联网等新一代信息技术与水利业务的深度融合，大力建设数字孪生流域、数字孪生水利工程，全面构建具有“预报、预警、预演、预案”功能的萧县现代水网智慧化体系，为全面提升萧县水安全保障能力提供强有力的技术支撑，发挥水网工程的综合效益。</w:t>
      </w:r>
    </w:p>
    <w:p>
      <w:pPr>
        <w:pStyle w:val="4"/>
        <w:rPr>
          <w:rFonts w:cs="Times New Roman"/>
        </w:rPr>
      </w:pPr>
      <w:r>
        <w:rPr>
          <w:rFonts w:cs="Times New Roman"/>
        </w:rPr>
        <w:t>萧县数字孪生水网总体框架由物理流域、数字孪生流域、业务应用、网络安全体系、保障体系等组成。数字孪生流域是以物理流域为单元、时空数据为底座、数学模型为核心、水利知识为驱动，对物理流域全要素和水利治理管理全过程进行数字化映射、智能化模拟，实现与物理流域同步仿真运行、虚实交互、迭代优化。业务应用体系调用数字孪生流域提供的算据、算法、算力等资源，支撑流域防洪排涝、水资源管理与调配、水生态保护与修复以及N项业务应用。网络安全体系为智慧水利建设提供安全技术、安全管理、安全监督等方面的支撑；保障体系为智慧水利建设提供体制机制、标准规范、运维体系、人才队伍等方面的支撑。</w:t>
      </w:r>
    </w:p>
    <w:p>
      <w:pPr>
        <w:pStyle w:val="3"/>
        <w:rPr>
          <w:rFonts w:cs="Times New Roman"/>
        </w:rPr>
      </w:pPr>
      <w:bookmarkStart w:id="96" w:name="_Toc145266085"/>
      <w:bookmarkStart w:id="97" w:name="_Toc114729168"/>
      <w:bookmarkStart w:id="98" w:name="_Toc122013352"/>
      <w:r>
        <w:rPr>
          <w:rFonts w:cs="Times New Roman"/>
        </w:rPr>
        <w:t xml:space="preserve"> </w:t>
      </w:r>
      <w:bookmarkStart w:id="99" w:name="_Toc160779860"/>
      <w:r>
        <w:rPr>
          <w:rFonts w:cs="Times New Roman"/>
        </w:rPr>
        <w:t>完善水网信息基础设施</w:t>
      </w:r>
      <w:bookmarkEnd w:id="96"/>
      <w:bookmarkEnd w:id="97"/>
      <w:bookmarkEnd w:id="98"/>
      <w:bookmarkEnd w:id="99"/>
    </w:p>
    <w:p>
      <w:pPr>
        <w:pStyle w:val="5"/>
        <w:rPr>
          <w:rFonts w:cs="Times New Roman"/>
        </w:rPr>
      </w:pPr>
      <w:r>
        <w:rPr>
          <w:rFonts w:cs="Times New Roman"/>
        </w:rPr>
        <w:t xml:space="preserve"> 建设水网全要素感知体系</w:t>
      </w:r>
    </w:p>
    <w:p>
      <w:pPr>
        <w:pStyle w:val="4"/>
        <w:rPr>
          <w:rFonts w:cs="Times New Roman"/>
        </w:rPr>
      </w:pPr>
      <w:r>
        <w:rPr>
          <w:rFonts w:cs="Times New Roman"/>
        </w:rPr>
        <w:t>加快县域境内主要河道、水利工程、监督管理活动对象的监测站网优化与建设，加强水文水资源、取排水、水利空间、水生态、水土保持、水工程安全等监测，通过对已建的重点水库、引调水工程、泵闸站工程等水网工程进行智能化改造，实现水网工程全要素实时信息监测与深度融合，构建空天地一体化水利感知网，全面提升水网监测感知能力，打造互联共享的物联生态。</w:t>
      </w:r>
    </w:p>
    <w:p>
      <w:pPr>
        <w:pStyle w:val="4"/>
        <w:rPr>
          <w:rFonts w:cs="Times New Roman"/>
        </w:rPr>
      </w:pPr>
      <w:r>
        <w:rPr>
          <w:rFonts w:cs="Times New Roman"/>
        </w:rPr>
        <w:t>按照“整合已建、统筹在建、规范新建”要求，在上级水利管理部门及大中型水利工程管理机构协同下，推进县级水网全要素智能感知体系建设，为县级水利业务应用提供完善的基础支撑环境。水网全要素智能感知体系包括全要素监测体系建设、工程智能化改造、动态感知能力建设等方面内容：</w:t>
      </w:r>
    </w:p>
    <w:p>
      <w:pPr>
        <w:pStyle w:val="4"/>
        <w:ind w:firstLine="602"/>
        <w:rPr>
          <w:rFonts w:cs="Times New Roman"/>
        </w:rPr>
      </w:pPr>
      <w:r>
        <w:rPr>
          <w:rFonts w:eastAsia="楷体_GB2312" w:cs="Times New Roman"/>
          <w:b/>
        </w:rPr>
        <w:t>全要素监测体系建设。</w:t>
      </w:r>
      <w:r>
        <w:rPr>
          <w:rFonts w:cs="Times New Roman"/>
        </w:rPr>
        <w:t>全省已建较完善的雨水情监测体系，小型水库雨水情自动测报实现全覆盖。年取水量3万方以上重点非农业和5万亩以上重点灌区渠首取水实现在线监测，重点区域防洪工程实现视频监控，实现跨行业、跨区域的雨水情数据共享。</w:t>
      </w:r>
    </w:p>
    <w:p>
      <w:pPr>
        <w:pStyle w:val="4"/>
        <w:rPr>
          <w:rFonts w:cs="Times New Roman"/>
        </w:rPr>
      </w:pPr>
      <w:r>
        <w:rPr>
          <w:rFonts w:cs="Times New Roman"/>
        </w:rPr>
        <w:t>规划全要素监测体系在已有监测站点的基础上，主要建设内容包括：完善水利工程安全监测、流量在线监测、水土保持监测、供水安全监测、地下水超采监测、水文化保护全面监控等，提升水文水资源站点智能化水平。</w:t>
      </w:r>
    </w:p>
    <w:p>
      <w:pPr>
        <w:pStyle w:val="4"/>
        <w:ind w:firstLine="602"/>
        <w:rPr>
          <w:rFonts w:cs="Times New Roman"/>
        </w:rPr>
      </w:pPr>
      <w:r>
        <w:rPr>
          <w:rFonts w:eastAsia="楷体_GB2312" w:cs="Times New Roman"/>
          <w:b/>
        </w:rPr>
        <w:t>水利工程智能化改造。</w:t>
      </w:r>
      <w:r>
        <w:rPr>
          <w:rFonts w:cs="Times New Roman"/>
        </w:rPr>
        <w:t>开展全县水闸、泵站等水利工程监控体系智能化改造，实现重要水利工程工作状态在线监测与水情、雨情、安全监测、视频等数据资源汇集与融合，提升重要水利工程远程控制、自我诊断修复、巡查管护、智慧调度的能力。</w:t>
      </w:r>
    </w:p>
    <w:p>
      <w:pPr>
        <w:pStyle w:val="4"/>
        <w:ind w:firstLine="602"/>
        <w:rPr>
          <w:rFonts w:cs="Times New Roman"/>
        </w:rPr>
      </w:pPr>
      <w:r>
        <w:rPr>
          <w:rFonts w:eastAsia="楷体_GB2312" w:cs="Times New Roman"/>
          <w:b/>
        </w:rPr>
        <w:t>动态感知能力建设。</w:t>
      </w:r>
      <w:r>
        <w:rPr>
          <w:rFonts w:cs="Times New Roman"/>
        </w:rPr>
        <w:t>推进卫星遥感、人工智能、无人机、遥感船、机器人等新型监测手段应用，加密和优化监测站网，完善省级水利感知数据汇集平台，打造全覆盖、高精度、多维度、保安全的水网监测体系。</w:t>
      </w:r>
    </w:p>
    <w:p>
      <w:pPr>
        <w:pStyle w:val="5"/>
        <w:rPr>
          <w:rFonts w:cs="Times New Roman"/>
        </w:rPr>
      </w:pPr>
      <w:r>
        <w:rPr>
          <w:rFonts w:cs="Times New Roman"/>
        </w:rPr>
        <w:t xml:space="preserve"> 完善水利信息网</w:t>
      </w:r>
    </w:p>
    <w:p>
      <w:pPr>
        <w:pStyle w:val="4"/>
        <w:rPr>
          <w:rFonts w:cs="Times New Roman"/>
        </w:rPr>
      </w:pPr>
      <w:r>
        <w:rPr>
          <w:rFonts w:cs="Times New Roman"/>
        </w:rPr>
        <w:t>萧县水利信息网已实现向上与宿州市、安徽省水利厅、流域机构网络对接，为视频会商、业务系统访问、数据共享等提供专网应用环境。基于已建信息网络，采用北斗通信、5G、IPV6等新兴通信技术，拓展网络覆盖范围，提高网络带宽，开展水利专网与政务外网通道互为备份建设，提高水利应急通信保障能力，实现全县境内水利工程全要素信息的互联互通。</w:t>
      </w:r>
    </w:p>
    <w:p>
      <w:pPr>
        <w:pStyle w:val="5"/>
        <w:rPr>
          <w:rFonts w:cs="Times New Roman"/>
        </w:rPr>
      </w:pPr>
      <w:r>
        <w:rPr>
          <w:rFonts w:cs="Times New Roman"/>
        </w:rPr>
        <w:t xml:space="preserve"> 完善水利云</w:t>
      </w:r>
    </w:p>
    <w:p>
      <w:pPr>
        <w:pStyle w:val="4"/>
        <w:rPr>
          <w:rFonts w:cs="Times New Roman"/>
        </w:rPr>
      </w:pPr>
      <w:r>
        <w:rPr>
          <w:rFonts w:cs="Times New Roman"/>
        </w:rPr>
        <w:t>水利云为数字孪生提供“算力”支撑。按照“集约高效、共享开放、安全可靠、按需服务”的原则，依托一体化政务云平台，逐步开展萧县水利云平台部署的业务系统向省市一体化政务云平台迁移，设立水利云专区，并不断完善水利云。根据数字孪生流域和数字孪生工程建设需要，按需申请高性能计算资源、存储能力和容灾备份，构建互联互通的弹性云架构，满足数据与应用的部署需求。</w:t>
      </w:r>
    </w:p>
    <w:p>
      <w:pPr>
        <w:pStyle w:val="3"/>
        <w:rPr>
          <w:rFonts w:cs="Times New Roman"/>
        </w:rPr>
      </w:pPr>
      <w:bookmarkStart w:id="100" w:name="_Toc114729169"/>
      <w:bookmarkStart w:id="101" w:name="_Toc122013353"/>
      <w:bookmarkStart w:id="102" w:name="_Toc145266086"/>
      <w:r>
        <w:rPr>
          <w:rFonts w:cs="Times New Roman"/>
        </w:rPr>
        <w:t xml:space="preserve"> </w:t>
      </w:r>
      <w:bookmarkStart w:id="103" w:name="_Toc160779861"/>
      <w:r>
        <w:rPr>
          <w:rFonts w:cs="Times New Roman"/>
        </w:rPr>
        <w:t>推动数字孪生水网平台建设</w:t>
      </w:r>
      <w:bookmarkEnd w:id="100"/>
      <w:bookmarkEnd w:id="101"/>
      <w:bookmarkEnd w:id="102"/>
      <w:bookmarkEnd w:id="103"/>
    </w:p>
    <w:p>
      <w:pPr>
        <w:pStyle w:val="4"/>
        <w:rPr>
          <w:rFonts w:cs="Times New Roman"/>
        </w:rPr>
      </w:pPr>
      <w:r>
        <w:rPr>
          <w:rFonts w:cs="Times New Roman"/>
        </w:rPr>
        <w:t>接入省市级数字孪生平台，结合萧县特色，对数字孪生平台进行定制开发，建设三级数据底板。以上级主管部门建设的水利专业模型、可视化模型、知识库为基础，率定、训练萧县本级关注的水利专业模型、可视化模型、知识库。接入省级统建的应用支撑平台，根据县级需求进行补充完善，形成本县数字孪生平台。</w:t>
      </w:r>
    </w:p>
    <w:p>
      <w:pPr>
        <w:pStyle w:val="5"/>
        <w:rPr>
          <w:rFonts w:cs="Times New Roman"/>
        </w:rPr>
      </w:pPr>
      <w:r>
        <w:rPr>
          <w:rFonts w:cs="Times New Roman"/>
        </w:rPr>
        <w:t xml:space="preserve"> 数据底板</w:t>
      </w:r>
    </w:p>
    <w:p>
      <w:pPr>
        <w:pStyle w:val="4"/>
        <w:rPr>
          <w:rFonts w:cs="Times New Roman"/>
        </w:rPr>
      </w:pPr>
      <w:r>
        <w:rPr>
          <w:rFonts w:cs="Times New Roman"/>
        </w:rPr>
        <w:t>全面梳理萧县的水利数据资源，在水利一张图的基础上，通过完善时空多尺度数据映射，扩展三维展示、数据融合、分析计算、动态场景等功能，形成基础数据统一、监测数据汇集、二三维一体化、跨层级、跨业务的数据底板。</w:t>
      </w:r>
    </w:p>
    <w:p>
      <w:pPr>
        <w:pStyle w:val="4"/>
        <w:rPr>
          <w:rFonts w:cs="Times New Roman"/>
        </w:rPr>
      </w:pPr>
      <w:r>
        <w:rPr>
          <w:rFonts w:cs="Times New Roman"/>
        </w:rPr>
        <w:t>对工程目录、特征参数、水利普查等基础数据进行补充采集与治理完善，整合为基础数据库；对感知获取的水利实时监测数据及视频资源进行轻度整合与存储，基本保持原有形态，保存至监测数据库；对水安全、水资源、水生态、水环境、水景观等业务数据进行汇总整理，形成支撑业务应用的业务主题数据库；接入环保、气象、城管等部门的监测数据，按照数据交换规则，分类分级在共享数据库中进行汇聚和共享；整合或补充采集DEM、DOM、三维实景模型等地理信息数据，形成萧县智能水网的数据底座；选取重要的水利工程设施，建立数字孪生体，对智能水网构成支撑。</w:t>
      </w:r>
    </w:p>
    <w:p>
      <w:pPr>
        <w:pStyle w:val="5"/>
        <w:rPr>
          <w:rFonts w:cs="Times New Roman"/>
        </w:rPr>
      </w:pPr>
      <w:r>
        <w:rPr>
          <w:rFonts w:cs="Times New Roman"/>
        </w:rPr>
        <w:t xml:space="preserve"> 模型平台</w:t>
      </w:r>
    </w:p>
    <w:p>
      <w:pPr>
        <w:pStyle w:val="4"/>
        <w:rPr>
          <w:rFonts w:cs="Times New Roman"/>
        </w:rPr>
      </w:pPr>
      <w:r>
        <w:rPr>
          <w:rFonts w:cs="Times New Roman"/>
        </w:rPr>
        <w:t>按照“标准化、模块化、云服务”的要求，共享上级主管部门建设的模型库，在省市级水利业务系统基础上，按统一模型库开放标准接口进行定制扩展功能或开发具有萧县水网特色的水利模型，通过建成标准统一、接口规范、分布部署、快速组装、敏捷复用的模型平台，在数字空间对水利治理管理活动进行智慧化模拟，为数字孪生流域提供模拟仿真功能。</w:t>
      </w:r>
    </w:p>
    <w:p>
      <w:pPr>
        <w:pStyle w:val="4"/>
        <w:ind w:firstLine="602"/>
        <w:rPr>
          <w:rFonts w:cs="Times New Roman"/>
          <w:bCs/>
        </w:rPr>
      </w:pPr>
      <w:r>
        <w:rPr>
          <w:rFonts w:eastAsia="楷体_GB2312" w:cs="Times New Roman"/>
          <w:b/>
          <w:bCs/>
        </w:rPr>
        <w:t>水利专业模型。</w:t>
      </w:r>
      <w:r>
        <w:rPr>
          <w:rFonts w:cs="Times New Roman"/>
        </w:rPr>
        <w:t>本级水利部门共享上级建设的模型库，针对萧县水网特点，根据实际业务需求补充开发本县特色模型，构建水文模型、水动力模型、水资源模型、水生态环境模型、地下水模型、水土保持模型、水利工程调度模型等</w:t>
      </w:r>
      <w:r>
        <w:rPr>
          <w:rFonts w:cs="Times New Roman"/>
          <w:bCs/>
        </w:rPr>
        <w:t>。</w:t>
      </w:r>
    </w:p>
    <w:p>
      <w:pPr>
        <w:pStyle w:val="4"/>
        <w:ind w:firstLine="602"/>
        <w:rPr>
          <w:rFonts w:cs="Times New Roman"/>
          <w:bCs/>
        </w:rPr>
      </w:pPr>
      <w:r>
        <w:rPr>
          <w:rFonts w:eastAsia="楷体_GB2312" w:cs="Times New Roman"/>
          <w:b/>
          <w:bCs/>
        </w:rPr>
        <w:t>智能识别模型。</w:t>
      </w:r>
      <w:r>
        <w:rPr>
          <w:rFonts w:cs="Times New Roman"/>
        </w:rPr>
        <w:t>基于机器学习和人工智能等技术，在语音、图像、视频和遥感影像识别等方面对流域对象进行分析和智能识别，主要构建遥感识别、视频识别、语音识别模型，应用于河湖管理、河（湖）长制、水利工程、水土保持、防汛调度等业务场景</w:t>
      </w:r>
      <w:r>
        <w:rPr>
          <w:rFonts w:cs="Times New Roman"/>
          <w:bCs/>
        </w:rPr>
        <w:t>。</w:t>
      </w:r>
    </w:p>
    <w:p>
      <w:pPr>
        <w:pStyle w:val="4"/>
        <w:ind w:firstLine="602"/>
        <w:rPr>
          <w:rFonts w:cs="Times New Roman"/>
          <w:bCs/>
        </w:rPr>
      </w:pPr>
      <w:r>
        <w:rPr>
          <w:rFonts w:eastAsia="楷体_GB2312" w:cs="Times New Roman"/>
          <w:b/>
          <w:bCs/>
        </w:rPr>
        <w:t>可视化模型。</w:t>
      </w:r>
      <w:r>
        <w:rPr>
          <w:rFonts w:cs="Times New Roman"/>
        </w:rPr>
        <w:t>构建重点水库、河道、泵站、水闸等工程周边自然背景；水利工程上下游及流道内部流场动态；水利机电设备运行管理；“四预”过程模型等</w:t>
      </w:r>
      <w:r>
        <w:rPr>
          <w:rFonts w:cs="Times New Roman"/>
          <w:bCs/>
        </w:rPr>
        <w:t>。</w:t>
      </w:r>
    </w:p>
    <w:p>
      <w:pPr>
        <w:pStyle w:val="4"/>
        <w:ind w:firstLine="602"/>
        <w:rPr>
          <w:rFonts w:cs="Times New Roman"/>
        </w:rPr>
      </w:pPr>
      <w:r>
        <w:rPr>
          <w:rFonts w:eastAsia="楷体_GB2312" w:cs="Times New Roman"/>
          <w:b/>
          <w:bCs/>
        </w:rPr>
        <w:t>数字模拟仿真引擎。</w:t>
      </w:r>
      <w:r>
        <w:rPr>
          <w:rFonts w:cs="Times New Roman"/>
        </w:rPr>
        <w:t>以数据底板为基础，实现数字孪生流域与物理流域同步仿真运行，包括模型管理、场景配置、模拟仿真等功能。</w:t>
      </w:r>
    </w:p>
    <w:p>
      <w:pPr>
        <w:pStyle w:val="5"/>
        <w:rPr>
          <w:rFonts w:cs="Times New Roman"/>
        </w:rPr>
      </w:pPr>
      <w:r>
        <w:rPr>
          <w:rFonts w:cs="Times New Roman"/>
        </w:rPr>
        <w:t xml:space="preserve"> 知识平台</w:t>
      </w:r>
    </w:p>
    <w:p>
      <w:pPr>
        <w:pStyle w:val="4"/>
        <w:rPr>
          <w:rFonts w:cs="Times New Roman"/>
        </w:rPr>
      </w:pPr>
      <w:bookmarkStart w:id="104" w:name="_Toc114729170"/>
      <w:r>
        <w:rPr>
          <w:rFonts w:cs="Times New Roman"/>
        </w:rPr>
        <w:t>为实现水利管理的智慧化，需要对水利管理的历史经验进行结构化分解，形成水利行业管理知识库，通过对知识库的数据分析学习，形成一套有效的行业管理指挥决策能力体系。萧县智慧水网共享调用上级主管部门统一建设通用性强的知识图谱、业务规则等水利知识，根据需要定制扩展特色和专用水利知识库。</w:t>
      </w:r>
    </w:p>
    <w:p>
      <w:pPr>
        <w:pStyle w:val="3"/>
        <w:rPr>
          <w:rFonts w:cs="Times New Roman"/>
        </w:rPr>
      </w:pPr>
      <w:bookmarkStart w:id="105" w:name="_Toc145266087"/>
      <w:bookmarkStart w:id="106" w:name="_Toc122013354"/>
      <w:r>
        <w:rPr>
          <w:rFonts w:cs="Times New Roman"/>
        </w:rPr>
        <w:t xml:space="preserve"> </w:t>
      </w:r>
      <w:bookmarkStart w:id="107" w:name="_Toc160779862"/>
      <w:r>
        <w:rPr>
          <w:rFonts w:cs="Times New Roman"/>
        </w:rPr>
        <w:t>提高水网综合调度管理水平</w:t>
      </w:r>
      <w:bookmarkEnd w:id="104"/>
      <w:bookmarkEnd w:id="105"/>
      <w:bookmarkEnd w:id="106"/>
      <w:bookmarkEnd w:id="107"/>
    </w:p>
    <w:p>
      <w:pPr>
        <w:pStyle w:val="4"/>
        <w:rPr>
          <w:rFonts w:cs="Times New Roman"/>
        </w:rPr>
      </w:pPr>
      <w:r>
        <w:rPr>
          <w:rFonts w:cs="Times New Roman"/>
        </w:rPr>
        <w:t>加快萧县水网调度指挥体系建设，积极推进“一级部署、多级应用”模式。在数字孪生流域及孪生水利工程数字化场景的基础上，结合全省已建水旱灾害防御、水资源管理、节水调水、河湖管理、河长制管理、农村水利、电子政务等37个业务应用系统，集成耦合多维多时空尺度数学模型，支撑水网综合调度管理“四预”的模拟分析，进一步提升流域防洪、水资源管理与调配2项业务应用系统，与水利部、流域机构实现防洪、水资源管理与调配的数据服务共享。着力推进建设水利工程建设管理、水利工程运行管理、河（湖）长制、河湖管理、水土保持</w:t>
      </w:r>
      <w:r>
        <w:rPr>
          <w:rFonts w:hint="eastAsia" w:cs="Times New Roman"/>
        </w:rPr>
        <w:t>等</w:t>
      </w:r>
      <w:r>
        <w:rPr>
          <w:rFonts w:cs="Times New Roman"/>
        </w:rPr>
        <w:t>其他N项业务应用系统，同时构建数字孪生水网公共服务系统，强化与上级资源信息共享，全面提高水网防洪、供水、生态等综合调度管理水平。</w:t>
      </w:r>
    </w:p>
    <w:p>
      <w:pPr>
        <w:pStyle w:val="5"/>
        <w:rPr>
          <w:rFonts w:cs="Times New Roman"/>
        </w:rPr>
      </w:pPr>
      <w:r>
        <w:rPr>
          <w:rFonts w:cs="Times New Roman"/>
        </w:rPr>
        <w:t xml:space="preserve"> 防洪排涝</w:t>
      </w:r>
    </w:p>
    <w:p>
      <w:pPr>
        <w:pStyle w:val="4"/>
        <w:rPr>
          <w:rFonts w:cs="Times New Roman"/>
        </w:rPr>
      </w:pPr>
      <w:r>
        <w:rPr>
          <w:rFonts w:cs="Times New Roman"/>
        </w:rPr>
        <w:t>基于已有的水旱灾害防御系统，以流域为单元，河湖为对象、工程为节点，建立数字化应用场景和智慧化仿真系统，构建“四预”的防汛、抗旱运行平台，实现预报调度一体化、调度决策智能化、决策响应可视化。预报方面，集成“降水-产流-汇流-演进”全过程模型，实现气象水文、水文水力学耦合预报以及预报调度一体化；预警方面，在预报的基础上，发布预警信息，提高洪水预警时效性、精细化和覆盖面；预演方面，根据预报预警信息，进行洪水演进、调度方案的在可视场模拟推演，形成防汛调度决策优化方案；预案方面，结合知识平台中的调度方案、调度规则和专家经验等，结合工程实际情况，制定合理措施，确保防洪调度的可操作性。</w:t>
      </w:r>
    </w:p>
    <w:p>
      <w:pPr>
        <w:pStyle w:val="5"/>
        <w:rPr>
          <w:rFonts w:cs="Times New Roman"/>
        </w:rPr>
      </w:pPr>
      <w:r>
        <w:rPr>
          <w:rFonts w:cs="Times New Roman"/>
        </w:rPr>
        <w:t xml:space="preserve"> 水资源管理与调配</w:t>
      </w:r>
    </w:p>
    <w:p>
      <w:pPr>
        <w:pStyle w:val="4"/>
        <w:rPr>
          <w:rFonts w:cs="Times New Roman"/>
        </w:rPr>
      </w:pPr>
      <w:r>
        <w:rPr>
          <w:rFonts w:cs="Times New Roman"/>
        </w:rPr>
        <w:t>基于萧县现有的水资源监测能力，通过共享流域、区域的湖泊、河道和沿线项目的数字孪生成果，扩展升级水资源监管预警、调配管理决策、节约用水管理服务等功能，对水资源进行精细化调控，实现高水平供需平衡和空间均衡，构建水资源管理和调度的智慧体系。水资源监管预警方面，完善水资源承载力、预警等模型，扩展地下水双控等功能，实现流域区域取用水的精细化管理和超前预警，支撑水资源刚性约束制度实施与监管。调配管理决策方面，构建来水预报、需水调配、水量分配、水量调度等模型，开发不同来水、不同调度措施、不同调度目标下的调度预演以及多方案比选等功能。节约用水管理方面，开发节水监测、计划用水、节水政策、节水定额、节水指标等信息服务，汇集各类单位用水信息，结合用水限额和节水定额对本地区用水节水情况进行评估考核。引江济淮重点河流和重大引调水工程实现“预报、预警、预演、预案”和数字化应用场景功能。打造水资源管控一张图。</w:t>
      </w:r>
    </w:p>
    <w:p>
      <w:pPr>
        <w:pStyle w:val="5"/>
        <w:rPr>
          <w:rFonts w:cs="Times New Roman"/>
        </w:rPr>
      </w:pPr>
      <w:r>
        <w:rPr>
          <w:rFonts w:cs="Times New Roman"/>
        </w:rPr>
        <w:t xml:space="preserve"> N项业务</w:t>
      </w:r>
    </w:p>
    <w:p>
      <w:pPr>
        <w:pStyle w:val="4"/>
        <w:rPr>
          <w:rFonts w:cs="Times New Roman"/>
        </w:rPr>
      </w:pPr>
      <w:r>
        <w:rPr>
          <w:rFonts w:cs="Times New Roman"/>
        </w:rPr>
        <w:t>根据萧县新时期水利事业发展的新要求，利用新一代信息技术，进一步加强和完善其它业务应用，主要包括：水利工程建设管理、水利工程运行管理、河（湖）长制、河湖管理、水土保持、农村供水、节水管理、水行政执法、水利监督、水利公共服务等十大业务应用系统。</w:t>
      </w:r>
    </w:p>
    <w:p>
      <w:pPr>
        <w:pStyle w:val="3"/>
        <w:rPr>
          <w:rFonts w:cs="Times New Roman"/>
        </w:rPr>
      </w:pPr>
      <w:bookmarkStart w:id="108" w:name="_Toc145266088"/>
      <w:bookmarkStart w:id="109" w:name="_Toc122013355"/>
      <w:bookmarkStart w:id="110" w:name="_Toc114729172"/>
      <w:r>
        <w:rPr>
          <w:rFonts w:cs="Times New Roman"/>
        </w:rPr>
        <w:t xml:space="preserve"> </w:t>
      </w:r>
      <w:bookmarkStart w:id="111" w:name="_Toc160779863"/>
      <w:r>
        <w:rPr>
          <w:rFonts w:cs="Times New Roman"/>
        </w:rPr>
        <w:t>提高网络安全保障能力</w:t>
      </w:r>
      <w:bookmarkEnd w:id="108"/>
      <w:bookmarkEnd w:id="109"/>
      <w:bookmarkEnd w:id="110"/>
      <w:bookmarkEnd w:id="111"/>
    </w:p>
    <w:p>
      <w:pPr>
        <w:pStyle w:val="4"/>
        <w:rPr>
          <w:rFonts w:cs="Times New Roman"/>
        </w:rPr>
      </w:pPr>
      <w:r>
        <w:rPr>
          <w:rFonts w:cs="Times New Roman"/>
        </w:rPr>
        <w:t>强化安全管理、安全防护、安全监督等安全保障能力建设，强调网络安全建设与系统建设“三同步”（同步规划、同步建设、同步运行），完善水网网络安全体系。</w:t>
      </w:r>
    </w:p>
    <w:p>
      <w:pPr>
        <w:pStyle w:val="4"/>
        <w:rPr>
          <w:rFonts w:cs="Times New Roman"/>
        </w:rPr>
      </w:pPr>
      <w:r>
        <w:rPr>
          <w:rFonts w:cs="Times New Roman"/>
        </w:rPr>
        <w:t>完善网络安全管理体系：结合《中华人民共和国网络安全法》等法律法规，严格落实国家网络安全等级保护制度，建立水利关键信息基础设施安全保护及保障制度，以及数据安全管理保护制度，推进商业密码应用，加强网络安全人才队伍培养。落实管理责任制度，按照“谁主管谁负责、谁建设谁负责，谁运行谁负责，谁使用谁负责”原则，实施和细化追责问责制度，明确网络安全工作责任制。</w:t>
      </w:r>
    </w:p>
    <w:p>
      <w:pPr>
        <w:pStyle w:val="4"/>
        <w:rPr>
          <w:rFonts w:cs="Times New Roman"/>
        </w:rPr>
      </w:pPr>
      <w:r>
        <w:rPr>
          <w:rFonts w:cs="Times New Roman"/>
        </w:rPr>
        <w:t>提高网络安全技术体系：开展行业网络安全基础防护能力、监测分析和应急响应、网络安全态势感知、预警及应急处置能力建设。加强关键基础设施、水利重要数据防护，定期开展网络风险评估，通过完善和增强基础防护、安全监测与分析以及网络安全应急响应，全面提升网络安全风险应对能力，建立“事前有防范、事中有应对、事后有追溯”的安全防御体系。</w:t>
      </w:r>
    </w:p>
    <w:p>
      <w:pPr>
        <w:pStyle w:val="4"/>
        <w:rPr>
          <w:rFonts w:cs="Times New Roman"/>
        </w:rPr>
      </w:pPr>
      <w:r>
        <w:rPr>
          <w:rFonts w:cs="Times New Roman"/>
        </w:rPr>
        <w:t>强化网络安全监督体系：提升日常网络安全预测感知和应急响应处置能力。建立健全水利网络安全“查、改、罚”监管机制，强化网络安全监督检查，隐患通报整改、责任追究，建立省级联动监测预警，积极配合安全监测单位组织开展安全检查。</w:t>
      </w:r>
    </w:p>
    <w:p>
      <w:pPr>
        <w:rPr>
          <w:rFonts w:ascii="Times New Roman" w:hAnsi="Times New Roman" w:cs="Times New Roman"/>
        </w:rPr>
      </w:pPr>
    </w:p>
    <w:p>
      <w:pPr>
        <w:rPr>
          <w:rFonts w:ascii="Times New Roman" w:hAnsi="Times New Roman" w:cs="Times New Roman"/>
        </w:rPr>
        <w:sectPr>
          <w:pgSz w:w="11906" w:h="16838"/>
          <w:pgMar w:top="1814" w:right="1701" w:bottom="1701" w:left="1701" w:header="1247" w:footer="1134" w:gutter="0"/>
          <w:cols w:space="425" w:num="1"/>
          <w:docGrid w:linePitch="312" w:charSpace="0"/>
        </w:sectPr>
      </w:pPr>
    </w:p>
    <w:p>
      <w:pPr>
        <w:pStyle w:val="2"/>
        <w:spacing w:before="120" w:after="120"/>
        <w:rPr>
          <w:rFonts w:cs="Times New Roman"/>
        </w:rPr>
      </w:pPr>
      <w:bookmarkStart w:id="112" w:name="_Toc145266089"/>
      <w:bookmarkStart w:id="113" w:name="_Toc160779864"/>
      <w:r>
        <w:rPr>
          <w:rFonts w:cs="Times New Roman"/>
        </w:rPr>
        <w:t>环境影响评价</w:t>
      </w:r>
      <w:bookmarkEnd w:id="112"/>
      <w:bookmarkEnd w:id="113"/>
    </w:p>
    <w:p>
      <w:pPr>
        <w:pStyle w:val="3"/>
        <w:rPr>
          <w:rFonts w:cs="Times New Roman"/>
        </w:rPr>
      </w:pPr>
      <w:bookmarkStart w:id="114" w:name="_Toc114729185"/>
      <w:bookmarkStart w:id="115" w:name="_Toc122013357"/>
      <w:bookmarkStart w:id="116" w:name="_Toc145266090"/>
      <w:bookmarkStart w:id="117" w:name="_Toc107328569"/>
      <w:r>
        <w:rPr>
          <w:rFonts w:cs="Times New Roman"/>
        </w:rPr>
        <w:t xml:space="preserve"> </w:t>
      </w:r>
      <w:bookmarkStart w:id="118" w:name="_Toc160779865"/>
      <w:r>
        <w:rPr>
          <w:rFonts w:cs="Times New Roman"/>
        </w:rPr>
        <w:t>环境保护目标与环境影响识别</w:t>
      </w:r>
      <w:bookmarkEnd w:id="114"/>
      <w:bookmarkEnd w:id="115"/>
      <w:bookmarkEnd w:id="116"/>
      <w:bookmarkEnd w:id="118"/>
    </w:p>
    <w:p>
      <w:pPr>
        <w:pStyle w:val="5"/>
        <w:rPr>
          <w:rFonts w:cs="Times New Roman"/>
        </w:rPr>
      </w:pPr>
      <w:r>
        <w:rPr>
          <w:rFonts w:cs="Times New Roman"/>
        </w:rPr>
        <w:t xml:space="preserve"> 评价范围</w:t>
      </w:r>
    </w:p>
    <w:p>
      <w:pPr>
        <w:pStyle w:val="4"/>
        <w:rPr>
          <w:rFonts w:cs="Times New Roman"/>
        </w:rPr>
      </w:pPr>
      <w:r>
        <w:rPr>
          <w:rFonts w:cs="Times New Roman"/>
        </w:rPr>
        <w:t>环境影响评价范围与规划范围一致，时间范围至2035年，空间范围为萧县县级水网覆盖范围。</w:t>
      </w:r>
    </w:p>
    <w:p>
      <w:pPr>
        <w:pStyle w:val="5"/>
        <w:rPr>
          <w:rFonts w:cs="Times New Roman"/>
        </w:rPr>
      </w:pPr>
      <w:r>
        <w:rPr>
          <w:rFonts w:cs="Times New Roman"/>
        </w:rPr>
        <w:t xml:space="preserve"> 环境保护目标</w:t>
      </w:r>
    </w:p>
    <w:p>
      <w:pPr>
        <w:pStyle w:val="4"/>
        <w:ind w:firstLine="602"/>
        <w:rPr>
          <w:rFonts w:cs="Times New Roman"/>
        </w:rPr>
      </w:pPr>
      <w:r>
        <w:rPr>
          <w:rStyle w:val="67"/>
          <w:rFonts w:cs="Times New Roman"/>
        </w:rPr>
        <w:t>水资源：</w:t>
      </w:r>
      <w:r>
        <w:rPr>
          <w:rFonts w:cs="Times New Roman"/>
        </w:rPr>
        <w:t>全面落实最严格水资源管理制度，严格按国家下发的用水总量、用水效率双控指标控制用水。</w:t>
      </w:r>
    </w:p>
    <w:p>
      <w:pPr>
        <w:pStyle w:val="4"/>
        <w:ind w:firstLine="602"/>
        <w:rPr>
          <w:rFonts w:cs="Times New Roman"/>
        </w:rPr>
      </w:pPr>
      <w:r>
        <w:rPr>
          <w:rStyle w:val="67"/>
          <w:rFonts w:cs="Times New Roman"/>
        </w:rPr>
        <w:t>水环境：</w:t>
      </w:r>
      <w:r>
        <w:rPr>
          <w:rFonts w:cs="Times New Roman"/>
        </w:rPr>
        <w:t>保护河湖（库）水质满足水质管理要求，保证饮用水水源地水量和水质满足要求。</w:t>
      </w:r>
    </w:p>
    <w:p>
      <w:pPr>
        <w:pStyle w:val="4"/>
        <w:ind w:firstLine="602"/>
        <w:rPr>
          <w:rFonts w:cs="Times New Roman"/>
        </w:rPr>
      </w:pPr>
      <w:r>
        <w:rPr>
          <w:rStyle w:val="67"/>
          <w:rFonts w:cs="Times New Roman"/>
        </w:rPr>
        <w:t>生态环境：</w:t>
      </w:r>
      <w:r>
        <w:rPr>
          <w:rFonts w:cs="Times New Roman"/>
        </w:rPr>
        <w:t>保护规划区域生态系统结构和功能完整性，保护生物多样性，保障河流湖库生态流量（水量），维护和促进干支流连通性。</w:t>
      </w:r>
    </w:p>
    <w:p>
      <w:pPr>
        <w:pStyle w:val="4"/>
        <w:ind w:firstLine="602"/>
        <w:rPr>
          <w:rFonts w:cs="Times New Roman"/>
        </w:rPr>
      </w:pPr>
      <w:r>
        <w:rPr>
          <w:rStyle w:val="67"/>
          <w:rFonts w:cs="Times New Roman"/>
        </w:rPr>
        <w:t>重要环境敏感区：</w:t>
      </w:r>
      <w:r>
        <w:rPr>
          <w:rFonts w:cs="Times New Roman"/>
        </w:rPr>
        <w:t>尽量避让饮用水水源保护区、自然保护区、风景名胜区、重要湿地、水产种质资源保护区、森林公园等。尽量减少占用基本农田和生态保护红线。</w:t>
      </w:r>
    </w:p>
    <w:p>
      <w:pPr>
        <w:pStyle w:val="4"/>
        <w:ind w:firstLine="602"/>
        <w:rPr>
          <w:rFonts w:cs="Times New Roman"/>
        </w:rPr>
      </w:pPr>
      <w:r>
        <w:rPr>
          <w:rStyle w:val="67"/>
          <w:rFonts w:cs="Times New Roman"/>
        </w:rPr>
        <w:t>社会环境：</w:t>
      </w:r>
      <w:r>
        <w:rPr>
          <w:rFonts w:cs="Times New Roman"/>
        </w:rPr>
        <w:t>提高区域防洪减灾能力，改善城乡供水灌溉条件。</w:t>
      </w:r>
    </w:p>
    <w:p>
      <w:pPr>
        <w:pStyle w:val="5"/>
        <w:rPr>
          <w:rFonts w:cs="Times New Roman"/>
        </w:rPr>
      </w:pPr>
      <w:r>
        <w:rPr>
          <w:rFonts w:cs="Times New Roman"/>
        </w:rPr>
        <w:t xml:space="preserve"> 环境制约因素</w:t>
      </w:r>
    </w:p>
    <w:p>
      <w:pPr>
        <w:pStyle w:val="4"/>
        <w:rPr>
          <w:rFonts w:cs="Times New Roman"/>
        </w:rPr>
      </w:pPr>
      <w:r>
        <w:rPr>
          <w:rFonts w:cs="Times New Roman"/>
        </w:rPr>
        <w:t>结合《安徽省人民政府关于发布安徽省生态保护红线的通知》、《安徽省主体功能区规划》、《安徽省生态功能区划》、《安徽省国土空间生态修复规划（2021—2035年）》等分析，水网建设可能涉及饮用水水源保护区、国家级自然保护区和其它省级自然保护区，国家重要湿地和省级湿地公园及风景名胜区。本阶段工程建设的影响范围尚不能完全确定，须在项目规划和实施阶段结合全省自然保护地体系调整与生态保护红线管控要求，进一步梳理环境敏感制约因素。</w:t>
      </w:r>
    </w:p>
    <w:p>
      <w:pPr>
        <w:pStyle w:val="3"/>
        <w:rPr>
          <w:rFonts w:cs="Times New Roman"/>
        </w:rPr>
      </w:pPr>
      <w:bookmarkStart w:id="119" w:name="_Toc122013358"/>
      <w:bookmarkStart w:id="120" w:name="_Toc145266091"/>
      <w:bookmarkStart w:id="121" w:name="_Toc114729186"/>
      <w:r>
        <w:rPr>
          <w:rFonts w:cs="Times New Roman"/>
        </w:rPr>
        <w:t xml:space="preserve"> </w:t>
      </w:r>
      <w:bookmarkStart w:id="122" w:name="_Toc160779866"/>
      <w:r>
        <w:rPr>
          <w:rFonts w:cs="Times New Roman"/>
        </w:rPr>
        <w:t>规划符合性分析</w:t>
      </w:r>
      <w:bookmarkEnd w:id="119"/>
      <w:bookmarkEnd w:id="120"/>
      <w:bookmarkEnd w:id="121"/>
      <w:bookmarkEnd w:id="122"/>
    </w:p>
    <w:p>
      <w:pPr>
        <w:pStyle w:val="5"/>
        <w:rPr>
          <w:rFonts w:cs="Times New Roman"/>
        </w:rPr>
      </w:pPr>
      <w:r>
        <w:rPr>
          <w:rFonts w:cs="Times New Roman"/>
        </w:rPr>
        <w:t xml:space="preserve"> 与法律法规符合性分析</w:t>
      </w:r>
    </w:p>
    <w:p>
      <w:pPr>
        <w:pStyle w:val="4"/>
        <w:rPr>
          <w:rFonts w:cs="Times New Roman"/>
        </w:rPr>
      </w:pPr>
      <w:r>
        <w:rPr>
          <w:rFonts w:cs="Times New Roman"/>
        </w:rPr>
        <w:t>规划符合《中华人民共和国环境保护法》关于严格保护生态保护红线的规定。符合《中华人民共和国水污染防治法》关于饮用水水源保护区的规定。符合《中华人民共和国长江保护法》关于长江流域生态保护红线、自然保护地、水生生物重要栖息地保护的相关规定。规划建设内容不属《中华人民共和国自然保护区条例》、《风景名胜区条例》、《湿地保护管理规定》、《饮用水水源保护区污染防治管理规定》等相关规定中禁止类项目，符合《中华人民共和国自然保护区</w:t>
      </w:r>
      <w:bookmarkStart w:id="149" w:name="_GoBack"/>
      <w:bookmarkEnd w:id="149"/>
      <w:r>
        <w:rPr>
          <w:rFonts w:cs="Times New Roman"/>
        </w:rPr>
        <w:t>条例》、《风景名胜区条例》、《湿地保护管理规定》、《安徽省湿地保护条例》、《饮用水水源保护区污染防治管理规定》、《森林公园管理办法》、《国家级森林公园管理办法》《地质遗迹保护管理规定》等相关规定。</w:t>
      </w:r>
    </w:p>
    <w:p>
      <w:pPr>
        <w:pStyle w:val="5"/>
        <w:rPr>
          <w:rFonts w:cs="Times New Roman"/>
        </w:rPr>
      </w:pPr>
      <w:r>
        <w:rPr>
          <w:rFonts w:cs="Times New Roman"/>
        </w:rPr>
        <w:t xml:space="preserve"> 与相关规划的符合性</w:t>
      </w:r>
    </w:p>
    <w:p>
      <w:pPr>
        <w:pStyle w:val="4"/>
        <w:rPr>
          <w:rFonts w:cs="Times New Roman"/>
        </w:rPr>
      </w:pPr>
      <w:r>
        <w:rPr>
          <w:rFonts w:cs="Times New Roman"/>
        </w:rPr>
        <w:t>《中华人民共和国国民经济和社会发展第十四个五年规划和2035年远景目标纲要》提出实施国家水网重大工程；国家《“十四五”水安全保障规划》提出加快构建国家水网；《国家水网工程建设规划纲要》提出，“到2035年，基本形成国家水网总体格局，国家水网主骨架和大动脉基本建成，省市县网基本完善”；《安徽省国民经济和社会发展第十四个五年规划和2035年远景目标纲要》提出推进安徽水网工程建设；《安徽省国土空间生态修复规划（2021-2035年）》提出到2035年河湖生态流量保障体系基本建立，重点地下水超采区基本得到有效治理；《安徽省水利发展“十四五”规划》提出2025年安徽水网框架基本形成。</w:t>
      </w:r>
    </w:p>
    <w:p>
      <w:pPr>
        <w:pStyle w:val="4"/>
        <w:rPr>
          <w:rFonts w:cs="Times New Roman"/>
        </w:rPr>
      </w:pPr>
      <w:r>
        <w:rPr>
          <w:rFonts w:cs="Times New Roman"/>
        </w:rPr>
        <w:t>本规划是市级水网的重要组成部分，符合国家层面相关规划构建国家水网的总体要求，也符合安徽省相关规划建设安徽水网要求。规划中骨干河道治理、水资源优化配置、水生态环境治理与修复等重大行动改善了萧县整体水生态环境，控制了地下水超采的趋势，与国家和宿州市及萧县相关生态保护要求和规划完全契合。本规划符合国家、安徽省、宿州市和萧县相关规划要求。</w:t>
      </w:r>
    </w:p>
    <w:p>
      <w:pPr>
        <w:pStyle w:val="5"/>
        <w:rPr>
          <w:rFonts w:cs="Times New Roman"/>
        </w:rPr>
      </w:pPr>
      <w:r>
        <w:rPr>
          <w:rFonts w:cs="Times New Roman"/>
        </w:rPr>
        <w:t xml:space="preserve"> 与“三线一单”的符合性</w:t>
      </w:r>
    </w:p>
    <w:p>
      <w:pPr>
        <w:pStyle w:val="4"/>
        <w:rPr>
          <w:rFonts w:cs="Times New Roman"/>
        </w:rPr>
      </w:pPr>
      <w:r>
        <w:rPr>
          <w:rFonts w:cs="Times New Roman"/>
        </w:rPr>
        <w:t>2018年6月，安徽省人民政府印发了《安徽省生态保护红线》，包含水源涵养、水土保持、生物多样性维护等3大类16个片区。根据中共中央办公厅 国务院办公厅印发《关于在国土空间规划中统筹划定落实三条控制线的指导意见》，在自然保护地核心保护区原则上禁止人为活动，其他区域严格禁止开发性、生产性建设活动，但允许对生态功能不造成破坏的有限人为活动，其中包括必须且无法避让、符合县级以上国土空间规划的线性基础设施建设、防洪和供水设施建设与运行维护，以及重要生态修复工程。</w:t>
      </w:r>
    </w:p>
    <w:p>
      <w:pPr>
        <w:pStyle w:val="4"/>
        <w:rPr>
          <w:rFonts w:cs="Times New Roman"/>
        </w:rPr>
      </w:pPr>
      <w:r>
        <w:rPr>
          <w:rFonts w:cs="Times New Roman"/>
        </w:rPr>
        <w:t>本规划通过在建设水资源配置工程，实施水系连通中，把保证河湖生态流量和水量作为刚性要求，对河湖生态环境以自然恢复为主，辅以必要人工生态修复工程。规划实施后各水质控制断面能够满足流域环境质量底线的控制要求，与安徽省环境质量底线是协调的。</w:t>
      </w:r>
    </w:p>
    <w:p>
      <w:pPr>
        <w:pStyle w:val="4"/>
        <w:rPr>
          <w:rFonts w:cs="Times New Roman"/>
        </w:rPr>
      </w:pPr>
      <w:r>
        <w:rPr>
          <w:rFonts w:cs="Times New Roman"/>
        </w:rPr>
        <w:t>国家尚未确定2035年省级用水总量控制指标，暂时采用2030年指标值。规划以节水优先，从农业、工业和城乡生活用水等方面实施节水行动，在节水基础上配置全省水量，根据规划水资源配置结果，2035年安徽省多年平均配置水量未突破用水总量上线，与资源利用上线是协调的。</w:t>
      </w:r>
    </w:p>
    <w:p>
      <w:pPr>
        <w:pStyle w:val="4"/>
        <w:rPr>
          <w:rFonts w:cs="Times New Roman"/>
        </w:rPr>
      </w:pPr>
      <w:r>
        <w:rPr>
          <w:rFonts w:cs="Times New Roman"/>
        </w:rPr>
        <w:t>经与安徽省生态环境厅印发《安徽省“三线一单”生态环境准入清单》比对，规划内容不涉及清单中“禁止开发建设活动”；对于规划涉及部分“限制开发建设活动”在履行相关手续并优化工程设计方案，尽量降低工程建设的不利影响等措施后，符合准入要求。</w:t>
      </w:r>
    </w:p>
    <w:p>
      <w:pPr>
        <w:pStyle w:val="3"/>
        <w:rPr>
          <w:rFonts w:cs="Times New Roman"/>
        </w:rPr>
      </w:pPr>
      <w:bookmarkStart w:id="123" w:name="_Toc145266092"/>
      <w:bookmarkStart w:id="124" w:name="_Toc114729187"/>
      <w:bookmarkStart w:id="125" w:name="_Toc122013359"/>
      <w:r>
        <w:rPr>
          <w:rFonts w:cs="Times New Roman"/>
        </w:rPr>
        <w:t xml:space="preserve"> </w:t>
      </w:r>
      <w:bookmarkStart w:id="126" w:name="_Toc160779867"/>
      <w:r>
        <w:rPr>
          <w:rFonts w:cs="Times New Roman"/>
        </w:rPr>
        <w:t>环境影响分析</w:t>
      </w:r>
      <w:bookmarkEnd w:id="123"/>
      <w:bookmarkEnd w:id="124"/>
      <w:bookmarkEnd w:id="125"/>
      <w:bookmarkEnd w:id="126"/>
    </w:p>
    <w:p>
      <w:pPr>
        <w:pStyle w:val="5"/>
        <w:rPr>
          <w:rFonts w:cs="Times New Roman"/>
        </w:rPr>
      </w:pPr>
      <w:r>
        <w:rPr>
          <w:rFonts w:cs="Times New Roman"/>
        </w:rPr>
        <w:t xml:space="preserve"> 水文水资源影响</w:t>
      </w:r>
    </w:p>
    <w:p>
      <w:pPr>
        <w:pStyle w:val="4"/>
        <w:rPr>
          <w:rFonts w:cs="Times New Roman"/>
        </w:rPr>
      </w:pPr>
      <w:r>
        <w:rPr>
          <w:rFonts w:cs="Times New Roman"/>
        </w:rPr>
        <w:t>本规划实施的引江济淮工程、淮水北调工程、水源调蓄利用工程、水系连通工程等水资源配置工程，可优化区域水资源配置，促进水资源的可持续利用，增强河湖水系的调蓄能力，有利于缓解萧县县域水资源时空分配不均、社会经济发展中存在的水资源利用等问题。</w:t>
      </w:r>
    </w:p>
    <w:p>
      <w:pPr>
        <w:pStyle w:val="4"/>
        <w:rPr>
          <w:rFonts w:cs="Times New Roman"/>
        </w:rPr>
      </w:pPr>
      <w:r>
        <w:rPr>
          <w:rFonts w:cs="Times New Roman"/>
        </w:rPr>
        <w:t>本次规划中小河流治理工程、病险水闸除险加固工程、重点涝区排涝能力建设、城市防洪体系建设工程，主要任务为防洪除涝，工程的实施削弱了河流洪涝灾害的影响，减少了洪峰对河道的冲刷；堤防加固及河道清淤缓解了河岸险工段崩解的趋势，稳定了河道河势。在采煤塌陷区新建调蓄工程等，缓和了自然情况下河湖丰枯流量的涨落变化，使河流天然径流的过程更加均匀平缓，对河流水域形态、水域面积、流域等水文情势要素均有一定影响，对水资源在时空的均衡稳定有着积极作用。</w:t>
      </w:r>
    </w:p>
    <w:p>
      <w:pPr>
        <w:pStyle w:val="5"/>
        <w:rPr>
          <w:rFonts w:cs="Times New Roman"/>
        </w:rPr>
      </w:pPr>
      <w:r>
        <w:rPr>
          <w:rFonts w:cs="Times New Roman"/>
        </w:rPr>
        <w:t xml:space="preserve"> 水环境影响</w:t>
      </w:r>
    </w:p>
    <w:p>
      <w:pPr>
        <w:pStyle w:val="4"/>
        <w:rPr>
          <w:rFonts w:cs="Times New Roman"/>
        </w:rPr>
      </w:pPr>
      <w:r>
        <w:rPr>
          <w:rFonts w:cs="Times New Roman"/>
        </w:rPr>
        <w:t>根据规划工程安排，防洪除涝工程对水环境影响较小。病险水库水闸的加固有助于水资源的合理调配，淮水北调清水廊道水质保护与修复工程，有利于保障输水水质。河湖水生态治理与修复项目、水土保持，加强水源涵养，修复河湖自然岸线、受损湿地，保护生态廊道，对于河湖水生态保护与修复产生积极影响。地下水超采综合治理结合水资源优化配置，封闭地下水超采区工矿企业地下水源井，置换地下水，修复地下水漏斗。</w:t>
      </w:r>
    </w:p>
    <w:p>
      <w:pPr>
        <w:pStyle w:val="5"/>
        <w:rPr>
          <w:rFonts w:cs="Times New Roman"/>
        </w:rPr>
      </w:pPr>
      <w:r>
        <w:rPr>
          <w:rFonts w:cs="Times New Roman"/>
        </w:rPr>
        <w:t xml:space="preserve"> 生态环境影响</w:t>
      </w:r>
    </w:p>
    <w:p>
      <w:pPr>
        <w:pStyle w:val="4"/>
        <w:rPr>
          <w:rFonts w:cs="Times New Roman"/>
        </w:rPr>
      </w:pPr>
      <w:r>
        <w:rPr>
          <w:rFonts w:cs="Times New Roman"/>
        </w:rPr>
        <w:t>防洪保安能力提升工程的实施，减少了流域内洪水对生态系统的破坏；通过水资源优化配置实现节水减排，最大程度降低水资源开发利用对环境的影响；水生态保护与修复结合已建及规划的水源工程、引调水及水系连通工程，保障了河湖生态流量，复苏了河湖生态环境。以上规划工程均会对生态系统产生积极影响。</w:t>
      </w:r>
    </w:p>
    <w:p>
      <w:pPr>
        <w:pStyle w:val="4"/>
        <w:rPr>
          <w:rFonts w:cs="Times New Roman"/>
        </w:rPr>
      </w:pPr>
      <w:r>
        <w:rPr>
          <w:rFonts w:cs="Times New Roman"/>
        </w:rPr>
        <w:t>节制闸工程的实施，一定程度上阻碍了闸上下游水生生物的交流；工程在施工期，会产生一定的生产、生活污废水和废弃物，对周边生态环境均会产生一定负面影响。但是相对于整个评价区域而言，工程建设和淹没区占用面积较小，节制闸等工程可以采用修建鱼道、设置生态流量等方式提供上下游水生生物的交流通道，且施工期的影响会在工程投入运行后逐渐消除，总体上产生的负面影响是短期的、局部的、可控的。</w:t>
      </w:r>
    </w:p>
    <w:p>
      <w:pPr>
        <w:pStyle w:val="5"/>
        <w:rPr>
          <w:rFonts w:cs="Times New Roman"/>
        </w:rPr>
      </w:pPr>
      <w:r>
        <w:rPr>
          <w:rFonts w:cs="Times New Roman"/>
        </w:rPr>
        <w:t xml:space="preserve"> 环境敏感区影响</w:t>
      </w:r>
    </w:p>
    <w:p>
      <w:pPr>
        <w:pStyle w:val="4"/>
        <w:rPr>
          <w:rFonts w:cs="Times New Roman"/>
        </w:rPr>
      </w:pPr>
      <w:bookmarkStart w:id="127" w:name="_Toc114729188"/>
      <w:r>
        <w:rPr>
          <w:rFonts w:cs="Times New Roman"/>
        </w:rPr>
        <w:t>经初步识别，本次规划范围内分布有水利风景区、湿地公园、风景名胜区、水源保护地以及生态保护红线等环境敏感区。建议在规划实施阶段核实工程与环境敏感区的位置关系，尽量避免在环境敏感区内及周边实施对敏感区和保护目标产生不利影响的工程，严格执行相关法律法规，采取避让、保护等措施，对工程进行优化选址等，使不利影响降到最低。规划实施过程中将会对工程逐项进行环境影响评价，提出相应措施，将不利影响降低到合理范围，努力实现有利影响最大化。</w:t>
      </w:r>
    </w:p>
    <w:p>
      <w:pPr>
        <w:pStyle w:val="3"/>
        <w:rPr>
          <w:rFonts w:cs="Times New Roman"/>
        </w:rPr>
      </w:pPr>
      <w:bookmarkStart w:id="128" w:name="_Toc122013360"/>
      <w:bookmarkStart w:id="129" w:name="_Toc145266093"/>
      <w:r>
        <w:rPr>
          <w:rFonts w:cs="Times New Roman"/>
        </w:rPr>
        <w:t xml:space="preserve"> </w:t>
      </w:r>
      <w:bookmarkStart w:id="130" w:name="_Toc160779868"/>
      <w:r>
        <w:rPr>
          <w:rFonts w:cs="Times New Roman"/>
        </w:rPr>
        <w:t>规划方案优化调整建议</w:t>
      </w:r>
      <w:bookmarkEnd w:id="127"/>
      <w:bookmarkEnd w:id="128"/>
      <w:bookmarkEnd w:id="129"/>
      <w:bookmarkEnd w:id="130"/>
    </w:p>
    <w:p>
      <w:pPr>
        <w:pStyle w:val="5"/>
        <w:rPr>
          <w:rFonts w:cs="Times New Roman"/>
        </w:rPr>
      </w:pPr>
      <w:r>
        <w:rPr>
          <w:rFonts w:cs="Times New Roman"/>
        </w:rPr>
        <w:t xml:space="preserve"> 规划合理性分析</w:t>
      </w:r>
    </w:p>
    <w:p>
      <w:pPr>
        <w:pStyle w:val="4"/>
        <w:rPr>
          <w:rFonts w:cs="Times New Roman"/>
        </w:rPr>
      </w:pPr>
      <w:r>
        <w:rPr>
          <w:rFonts w:cs="Times New Roman"/>
        </w:rPr>
        <w:t>规划坚持以水而定，强化水资源刚性约束，提高水资源利用效率，2035年全省用水总量、用水效率严格按照国家下发指标控制，规划水资源配置方案符合最严格水资源管理“三条红线”管控要求。根据主要河湖水域功能保护要求，对主要河湖控制断面生态流量（水量）目标进行了复核，规划可以实现区域主要控制断面的生态流量（水量）指标。建议研究巢湖等重要湖泊的生态水位及生态修复措施，通过自然恢复为主，辅以人工生态修复措施，修复湖泊水生态环境。</w:t>
      </w:r>
    </w:p>
    <w:p>
      <w:pPr>
        <w:pStyle w:val="4"/>
        <w:rPr>
          <w:rFonts w:cs="Times New Roman"/>
        </w:rPr>
      </w:pPr>
      <w:r>
        <w:rPr>
          <w:rFonts w:cs="Times New Roman"/>
        </w:rPr>
        <w:t>规划基于全省自然水系分布、经济社会发展布局、水资源禀赋、现状水利工程体系等基础条件，综合流域防洪减灾、水资源优化配置、水生态系统保护等任务，构建安徽水网总体格局。规划目标明确，总体布局合理，针对性强。建议在满足行洪要求的前提下，防洪工程应与生态修复工程相结合，尽量减少对河滨带的破坏，对生态影响较大的已建硬质护岸工程，因地制宜开展生态化改造。</w:t>
      </w:r>
      <w:bookmarkStart w:id="131" w:name="_Toc114729189"/>
    </w:p>
    <w:p>
      <w:pPr>
        <w:pStyle w:val="5"/>
        <w:rPr>
          <w:rFonts w:cs="Times New Roman"/>
        </w:rPr>
      </w:pPr>
      <w:r>
        <w:rPr>
          <w:rFonts w:cs="Times New Roman"/>
        </w:rPr>
        <w:t xml:space="preserve"> 规划优化调整建议</w:t>
      </w:r>
    </w:p>
    <w:p>
      <w:pPr>
        <w:pStyle w:val="4"/>
        <w:rPr>
          <w:rFonts w:cs="Times New Roman"/>
        </w:rPr>
      </w:pPr>
      <w:r>
        <w:rPr>
          <w:rFonts w:cs="Times New Roman"/>
        </w:rPr>
        <w:t>涉及生态保护红线规划项目管控建议：本规划工程属于防洪排涝工程、供水保障工程以及河湖水生态修复工程，符合《关于在国土空间规划中统筹划定落实三条控制线的指导意见》中关于生态保护红线管控的相关要求。考虑到涉及生态保护红线的工程内容较多，建议在工程设计阶段进一步优化工程线路布局，尽量避让生态保护红线，提出切实有效的生态环境保护措施，并履行相关行政许可手续，确保涉及的生态保护红线在规划实施后生态环境功能不降低。</w:t>
      </w:r>
    </w:p>
    <w:p>
      <w:pPr>
        <w:pStyle w:val="4"/>
        <w:rPr>
          <w:rFonts w:cs="Times New Roman"/>
        </w:rPr>
      </w:pPr>
      <w:r>
        <w:rPr>
          <w:rFonts w:cs="Times New Roman"/>
          <w:bCs/>
        </w:rPr>
        <w:t>涉及“三区三线”规划项目管控建议：目前全省“三区三线”划定工作仍在开展过程中，相关成果暂未公布。规划项目应及时与“三区三线”成果衔接互动，分析规划项目红线占用“三区三线”情况，优化调整工程选址选线，尽量避免占用耕地和永久基本农田、生态保护红线。</w:t>
      </w:r>
    </w:p>
    <w:p>
      <w:pPr>
        <w:pStyle w:val="3"/>
        <w:rPr>
          <w:rFonts w:cs="Times New Roman"/>
        </w:rPr>
      </w:pPr>
      <w:bookmarkStart w:id="132" w:name="_Toc145266094"/>
      <w:bookmarkStart w:id="133" w:name="_Toc122013361"/>
      <w:r>
        <w:rPr>
          <w:rFonts w:cs="Times New Roman"/>
        </w:rPr>
        <w:t xml:space="preserve"> </w:t>
      </w:r>
      <w:bookmarkStart w:id="134" w:name="_Toc160779869"/>
      <w:r>
        <w:rPr>
          <w:rFonts w:cs="Times New Roman"/>
        </w:rPr>
        <w:t>环境影响减缓对策措施</w:t>
      </w:r>
      <w:bookmarkEnd w:id="131"/>
      <w:bookmarkEnd w:id="132"/>
      <w:bookmarkEnd w:id="133"/>
      <w:bookmarkEnd w:id="134"/>
    </w:p>
    <w:p>
      <w:pPr>
        <w:pStyle w:val="4"/>
        <w:rPr>
          <w:rFonts w:cs="Times New Roman"/>
        </w:rPr>
      </w:pPr>
      <w:r>
        <w:rPr>
          <w:rFonts w:cs="Times New Roman"/>
        </w:rPr>
        <w:t>在规划实施阶段必须严格按照环境影响评价法、建设项目环境保护管理的规定，进一步论证建设项目的环境可行性，提出项目实施具有可操作性的环境保护措施，将项目实施产生的不利影响减小到最低。</w:t>
      </w:r>
    </w:p>
    <w:p>
      <w:pPr>
        <w:pStyle w:val="4"/>
        <w:rPr>
          <w:rFonts w:cs="Times New Roman"/>
        </w:rPr>
      </w:pPr>
      <w:r>
        <w:rPr>
          <w:rFonts w:cs="Times New Roman"/>
        </w:rPr>
        <w:t>对涉及饮用水水源保护区、自然保护区、重要湿地、湿地公园、水产种质资源保护区、风景名胜区等生态敏感区的工程，在设计阶段应进一步优化工程设计方案，论证工程建设的可行性，从源头上规避对生态敏感区的不利影响。</w:t>
      </w:r>
    </w:p>
    <w:p>
      <w:pPr>
        <w:pStyle w:val="4"/>
        <w:rPr>
          <w:rFonts w:cs="Times New Roman"/>
        </w:rPr>
      </w:pPr>
      <w:r>
        <w:rPr>
          <w:rFonts w:cs="Times New Roman"/>
        </w:rPr>
        <w:t>严格落实用水总量、用水效率双控指标，保障水资源可持续利用。严格落实“先节水后调水、先治污后通水、先环保后用水”的“三先三后”原则，加强水资源优化调度与管理，制定重大水资源配置工程的调度方案，确保主要河湖生态流量（水量）要求，逐步退还超采的地下水。</w:t>
      </w:r>
    </w:p>
    <w:p>
      <w:pPr>
        <w:pStyle w:val="4"/>
        <w:rPr>
          <w:rFonts w:cs="Times New Roman"/>
        </w:rPr>
      </w:pPr>
      <w:r>
        <w:rPr>
          <w:rFonts w:cs="Times New Roman"/>
        </w:rPr>
        <w:t>加强河道治理和生态廊道建设衔接，尽量保持河道自然形态，尽量采用生态型河道治理措施，注重水岸结合，打造生态水系景观廊道。</w:t>
      </w:r>
    </w:p>
    <w:p>
      <w:pPr>
        <w:pStyle w:val="4"/>
        <w:rPr>
          <w:rFonts w:cs="Times New Roman"/>
        </w:rPr>
      </w:pPr>
      <w:r>
        <w:rPr>
          <w:rFonts w:cs="Times New Roman"/>
        </w:rPr>
        <w:t>严格落实规划建设项目环境影响评价和环境保护“三同时”管理制度，项目实施中同步建立健全生态流量、水环境、水生生态、陆生生态、湿地生态等监测体系，对规划实施情况进行环境影响跟踪监测和评估。</w:t>
      </w:r>
    </w:p>
    <w:p>
      <w:pPr>
        <w:pStyle w:val="3"/>
        <w:rPr>
          <w:rFonts w:cs="Times New Roman"/>
        </w:rPr>
      </w:pPr>
      <w:bookmarkStart w:id="135" w:name="_Toc122013362"/>
      <w:bookmarkStart w:id="136" w:name="_Toc145266095"/>
      <w:bookmarkStart w:id="137" w:name="_Toc114729190"/>
      <w:r>
        <w:rPr>
          <w:rFonts w:cs="Times New Roman"/>
        </w:rPr>
        <w:t xml:space="preserve"> </w:t>
      </w:r>
      <w:bookmarkStart w:id="138" w:name="_Toc160779870"/>
      <w:r>
        <w:rPr>
          <w:rFonts w:cs="Times New Roman"/>
        </w:rPr>
        <w:t>综合评价结论</w:t>
      </w:r>
      <w:bookmarkEnd w:id="135"/>
      <w:bookmarkEnd w:id="136"/>
      <w:bookmarkEnd w:id="137"/>
      <w:bookmarkEnd w:id="138"/>
    </w:p>
    <w:p>
      <w:pPr>
        <w:pStyle w:val="4"/>
        <w:rPr>
          <w:rFonts w:cs="Times New Roman"/>
        </w:rPr>
      </w:pPr>
      <w:r>
        <w:rPr>
          <w:rFonts w:cs="Times New Roman"/>
        </w:rPr>
        <w:t>评价认为，规划根据国家水网、安徽省建设总体布局，围绕国家重大战略部署和区域发展规划，基于全市自然水系分布、经济社会发展布局、水资源禀赋、现状水利工程体系等基础条件，构建的萧县水网，坚持了生态优先、绿色发展理念，在减少水旱灾害、复苏河湖生态，加强水源涵养与水土保持、压采中深层地下水，保障河湖生态流量等开展了重大行动，有利于提升生态系统的质量和稳定性，有助于防控水资源开发带来的生态环境风险，对促进经济社会高质量发展具有重要意义。本规划涉及范围广，且评价范围内生态敏感区较多，受工作阶段限制，存在无法识别部分规划内容与敏感区相对关系的情况，应在工程规划设计阶段优化工程布局，尽量减少工程占地，识别工程方案与敏感区的区位关系，分析论证其环境影响，并采取切实可行的生态避让和减缓措施。在实施工程方案优化和各项生态环境保护措施后，规划实施不利影响可得到控制和减缓，从环境保护角度分析，规划方案总体合理可行。</w:t>
      </w:r>
    </w:p>
    <w:p>
      <w:pPr>
        <w:pStyle w:val="4"/>
        <w:rPr>
          <w:rFonts w:cs="Times New Roman"/>
        </w:rPr>
      </w:pPr>
    </w:p>
    <w:p>
      <w:pPr>
        <w:pStyle w:val="4"/>
        <w:rPr>
          <w:rFonts w:cs="Times New Roman"/>
        </w:rPr>
        <w:sectPr>
          <w:pgSz w:w="11906" w:h="16838"/>
          <w:pgMar w:top="1814" w:right="1701" w:bottom="1701" w:left="1701" w:header="1247" w:footer="1134" w:gutter="0"/>
          <w:cols w:space="425" w:num="1"/>
          <w:docGrid w:linePitch="312" w:charSpace="0"/>
        </w:sectPr>
      </w:pPr>
    </w:p>
    <w:bookmarkEnd w:id="117"/>
    <w:p>
      <w:pPr>
        <w:pStyle w:val="2"/>
        <w:spacing w:before="217" w:after="217"/>
        <w:rPr>
          <w:rFonts w:cs="Times New Roman"/>
        </w:rPr>
      </w:pPr>
      <w:bookmarkStart w:id="139" w:name="_Toc160779871"/>
      <w:bookmarkStart w:id="140" w:name="_Toc145266099"/>
      <w:r>
        <w:rPr>
          <w:rFonts w:cs="Times New Roman"/>
        </w:rPr>
        <w:t>保障措施</w:t>
      </w:r>
      <w:bookmarkEnd w:id="139"/>
      <w:bookmarkEnd w:id="140"/>
    </w:p>
    <w:p>
      <w:pPr>
        <w:pStyle w:val="17"/>
        <w:outlineLvl w:val="1"/>
        <w:rPr>
          <w:rFonts w:ascii="Times New Roman" w:hAnsi="Times New Roman" w:cs="Times New Roman"/>
        </w:rPr>
      </w:pPr>
      <w:bookmarkStart w:id="141" w:name="_Toc160779872"/>
      <w:bookmarkStart w:id="142" w:name="_Toc14232"/>
      <w:r>
        <w:rPr>
          <w:rFonts w:ascii="Times New Roman" w:hAnsi="Times New Roman" w:cs="Times New Roman"/>
        </w:rPr>
        <w:t>（1）加强党的领导</w:t>
      </w:r>
      <w:bookmarkEnd w:id="141"/>
      <w:bookmarkEnd w:id="142"/>
    </w:p>
    <w:p>
      <w:pPr>
        <w:pStyle w:val="4"/>
        <w:rPr>
          <w:rFonts w:cs="Times New Roman"/>
        </w:rPr>
      </w:pPr>
      <w:r>
        <w:rPr>
          <w:rFonts w:cs="Times New Roman"/>
        </w:rPr>
        <w:t>坚定不移落实党中央、国务院和安徽省委、省政府关于水网建设的指示精神，充分发挥党总揽全局、协调各方的核心作用，把党的领导贯穿到萧县水网建设全过程。充分发挥各级党组织在推进水网建设中的领导作用，激励干部担当作为，全面调动各级干部干事创业的积极性、主动性和创造性，为实现水网建设目标提供坚强政治保障。</w:t>
      </w:r>
    </w:p>
    <w:p>
      <w:pPr>
        <w:pStyle w:val="17"/>
        <w:outlineLvl w:val="1"/>
        <w:rPr>
          <w:rFonts w:ascii="Times New Roman" w:hAnsi="Times New Roman" w:cs="Times New Roman"/>
        </w:rPr>
      </w:pPr>
      <w:bookmarkStart w:id="143" w:name="_Toc4296"/>
      <w:bookmarkStart w:id="144" w:name="_Toc160779873"/>
      <w:r>
        <w:rPr>
          <w:rFonts w:ascii="Times New Roman" w:hAnsi="Times New Roman" w:cs="Times New Roman"/>
        </w:rPr>
        <w:t>（2）加强组织协调</w:t>
      </w:r>
      <w:bookmarkEnd w:id="143"/>
      <w:bookmarkEnd w:id="144"/>
    </w:p>
    <w:p>
      <w:pPr>
        <w:pStyle w:val="4"/>
        <w:rPr>
          <w:rFonts w:cs="Times New Roman"/>
        </w:rPr>
      </w:pPr>
      <w:r>
        <w:rPr>
          <w:rFonts w:cs="Times New Roman"/>
        </w:rPr>
        <w:t>加强水网总体设计和组织领导，统筹协调部署各项任务，强化部门协同和上下联动，逐级压实责任。通过水利、发改、财政、自然资源、生态环境等多部门沟通衔接，加大对水网工程建设在资金、土地、环保等方面的支持力度，合力推动水网建设。</w:t>
      </w:r>
    </w:p>
    <w:p>
      <w:pPr>
        <w:pStyle w:val="17"/>
        <w:outlineLvl w:val="1"/>
        <w:rPr>
          <w:rFonts w:ascii="Times New Roman" w:hAnsi="Times New Roman" w:cs="Times New Roman"/>
        </w:rPr>
      </w:pPr>
      <w:bookmarkStart w:id="145" w:name="_Toc160779874"/>
      <w:bookmarkStart w:id="146" w:name="_Toc27506"/>
      <w:r>
        <w:rPr>
          <w:rFonts w:ascii="Times New Roman" w:hAnsi="Times New Roman" w:cs="Times New Roman"/>
        </w:rPr>
        <w:t>（3）加强前期工作</w:t>
      </w:r>
      <w:bookmarkEnd w:id="145"/>
      <w:bookmarkEnd w:id="146"/>
    </w:p>
    <w:p>
      <w:pPr>
        <w:pStyle w:val="4"/>
        <w:rPr>
          <w:rFonts w:cs="Times New Roman"/>
        </w:rPr>
      </w:pPr>
      <w:r>
        <w:rPr>
          <w:rFonts w:cs="Times New Roman"/>
        </w:rPr>
        <w:t>统筹萧县水网基础设施体系的防洪减灾、水资源调配、水生态环境保护等多方面功能，科学确定建设任务、时序、规模，充分发挥重大工程以点带面的综合效用。扎实做好水网工程建设前期工作，加强建设方案比选论证，推动多开早建。适时、及时开展水网建设情况评估总结。</w:t>
      </w:r>
    </w:p>
    <w:p>
      <w:pPr>
        <w:pStyle w:val="4"/>
        <w:ind w:firstLine="602"/>
        <w:outlineLvl w:val="1"/>
        <w:rPr>
          <w:rFonts w:cs="Times New Roman"/>
          <w:b/>
          <w:bCs/>
        </w:rPr>
      </w:pPr>
      <w:bookmarkStart w:id="147" w:name="_Toc160779875"/>
      <w:bookmarkStart w:id="148" w:name="_Toc15669"/>
      <w:r>
        <w:rPr>
          <w:rFonts w:cs="Times New Roman"/>
          <w:b/>
          <w:bCs/>
        </w:rPr>
        <w:t>（4）加强要素保障</w:t>
      </w:r>
      <w:bookmarkEnd w:id="147"/>
      <w:bookmarkEnd w:id="148"/>
    </w:p>
    <w:p>
      <w:pPr>
        <w:pStyle w:val="4"/>
        <w:rPr>
          <w:rFonts w:cs="Times New Roman"/>
        </w:rPr>
      </w:pPr>
      <w:r>
        <w:rPr>
          <w:rFonts w:cs="Times New Roman"/>
        </w:rPr>
        <w:t>积极争取中央加大投资，及时落实省级配套资金，综合运用稽查等监督措施，充分发挥政府投资主渠道作用，带动社会力量投入，积极争取政府专项债券、金融信贷等支持，规范有序推广政府和社会资本合作等模式，保障重点工程建设需要。及时申报有关工程用地需求，积极争取国家建设用地占补平衡指标，做好工程建设用地等各类要素保障。</w:t>
      </w:r>
    </w:p>
    <w:p>
      <w:pPr>
        <w:pStyle w:val="4"/>
        <w:rPr>
          <w:rFonts w:cs="Times New Roman"/>
        </w:rPr>
      </w:pPr>
    </w:p>
    <w:p>
      <w:pPr>
        <w:pStyle w:val="4"/>
        <w:rPr>
          <w:rFonts w:cs="Times New Roman"/>
        </w:rPr>
      </w:pPr>
    </w:p>
    <w:sectPr>
      <w:pgSz w:w="11906" w:h="16838"/>
      <w:pgMar w:top="1440" w:right="1800" w:bottom="1440" w:left="1800" w:header="850" w:footer="992" w:gutter="0"/>
      <w:cols w:space="720" w:num="1"/>
      <w:docGrid w:type="lines" w:linePitch="435" w:charSpace="0"/>
    </w:sectPr>
  </w:body>
</w:document>
</file>

<file path=word/customizations.xml><?xml version="1.0" encoding="utf-8"?>
<wne:tcg xmlns:r="http://schemas.openxmlformats.org/officeDocument/2006/relationships" xmlns:wne="http://schemas.microsoft.com/office/word/2006/wordml">
  <wne:keymaps>
    <wne:keymap wne:kcmPrimary="02DE">
      <wne:acd wne:acdName="acd0"/>
    </wne:keymap>
  </wne:keymaps>
  <wne:acds>
    <wne:acd wne:argValue="AQAAAEMA" wne:acdName="acd0"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Arial Rounded MT Bold"/>
    <w:panose1 w:val="020F0502020204030204"/>
    <w:charset w:val="00"/>
    <w:family w:val="swiss"/>
    <w:pitch w:val="default"/>
    <w:sig w:usb0="00000000" w:usb1="00000000" w:usb2="00000001" w:usb3="00000000" w:csb0="0000019F" w:csb1="00000000"/>
  </w:font>
  <w:font w:name="等线">
    <w:altName w:val="微软雅黑"/>
    <w:panose1 w:val="02010600030101010101"/>
    <w:charset w:val="86"/>
    <w:family w:val="auto"/>
    <w:pitch w:val="default"/>
    <w:sig w:usb0="00000000" w:usb1="00000000"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等线 Light">
    <w:altName w:val="宋体"/>
    <w:panose1 w:val="02010600030101010101"/>
    <w:charset w:val="86"/>
    <w:family w:val="auto"/>
    <w:pitch w:val="default"/>
    <w:sig w:usb0="00000000" w:usb1="00000000" w:usb2="00000016" w:usb3="00000000" w:csb0="0004000F" w:csb1="00000000"/>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00" w:usb3="00000000" w:csb0="0004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pPr>
  </w:p>
  <w:p>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20"/>
    </w:pPr>
  </w:p>
  <w:p>
    <w:pPr>
      <w:ind w:firstLine="4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67780949"/>
    </w:sdtPr>
    <w:sdtContent>
      <w:p>
        <w:pPr>
          <w:pStyle w:val="20"/>
          <w:jc w:val="center"/>
        </w:pPr>
        <w:r>
          <w:fldChar w:fldCharType="begin"/>
        </w:r>
        <w:r>
          <w:instrText xml:space="preserve">PAGE   \* MERGEFORMAT</w:instrText>
        </w:r>
        <w:r>
          <w:fldChar w:fldCharType="separate"/>
        </w:r>
        <w:r>
          <w:rPr>
            <w:lang w:val="zh-CN"/>
          </w:rPr>
          <w:t>16</w:t>
        </w:r>
        <w:r>
          <w:fldChar w:fldCharType="end"/>
        </w:r>
      </w:p>
    </w:sdtContent>
  </w:sdt>
  <w:p>
    <w:pPr>
      <w:pStyle w:val="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ind w:firstLine="360"/>
    </w:pPr>
  </w:p>
  <w:p>
    <w:pPr>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B130A9"/>
    <w:multiLevelType w:val="multilevel"/>
    <w:tmpl w:val="13B130A9"/>
    <w:lvl w:ilvl="0" w:tentative="0">
      <w:start w:val="1"/>
      <w:numFmt w:val="decimalEnclosedCircle"/>
      <w:lvlText w:val="%1"/>
      <w:lvlJc w:val="left"/>
      <w:pPr>
        <w:ind w:left="962" w:hanging="360"/>
      </w:pPr>
      <w:rPr>
        <w:rFonts w:hint="default" w:ascii="宋体" w:hAnsi="宋体" w:eastAsia="宋体" w:cs="宋体"/>
      </w:rPr>
    </w:lvl>
    <w:lvl w:ilvl="1" w:tentative="0">
      <w:start w:val="1"/>
      <w:numFmt w:val="lowerLetter"/>
      <w:lvlText w:val="%2)"/>
      <w:lvlJc w:val="left"/>
      <w:pPr>
        <w:ind w:left="1442" w:hanging="420"/>
      </w:pPr>
    </w:lvl>
    <w:lvl w:ilvl="2" w:tentative="0">
      <w:start w:val="1"/>
      <w:numFmt w:val="lowerRoman"/>
      <w:lvlText w:val="%3."/>
      <w:lvlJc w:val="right"/>
      <w:pPr>
        <w:ind w:left="1862" w:hanging="420"/>
      </w:pPr>
    </w:lvl>
    <w:lvl w:ilvl="3" w:tentative="0">
      <w:start w:val="1"/>
      <w:numFmt w:val="decimal"/>
      <w:lvlText w:val="%4."/>
      <w:lvlJc w:val="left"/>
      <w:pPr>
        <w:ind w:left="2282" w:hanging="420"/>
      </w:pPr>
    </w:lvl>
    <w:lvl w:ilvl="4" w:tentative="0">
      <w:start w:val="1"/>
      <w:numFmt w:val="lowerLetter"/>
      <w:lvlText w:val="%5)"/>
      <w:lvlJc w:val="left"/>
      <w:pPr>
        <w:ind w:left="2702" w:hanging="420"/>
      </w:pPr>
    </w:lvl>
    <w:lvl w:ilvl="5" w:tentative="0">
      <w:start w:val="1"/>
      <w:numFmt w:val="lowerRoman"/>
      <w:lvlText w:val="%6."/>
      <w:lvlJc w:val="right"/>
      <w:pPr>
        <w:ind w:left="3122" w:hanging="420"/>
      </w:pPr>
    </w:lvl>
    <w:lvl w:ilvl="6" w:tentative="0">
      <w:start w:val="1"/>
      <w:numFmt w:val="decimal"/>
      <w:lvlText w:val="%7."/>
      <w:lvlJc w:val="left"/>
      <w:pPr>
        <w:ind w:left="3542" w:hanging="420"/>
      </w:pPr>
    </w:lvl>
    <w:lvl w:ilvl="7" w:tentative="0">
      <w:start w:val="1"/>
      <w:numFmt w:val="lowerLetter"/>
      <w:lvlText w:val="%8)"/>
      <w:lvlJc w:val="left"/>
      <w:pPr>
        <w:ind w:left="3962" w:hanging="420"/>
      </w:pPr>
    </w:lvl>
    <w:lvl w:ilvl="8" w:tentative="0">
      <w:start w:val="1"/>
      <w:numFmt w:val="lowerRoman"/>
      <w:lvlText w:val="%9."/>
      <w:lvlJc w:val="right"/>
      <w:pPr>
        <w:ind w:left="4382" w:hanging="420"/>
      </w:pPr>
    </w:lvl>
  </w:abstractNum>
  <w:abstractNum w:abstractNumId="1">
    <w:nsid w:val="16FC7FCB"/>
    <w:multiLevelType w:val="multilevel"/>
    <w:tmpl w:val="16FC7FCB"/>
    <w:lvl w:ilvl="0" w:tentative="0">
      <w:start w:val="1"/>
      <w:numFmt w:val="decimal"/>
      <w:pStyle w:val="2"/>
      <w:lvlText w:val="第%1章"/>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5"/>
      <w:suff w:val="nothing"/>
      <w:lvlText w:val="%1.%2.%3"/>
      <w:lvlJc w:val="left"/>
      <w:pPr>
        <w:ind w:left="1702" w:firstLine="0"/>
      </w:pPr>
      <w:rPr>
        <w:rFonts w:hint="eastAsia"/>
      </w:rPr>
    </w:lvl>
    <w:lvl w:ilvl="3" w:tentative="0">
      <w:start w:val="1"/>
      <w:numFmt w:val="decimal"/>
      <w:pStyle w:val="6"/>
      <w:suff w:val="nothing"/>
      <w:lvlText w:val="%1.%2.%3.%4"/>
      <w:lvlJc w:val="left"/>
      <w:pPr>
        <w:ind w:left="0" w:firstLine="0"/>
      </w:pPr>
      <w:rPr>
        <w:rFonts w:hint="eastAsia"/>
      </w:rPr>
    </w:lvl>
    <w:lvl w:ilvl="4" w:tentative="0">
      <w:start w:val="1"/>
      <w:numFmt w:val="decimal"/>
      <w:pStyle w:val="7"/>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3A01074B"/>
    <w:multiLevelType w:val="multilevel"/>
    <w:tmpl w:val="3A01074B"/>
    <w:lvl w:ilvl="0" w:tentative="0">
      <w:start w:val="1"/>
      <w:numFmt w:val="decimalEnclosedCircle"/>
      <w:lvlText w:val="%1"/>
      <w:lvlJc w:val="left"/>
      <w:pPr>
        <w:ind w:left="962" w:hanging="360"/>
      </w:pPr>
      <w:rPr>
        <w:rFonts w:hint="default" w:ascii="宋体" w:hAnsi="宋体" w:eastAsia="宋体" w:cs="宋体"/>
      </w:rPr>
    </w:lvl>
    <w:lvl w:ilvl="1" w:tentative="0">
      <w:start w:val="1"/>
      <w:numFmt w:val="lowerLetter"/>
      <w:lvlText w:val="%2)"/>
      <w:lvlJc w:val="left"/>
      <w:pPr>
        <w:ind w:left="1442" w:hanging="420"/>
      </w:pPr>
    </w:lvl>
    <w:lvl w:ilvl="2" w:tentative="0">
      <w:start w:val="1"/>
      <w:numFmt w:val="lowerRoman"/>
      <w:lvlText w:val="%3."/>
      <w:lvlJc w:val="right"/>
      <w:pPr>
        <w:ind w:left="1862" w:hanging="420"/>
      </w:pPr>
    </w:lvl>
    <w:lvl w:ilvl="3" w:tentative="0">
      <w:start w:val="1"/>
      <w:numFmt w:val="decimal"/>
      <w:lvlText w:val="%4."/>
      <w:lvlJc w:val="left"/>
      <w:pPr>
        <w:ind w:left="2282" w:hanging="420"/>
      </w:pPr>
    </w:lvl>
    <w:lvl w:ilvl="4" w:tentative="0">
      <w:start w:val="1"/>
      <w:numFmt w:val="lowerLetter"/>
      <w:lvlText w:val="%5)"/>
      <w:lvlJc w:val="left"/>
      <w:pPr>
        <w:ind w:left="2702" w:hanging="420"/>
      </w:pPr>
    </w:lvl>
    <w:lvl w:ilvl="5" w:tentative="0">
      <w:start w:val="1"/>
      <w:numFmt w:val="lowerRoman"/>
      <w:lvlText w:val="%6."/>
      <w:lvlJc w:val="right"/>
      <w:pPr>
        <w:ind w:left="3122" w:hanging="420"/>
      </w:pPr>
    </w:lvl>
    <w:lvl w:ilvl="6" w:tentative="0">
      <w:start w:val="1"/>
      <w:numFmt w:val="decimal"/>
      <w:lvlText w:val="%7."/>
      <w:lvlJc w:val="left"/>
      <w:pPr>
        <w:ind w:left="3542" w:hanging="420"/>
      </w:pPr>
    </w:lvl>
    <w:lvl w:ilvl="7" w:tentative="0">
      <w:start w:val="1"/>
      <w:numFmt w:val="lowerLetter"/>
      <w:lvlText w:val="%8)"/>
      <w:lvlJc w:val="left"/>
      <w:pPr>
        <w:ind w:left="3962" w:hanging="420"/>
      </w:pPr>
    </w:lvl>
    <w:lvl w:ilvl="8" w:tentative="0">
      <w:start w:val="1"/>
      <w:numFmt w:val="lowerRoman"/>
      <w:lvlText w:val="%9."/>
      <w:lvlJc w:val="right"/>
      <w:pPr>
        <w:ind w:left="4382"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hideSpellingErrors/>
  <w:documentProtection w:enforcement="0"/>
  <w:defaultTabStop w:val="420"/>
  <w:drawingGridHorizontalSpacing w:val="105"/>
  <w:drawingGridVerticalSpacing w:val="435"/>
  <w:displayHorizontalDrawingGridEvery w:val="2"/>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U0YjkzMThjMGZmNThhMTk0OTkzYzJhZjU5YjczMTIifQ=="/>
  </w:docVars>
  <w:rsids>
    <w:rsidRoot w:val="000374B4"/>
    <w:rsid w:val="000002FC"/>
    <w:rsid w:val="00005BC2"/>
    <w:rsid w:val="00012DCB"/>
    <w:rsid w:val="00014B8F"/>
    <w:rsid w:val="000177C6"/>
    <w:rsid w:val="000221E3"/>
    <w:rsid w:val="00022FF2"/>
    <w:rsid w:val="0003431F"/>
    <w:rsid w:val="00034C44"/>
    <w:rsid w:val="000374B4"/>
    <w:rsid w:val="0004150E"/>
    <w:rsid w:val="000452B6"/>
    <w:rsid w:val="00050188"/>
    <w:rsid w:val="00050829"/>
    <w:rsid w:val="00072066"/>
    <w:rsid w:val="0007334F"/>
    <w:rsid w:val="00074A4E"/>
    <w:rsid w:val="00081132"/>
    <w:rsid w:val="00082FFC"/>
    <w:rsid w:val="000839AA"/>
    <w:rsid w:val="00085703"/>
    <w:rsid w:val="00086ABE"/>
    <w:rsid w:val="000A715B"/>
    <w:rsid w:val="000B6A1E"/>
    <w:rsid w:val="000C27A7"/>
    <w:rsid w:val="000C6255"/>
    <w:rsid w:val="000C6406"/>
    <w:rsid w:val="000C7F7C"/>
    <w:rsid w:val="000D011E"/>
    <w:rsid w:val="000D2804"/>
    <w:rsid w:val="000D7885"/>
    <w:rsid w:val="000E0A2C"/>
    <w:rsid w:val="000E1BBE"/>
    <w:rsid w:val="000E24EC"/>
    <w:rsid w:val="000E7D16"/>
    <w:rsid w:val="000F108B"/>
    <w:rsid w:val="000F74A4"/>
    <w:rsid w:val="0010345C"/>
    <w:rsid w:val="001047B0"/>
    <w:rsid w:val="00105875"/>
    <w:rsid w:val="001106F2"/>
    <w:rsid w:val="00115D39"/>
    <w:rsid w:val="00116A5D"/>
    <w:rsid w:val="00121AF1"/>
    <w:rsid w:val="001235B2"/>
    <w:rsid w:val="00127276"/>
    <w:rsid w:val="0014178C"/>
    <w:rsid w:val="001472C6"/>
    <w:rsid w:val="00150B48"/>
    <w:rsid w:val="00152C33"/>
    <w:rsid w:val="00156033"/>
    <w:rsid w:val="00160AD8"/>
    <w:rsid w:val="00161FF2"/>
    <w:rsid w:val="00170511"/>
    <w:rsid w:val="00171260"/>
    <w:rsid w:val="001733CC"/>
    <w:rsid w:val="00175DED"/>
    <w:rsid w:val="00177574"/>
    <w:rsid w:val="0018177A"/>
    <w:rsid w:val="001872F8"/>
    <w:rsid w:val="001966B5"/>
    <w:rsid w:val="00197B96"/>
    <w:rsid w:val="001A58EC"/>
    <w:rsid w:val="001A6CC2"/>
    <w:rsid w:val="001B1D1B"/>
    <w:rsid w:val="001B6DF7"/>
    <w:rsid w:val="001D081B"/>
    <w:rsid w:val="001D0BFB"/>
    <w:rsid w:val="001D40AB"/>
    <w:rsid w:val="001D42E3"/>
    <w:rsid w:val="001E50D9"/>
    <w:rsid w:val="001E5199"/>
    <w:rsid w:val="001F33BA"/>
    <w:rsid w:val="001F6461"/>
    <w:rsid w:val="00201ECB"/>
    <w:rsid w:val="0020228B"/>
    <w:rsid w:val="00203C39"/>
    <w:rsid w:val="00207852"/>
    <w:rsid w:val="00207C27"/>
    <w:rsid w:val="00221B9A"/>
    <w:rsid w:val="0022535D"/>
    <w:rsid w:val="00227C17"/>
    <w:rsid w:val="002312C2"/>
    <w:rsid w:val="00234C1E"/>
    <w:rsid w:val="00242C5D"/>
    <w:rsid w:val="00246BB1"/>
    <w:rsid w:val="002470E5"/>
    <w:rsid w:val="00247A47"/>
    <w:rsid w:val="00251863"/>
    <w:rsid w:val="002632EF"/>
    <w:rsid w:val="002654BB"/>
    <w:rsid w:val="00266418"/>
    <w:rsid w:val="00267AA7"/>
    <w:rsid w:val="00271F1B"/>
    <w:rsid w:val="00271F5A"/>
    <w:rsid w:val="0027763D"/>
    <w:rsid w:val="00282C74"/>
    <w:rsid w:val="00282D71"/>
    <w:rsid w:val="002839F3"/>
    <w:rsid w:val="00283E91"/>
    <w:rsid w:val="00286377"/>
    <w:rsid w:val="0028698C"/>
    <w:rsid w:val="00295B23"/>
    <w:rsid w:val="00295D25"/>
    <w:rsid w:val="00297411"/>
    <w:rsid w:val="002A1DC5"/>
    <w:rsid w:val="002A4955"/>
    <w:rsid w:val="002A552B"/>
    <w:rsid w:val="002A57D2"/>
    <w:rsid w:val="002A707A"/>
    <w:rsid w:val="002A7832"/>
    <w:rsid w:val="002B0098"/>
    <w:rsid w:val="002B213D"/>
    <w:rsid w:val="002B354C"/>
    <w:rsid w:val="002B6270"/>
    <w:rsid w:val="002C3C70"/>
    <w:rsid w:val="002C418C"/>
    <w:rsid w:val="002C75F0"/>
    <w:rsid w:val="002C7909"/>
    <w:rsid w:val="002D029C"/>
    <w:rsid w:val="002D0622"/>
    <w:rsid w:val="002D2A7E"/>
    <w:rsid w:val="002D6065"/>
    <w:rsid w:val="002D7694"/>
    <w:rsid w:val="002E06B9"/>
    <w:rsid w:val="002E310A"/>
    <w:rsid w:val="002E3920"/>
    <w:rsid w:val="002E5764"/>
    <w:rsid w:val="002F21CF"/>
    <w:rsid w:val="002F51F5"/>
    <w:rsid w:val="0030182B"/>
    <w:rsid w:val="003019E6"/>
    <w:rsid w:val="003032C2"/>
    <w:rsid w:val="003039EB"/>
    <w:rsid w:val="00305E98"/>
    <w:rsid w:val="003069A6"/>
    <w:rsid w:val="00310496"/>
    <w:rsid w:val="0031067C"/>
    <w:rsid w:val="00313BF0"/>
    <w:rsid w:val="003153A0"/>
    <w:rsid w:val="00320E58"/>
    <w:rsid w:val="00321C0B"/>
    <w:rsid w:val="00327CB1"/>
    <w:rsid w:val="00331318"/>
    <w:rsid w:val="00331584"/>
    <w:rsid w:val="0033553D"/>
    <w:rsid w:val="00336D83"/>
    <w:rsid w:val="0034474D"/>
    <w:rsid w:val="00346F96"/>
    <w:rsid w:val="003474A6"/>
    <w:rsid w:val="0035068A"/>
    <w:rsid w:val="003506D1"/>
    <w:rsid w:val="00352D76"/>
    <w:rsid w:val="003577D0"/>
    <w:rsid w:val="00367282"/>
    <w:rsid w:val="0037261E"/>
    <w:rsid w:val="0037738C"/>
    <w:rsid w:val="00382284"/>
    <w:rsid w:val="00385825"/>
    <w:rsid w:val="00385A49"/>
    <w:rsid w:val="003862D1"/>
    <w:rsid w:val="003877F4"/>
    <w:rsid w:val="00393033"/>
    <w:rsid w:val="00395E4C"/>
    <w:rsid w:val="00396AF7"/>
    <w:rsid w:val="003A2103"/>
    <w:rsid w:val="003A2B08"/>
    <w:rsid w:val="003B47D9"/>
    <w:rsid w:val="003B5BA8"/>
    <w:rsid w:val="003B6D5C"/>
    <w:rsid w:val="003C0054"/>
    <w:rsid w:val="003C73CE"/>
    <w:rsid w:val="003D03F6"/>
    <w:rsid w:val="003D2582"/>
    <w:rsid w:val="003D3BE2"/>
    <w:rsid w:val="003D7291"/>
    <w:rsid w:val="003E2355"/>
    <w:rsid w:val="003E5C8C"/>
    <w:rsid w:val="003E63D8"/>
    <w:rsid w:val="003F01BF"/>
    <w:rsid w:val="003F4A9F"/>
    <w:rsid w:val="003F57D0"/>
    <w:rsid w:val="003F5A97"/>
    <w:rsid w:val="0040630B"/>
    <w:rsid w:val="00406A9B"/>
    <w:rsid w:val="00407FB8"/>
    <w:rsid w:val="0041562F"/>
    <w:rsid w:val="00421B9A"/>
    <w:rsid w:val="004228AF"/>
    <w:rsid w:val="00427EFE"/>
    <w:rsid w:val="00427F76"/>
    <w:rsid w:val="0043521C"/>
    <w:rsid w:val="00435935"/>
    <w:rsid w:val="00436588"/>
    <w:rsid w:val="00446E1C"/>
    <w:rsid w:val="0044721E"/>
    <w:rsid w:val="0045028B"/>
    <w:rsid w:val="00452F4B"/>
    <w:rsid w:val="00454101"/>
    <w:rsid w:val="004556D4"/>
    <w:rsid w:val="00462879"/>
    <w:rsid w:val="0046416C"/>
    <w:rsid w:val="00465BB0"/>
    <w:rsid w:val="00465BF4"/>
    <w:rsid w:val="00470A5C"/>
    <w:rsid w:val="00470B7F"/>
    <w:rsid w:val="00471114"/>
    <w:rsid w:val="004744C8"/>
    <w:rsid w:val="00476820"/>
    <w:rsid w:val="004770B4"/>
    <w:rsid w:val="00484087"/>
    <w:rsid w:val="00485BBC"/>
    <w:rsid w:val="00485DBF"/>
    <w:rsid w:val="00490F21"/>
    <w:rsid w:val="00494090"/>
    <w:rsid w:val="004A0756"/>
    <w:rsid w:val="004A1DE7"/>
    <w:rsid w:val="004A2BDA"/>
    <w:rsid w:val="004B3862"/>
    <w:rsid w:val="004B7525"/>
    <w:rsid w:val="004C2F41"/>
    <w:rsid w:val="004C6567"/>
    <w:rsid w:val="004D3D75"/>
    <w:rsid w:val="004D4C93"/>
    <w:rsid w:val="004F6A60"/>
    <w:rsid w:val="00502A4F"/>
    <w:rsid w:val="00503191"/>
    <w:rsid w:val="005036A2"/>
    <w:rsid w:val="00503AE0"/>
    <w:rsid w:val="00514600"/>
    <w:rsid w:val="0051467B"/>
    <w:rsid w:val="0051504F"/>
    <w:rsid w:val="00515F2E"/>
    <w:rsid w:val="00517291"/>
    <w:rsid w:val="005222E5"/>
    <w:rsid w:val="00523380"/>
    <w:rsid w:val="005240F6"/>
    <w:rsid w:val="005331C4"/>
    <w:rsid w:val="0053461E"/>
    <w:rsid w:val="00534FAF"/>
    <w:rsid w:val="00535740"/>
    <w:rsid w:val="00537474"/>
    <w:rsid w:val="00542965"/>
    <w:rsid w:val="0054310F"/>
    <w:rsid w:val="00550F69"/>
    <w:rsid w:val="00563D9D"/>
    <w:rsid w:val="00563ED5"/>
    <w:rsid w:val="00571BCF"/>
    <w:rsid w:val="00575A13"/>
    <w:rsid w:val="00575ECB"/>
    <w:rsid w:val="00577A94"/>
    <w:rsid w:val="00584E40"/>
    <w:rsid w:val="005857D9"/>
    <w:rsid w:val="005A3A33"/>
    <w:rsid w:val="005A4130"/>
    <w:rsid w:val="005A46A9"/>
    <w:rsid w:val="005A76F8"/>
    <w:rsid w:val="005B3E26"/>
    <w:rsid w:val="005B5C9F"/>
    <w:rsid w:val="005B6804"/>
    <w:rsid w:val="005D07E5"/>
    <w:rsid w:val="005D2CEB"/>
    <w:rsid w:val="005D694B"/>
    <w:rsid w:val="005D75BD"/>
    <w:rsid w:val="005E13E6"/>
    <w:rsid w:val="005E1B81"/>
    <w:rsid w:val="005F06B2"/>
    <w:rsid w:val="005F22C0"/>
    <w:rsid w:val="00600199"/>
    <w:rsid w:val="006015E9"/>
    <w:rsid w:val="00606CB1"/>
    <w:rsid w:val="00607533"/>
    <w:rsid w:val="00610023"/>
    <w:rsid w:val="0061003F"/>
    <w:rsid w:val="006103C3"/>
    <w:rsid w:val="0061257B"/>
    <w:rsid w:val="006206A5"/>
    <w:rsid w:val="0062482F"/>
    <w:rsid w:val="006266DE"/>
    <w:rsid w:val="00626C43"/>
    <w:rsid w:val="00630085"/>
    <w:rsid w:val="00633180"/>
    <w:rsid w:val="006343D1"/>
    <w:rsid w:val="00644D6D"/>
    <w:rsid w:val="0064616F"/>
    <w:rsid w:val="006478DE"/>
    <w:rsid w:val="00650D13"/>
    <w:rsid w:val="00653E55"/>
    <w:rsid w:val="0065783C"/>
    <w:rsid w:val="0066167F"/>
    <w:rsid w:val="006645C4"/>
    <w:rsid w:val="00670CD2"/>
    <w:rsid w:val="00672945"/>
    <w:rsid w:val="006741F1"/>
    <w:rsid w:val="006748E0"/>
    <w:rsid w:val="00675E0A"/>
    <w:rsid w:val="00682EA0"/>
    <w:rsid w:val="00687515"/>
    <w:rsid w:val="00687F7F"/>
    <w:rsid w:val="006917B4"/>
    <w:rsid w:val="0069342F"/>
    <w:rsid w:val="0069692E"/>
    <w:rsid w:val="00697AA6"/>
    <w:rsid w:val="00697B11"/>
    <w:rsid w:val="006A30E0"/>
    <w:rsid w:val="006A386E"/>
    <w:rsid w:val="006A6D14"/>
    <w:rsid w:val="006B44C2"/>
    <w:rsid w:val="006B6A36"/>
    <w:rsid w:val="006C141C"/>
    <w:rsid w:val="006C18C9"/>
    <w:rsid w:val="006C2FE7"/>
    <w:rsid w:val="006C5B55"/>
    <w:rsid w:val="006C66C8"/>
    <w:rsid w:val="006D320F"/>
    <w:rsid w:val="006D4038"/>
    <w:rsid w:val="006D4FF9"/>
    <w:rsid w:val="006D5116"/>
    <w:rsid w:val="006D60ED"/>
    <w:rsid w:val="006D63DD"/>
    <w:rsid w:val="006E0905"/>
    <w:rsid w:val="006E495F"/>
    <w:rsid w:val="006E4AAA"/>
    <w:rsid w:val="006E5B9A"/>
    <w:rsid w:val="006E6258"/>
    <w:rsid w:val="006E74B6"/>
    <w:rsid w:val="006F24FC"/>
    <w:rsid w:val="006F4D85"/>
    <w:rsid w:val="006F65C9"/>
    <w:rsid w:val="00700FE4"/>
    <w:rsid w:val="00703947"/>
    <w:rsid w:val="00706CA8"/>
    <w:rsid w:val="00707480"/>
    <w:rsid w:val="007108F4"/>
    <w:rsid w:val="007140C7"/>
    <w:rsid w:val="00714273"/>
    <w:rsid w:val="00714BC9"/>
    <w:rsid w:val="0072009B"/>
    <w:rsid w:val="00721AF9"/>
    <w:rsid w:val="007220F2"/>
    <w:rsid w:val="00722239"/>
    <w:rsid w:val="0072304A"/>
    <w:rsid w:val="00724552"/>
    <w:rsid w:val="0073128E"/>
    <w:rsid w:val="00734180"/>
    <w:rsid w:val="0073496F"/>
    <w:rsid w:val="00736274"/>
    <w:rsid w:val="00753CA6"/>
    <w:rsid w:val="007542E2"/>
    <w:rsid w:val="00756187"/>
    <w:rsid w:val="00760E80"/>
    <w:rsid w:val="0076381D"/>
    <w:rsid w:val="00767120"/>
    <w:rsid w:val="00770DE2"/>
    <w:rsid w:val="0077265B"/>
    <w:rsid w:val="00773A46"/>
    <w:rsid w:val="00776889"/>
    <w:rsid w:val="00780A5B"/>
    <w:rsid w:val="00784E69"/>
    <w:rsid w:val="00785E91"/>
    <w:rsid w:val="007860F1"/>
    <w:rsid w:val="007860FB"/>
    <w:rsid w:val="00791F8B"/>
    <w:rsid w:val="007932FB"/>
    <w:rsid w:val="0079377A"/>
    <w:rsid w:val="007A0F75"/>
    <w:rsid w:val="007A158E"/>
    <w:rsid w:val="007A4DF1"/>
    <w:rsid w:val="007A6CB6"/>
    <w:rsid w:val="007C0F25"/>
    <w:rsid w:val="007C439C"/>
    <w:rsid w:val="007E2F08"/>
    <w:rsid w:val="007E5139"/>
    <w:rsid w:val="007E5CD9"/>
    <w:rsid w:val="007F03AB"/>
    <w:rsid w:val="007F3343"/>
    <w:rsid w:val="007F4E38"/>
    <w:rsid w:val="00803A58"/>
    <w:rsid w:val="0080517A"/>
    <w:rsid w:val="0080708B"/>
    <w:rsid w:val="0080722B"/>
    <w:rsid w:val="008077D6"/>
    <w:rsid w:val="008143F7"/>
    <w:rsid w:val="00814A2B"/>
    <w:rsid w:val="0081747B"/>
    <w:rsid w:val="00820159"/>
    <w:rsid w:val="008237D3"/>
    <w:rsid w:val="00825A86"/>
    <w:rsid w:val="00827743"/>
    <w:rsid w:val="00831A22"/>
    <w:rsid w:val="00833920"/>
    <w:rsid w:val="00834C4D"/>
    <w:rsid w:val="008361DE"/>
    <w:rsid w:val="008376FC"/>
    <w:rsid w:val="00837C26"/>
    <w:rsid w:val="008441F4"/>
    <w:rsid w:val="00847FA7"/>
    <w:rsid w:val="008529A7"/>
    <w:rsid w:val="0085474D"/>
    <w:rsid w:val="008548B7"/>
    <w:rsid w:val="008565D0"/>
    <w:rsid w:val="008625F4"/>
    <w:rsid w:val="00870014"/>
    <w:rsid w:val="00870882"/>
    <w:rsid w:val="00877BBD"/>
    <w:rsid w:val="008850C9"/>
    <w:rsid w:val="00891390"/>
    <w:rsid w:val="00892218"/>
    <w:rsid w:val="008926AF"/>
    <w:rsid w:val="00892DA3"/>
    <w:rsid w:val="00893249"/>
    <w:rsid w:val="00895470"/>
    <w:rsid w:val="008A2A05"/>
    <w:rsid w:val="008A4635"/>
    <w:rsid w:val="008B2692"/>
    <w:rsid w:val="008B5A1C"/>
    <w:rsid w:val="008C0C09"/>
    <w:rsid w:val="008C0E98"/>
    <w:rsid w:val="008C0FBD"/>
    <w:rsid w:val="008C17A6"/>
    <w:rsid w:val="008D7A0A"/>
    <w:rsid w:val="008E6CDB"/>
    <w:rsid w:val="008F0E06"/>
    <w:rsid w:val="008F2A93"/>
    <w:rsid w:val="008F2F96"/>
    <w:rsid w:val="008F30A0"/>
    <w:rsid w:val="008F5A0A"/>
    <w:rsid w:val="008F5CB7"/>
    <w:rsid w:val="0090757A"/>
    <w:rsid w:val="009212DD"/>
    <w:rsid w:val="00924721"/>
    <w:rsid w:val="0092493C"/>
    <w:rsid w:val="00927BE0"/>
    <w:rsid w:val="00927E9B"/>
    <w:rsid w:val="0093209F"/>
    <w:rsid w:val="00943516"/>
    <w:rsid w:val="009439C4"/>
    <w:rsid w:val="0094620C"/>
    <w:rsid w:val="00950BFF"/>
    <w:rsid w:val="00954327"/>
    <w:rsid w:val="00954EAF"/>
    <w:rsid w:val="00961E1B"/>
    <w:rsid w:val="00963317"/>
    <w:rsid w:val="00964E65"/>
    <w:rsid w:val="009667DA"/>
    <w:rsid w:val="00971EB5"/>
    <w:rsid w:val="009748A1"/>
    <w:rsid w:val="00976E98"/>
    <w:rsid w:val="009922E4"/>
    <w:rsid w:val="009940D6"/>
    <w:rsid w:val="0099549C"/>
    <w:rsid w:val="00997310"/>
    <w:rsid w:val="009A03E8"/>
    <w:rsid w:val="009A2A3E"/>
    <w:rsid w:val="009A341A"/>
    <w:rsid w:val="009A4614"/>
    <w:rsid w:val="009A6FF2"/>
    <w:rsid w:val="009B361D"/>
    <w:rsid w:val="009B423B"/>
    <w:rsid w:val="009C1EB4"/>
    <w:rsid w:val="009C3D86"/>
    <w:rsid w:val="009C3F25"/>
    <w:rsid w:val="009C5351"/>
    <w:rsid w:val="009C6488"/>
    <w:rsid w:val="009D797D"/>
    <w:rsid w:val="009E283D"/>
    <w:rsid w:val="009E7BD7"/>
    <w:rsid w:val="009F1B06"/>
    <w:rsid w:val="009F44BE"/>
    <w:rsid w:val="009F5F9E"/>
    <w:rsid w:val="00A02E4F"/>
    <w:rsid w:val="00A02ED2"/>
    <w:rsid w:val="00A11ED2"/>
    <w:rsid w:val="00A12949"/>
    <w:rsid w:val="00A156EF"/>
    <w:rsid w:val="00A17C53"/>
    <w:rsid w:val="00A21EA8"/>
    <w:rsid w:val="00A246FF"/>
    <w:rsid w:val="00A24758"/>
    <w:rsid w:val="00A25609"/>
    <w:rsid w:val="00A322C0"/>
    <w:rsid w:val="00A33043"/>
    <w:rsid w:val="00A4114C"/>
    <w:rsid w:val="00A428FC"/>
    <w:rsid w:val="00A46467"/>
    <w:rsid w:val="00A56EA3"/>
    <w:rsid w:val="00A57CE9"/>
    <w:rsid w:val="00A605C8"/>
    <w:rsid w:val="00A637A4"/>
    <w:rsid w:val="00A638F6"/>
    <w:rsid w:val="00A71131"/>
    <w:rsid w:val="00A71965"/>
    <w:rsid w:val="00A75EF0"/>
    <w:rsid w:val="00A7662A"/>
    <w:rsid w:val="00A77B38"/>
    <w:rsid w:val="00A83E20"/>
    <w:rsid w:val="00A86FFA"/>
    <w:rsid w:val="00A9149B"/>
    <w:rsid w:val="00A91514"/>
    <w:rsid w:val="00A94206"/>
    <w:rsid w:val="00A9600F"/>
    <w:rsid w:val="00AA6712"/>
    <w:rsid w:val="00AA77A3"/>
    <w:rsid w:val="00AC2B25"/>
    <w:rsid w:val="00AC4B04"/>
    <w:rsid w:val="00AC51EA"/>
    <w:rsid w:val="00AD13C7"/>
    <w:rsid w:val="00AD3DA4"/>
    <w:rsid w:val="00AD57D1"/>
    <w:rsid w:val="00AE2A9E"/>
    <w:rsid w:val="00AE3A5C"/>
    <w:rsid w:val="00AE4214"/>
    <w:rsid w:val="00AE5CE5"/>
    <w:rsid w:val="00AF3EA5"/>
    <w:rsid w:val="00AF425D"/>
    <w:rsid w:val="00AF62EC"/>
    <w:rsid w:val="00AF7101"/>
    <w:rsid w:val="00B0066B"/>
    <w:rsid w:val="00B00E00"/>
    <w:rsid w:val="00B0706C"/>
    <w:rsid w:val="00B074D0"/>
    <w:rsid w:val="00B10AB8"/>
    <w:rsid w:val="00B128F4"/>
    <w:rsid w:val="00B224C3"/>
    <w:rsid w:val="00B22F71"/>
    <w:rsid w:val="00B25BAB"/>
    <w:rsid w:val="00B32B2B"/>
    <w:rsid w:val="00B33773"/>
    <w:rsid w:val="00B36C53"/>
    <w:rsid w:val="00B425FD"/>
    <w:rsid w:val="00B4324C"/>
    <w:rsid w:val="00B435A2"/>
    <w:rsid w:val="00B440EB"/>
    <w:rsid w:val="00B46732"/>
    <w:rsid w:val="00B501A4"/>
    <w:rsid w:val="00B5201D"/>
    <w:rsid w:val="00B525B6"/>
    <w:rsid w:val="00B55D73"/>
    <w:rsid w:val="00B62F69"/>
    <w:rsid w:val="00B631E0"/>
    <w:rsid w:val="00B6660D"/>
    <w:rsid w:val="00B7008E"/>
    <w:rsid w:val="00B70BA9"/>
    <w:rsid w:val="00B7169A"/>
    <w:rsid w:val="00B773AE"/>
    <w:rsid w:val="00B81100"/>
    <w:rsid w:val="00B811AA"/>
    <w:rsid w:val="00B8627A"/>
    <w:rsid w:val="00B90348"/>
    <w:rsid w:val="00B906BC"/>
    <w:rsid w:val="00B90786"/>
    <w:rsid w:val="00B918F3"/>
    <w:rsid w:val="00B9561C"/>
    <w:rsid w:val="00BA0D63"/>
    <w:rsid w:val="00BA2B9D"/>
    <w:rsid w:val="00BA5AD6"/>
    <w:rsid w:val="00BB0C2D"/>
    <w:rsid w:val="00BB705F"/>
    <w:rsid w:val="00BC1F69"/>
    <w:rsid w:val="00BC33EA"/>
    <w:rsid w:val="00BD1D68"/>
    <w:rsid w:val="00BD30BE"/>
    <w:rsid w:val="00BE0023"/>
    <w:rsid w:val="00BE53A0"/>
    <w:rsid w:val="00BE6EC3"/>
    <w:rsid w:val="00BE7392"/>
    <w:rsid w:val="00BE7717"/>
    <w:rsid w:val="00BF0A60"/>
    <w:rsid w:val="00BF17B5"/>
    <w:rsid w:val="00BF3DB5"/>
    <w:rsid w:val="00BF6365"/>
    <w:rsid w:val="00C004A1"/>
    <w:rsid w:val="00C031E0"/>
    <w:rsid w:val="00C104CE"/>
    <w:rsid w:val="00C154EF"/>
    <w:rsid w:val="00C16DF7"/>
    <w:rsid w:val="00C20ED1"/>
    <w:rsid w:val="00C23DCA"/>
    <w:rsid w:val="00C33AA9"/>
    <w:rsid w:val="00C34780"/>
    <w:rsid w:val="00C34A25"/>
    <w:rsid w:val="00C35443"/>
    <w:rsid w:val="00C37982"/>
    <w:rsid w:val="00C43AC2"/>
    <w:rsid w:val="00C44AA5"/>
    <w:rsid w:val="00C502B7"/>
    <w:rsid w:val="00C5187B"/>
    <w:rsid w:val="00C51A2C"/>
    <w:rsid w:val="00C61314"/>
    <w:rsid w:val="00C62F87"/>
    <w:rsid w:val="00C65B96"/>
    <w:rsid w:val="00C71911"/>
    <w:rsid w:val="00C754AC"/>
    <w:rsid w:val="00C7591A"/>
    <w:rsid w:val="00C800AB"/>
    <w:rsid w:val="00C80A29"/>
    <w:rsid w:val="00C90E21"/>
    <w:rsid w:val="00C93504"/>
    <w:rsid w:val="00C948AF"/>
    <w:rsid w:val="00C9779F"/>
    <w:rsid w:val="00CA3FE6"/>
    <w:rsid w:val="00CA43D9"/>
    <w:rsid w:val="00CB2D3C"/>
    <w:rsid w:val="00CB5887"/>
    <w:rsid w:val="00CB58F7"/>
    <w:rsid w:val="00CB6A31"/>
    <w:rsid w:val="00CB7C9B"/>
    <w:rsid w:val="00CC248E"/>
    <w:rsid w:val="00CC479E"/>
    <w:rsid w:val="00CC69CB"/>
    <w:rsid w:val="00CC7BC7"/>
    <w:rsid w:val="00CD06C4"/>
    <w:rsid w:val="00CD4825"/>
    <w:rsid w:val="00CD6D7E"/>
    <w:rsid w:val="00CD7AAD"/>
    <w:rsid w:val="00CE1483"/>
    <w:rsid w:val="00CE5CCA"/>
    <w:rsid w:val="00CF0121"/>
    <w:rsid w:val="00CF0F1F"/>
    <w:rsid w:val="00CF12B9"/>
    <w:rsid w:val="00CF3787"/>
    <w:rsid w:val="00CF4282"/>
    <w:rsid w:val="00CF709F"/>
    <w:rsid w:val="00D00E25"/>
    <w:rsid w:val="00D056FF"/>
    <w:rsid w:val="00D12F06"/>
    <w:rsid w:val="00D161E1"/>
    <w:rsid w:val="00D17E4A"/>
    <w:rsid w:val="00D20328"/>
    <w:rsid w:val="00D20E2B"/>
    <w:rsid w:val="00D235B8"/>
    <w:rsid w:val="00D23A04"/>
    <w:rsid w:val="00D24BC0"/>
    <w:rsid w:val="00D35672"/>
    <w:rsid w:val="00D365BF"/>
    <w:rsid w:val="00D37742"/>
    <w:rsid w:val="00D444A2"/>
    <w:rsid w:val="00D55007"/>
    <w:rsid w:val="00D56397"/>
    <w:rsid w:val="00D62EF0"/>
    <w:rsid w:val="00D63B4E"/>
    <w:rsid w:val="00D67343"/>
    <w:rsid w:val="00D7170D"/>
    <w:rsid w:val="00D71DD8"/>
    <w:rsid w:val="00D73C86"/>
    <w:rsid w:val="00D745C4"/>
    <w:rsid w:val="00D76029"/>
    <w:rsid w:val="00D769B4"/>
    <w:rsid w:val="00D80184"/>
    <w:rsid w:val="00D817E2"/>
    <w:rsid w:val="00D817FB"/>
    <w:rsid w:val="00D96355"/>
    <w:rsid w:val="00DA1D25"/>
    <w:rsid w:val="00DA2305"/>
    <w:rsid w:val="00DA2DFA"/>
    <w:rsid w:val="00DA449B"/>
    <w:rsid w:val="00DA7B4F"/>
    <w:rsid w:val="00DB2B74"/>
    <w:rsid w:val="00DB37D4"/>
    <w:rsid w:val="00DB6089"/>
    <w:rsid w:val="00DB6A39"/>
    <w:rsid w:val="00DB7C31"/>
    <w:rsid w:val="00DD0B4C"/>
    <w:rsid w:val="00DD1592"/>
    <w:rsid w:val="00DD368E"/>
    <w:rsid w:val="00DE034E"/>
    <w:rsid w:val="00DE1293"/>
    <w:rsid w:val="00DE2CB2"/>
    <w:rsid w:val="00DE61DA"/>
    <w:rsid w:val="00DE6F35"/>
    <w:rsid w:val="00DE786D"/>
    <w:rsid w:val="00E05A0C"/>
    <w:rsid w:val="00E0713E"/>
    <w:rsid w:val="00E1172E"/>
    <w:rsid w:val="00E13C5B"/>
    <w:rsid w:val="00E21262"/>
    <w:rsid w:val="00E219CB"/>
    <w:rsid w:val="00E22B33"/>
    <w:rsid w:val="00E232C8"/>
    <w:rsid w:val="00E26856"/>
    <w:rsid w:val="00E26C20"/>
    <w:rsid w:val="00E3053F"/>
    <w:rsid w:val="00E34688"/>
    <w:rsid w:val="00E34F59"/>
    <w:rsid w:val="00E43B50"/>
    <w:rsid w:val="00E43C88"/>
    <w:rsid w:val="00E507B5"/>
    <w:rsid w:val="00E507C1"/>
    <w:rsid w:val="00E50F30"/>
    <w:rsid w:val="00E51627"/>
    <w:rsid w:val="00E5193E"/>
    <w:rsid w:val="00E52DAB"/>
    <w:rsid w:val="00E561C4"/>
    <w:rsid w:val="00E56B08"/>
    <w:rsid w:val="00E57E31"/>
    <w:rsid w:val="00E611D7"/>
    <w:rsid w:val="00E6193B"/>
    <w:rsid w:val="00E62878"/>
    <w:rsid w:val="00E64235"/>
    <w:rsid w:val="00E6538E"/>
    <w:rsid w:val="00E65A7D"/>
    <w:rsid w:val="00E7066E"/>
    <w:rsid w:val="00E70A24"/>
    <w:rsid w:val="00E73849"/>
    <w:rsid w:val="00E74C1E"/>
    <w:rsid w:val="00E801D6"/>
    <w:rsid w:val="00E81AD9"/>
    <w:rsid w:val="00E824D0"/>
    <w:rsid w:val="00E82924"/>
    <w:rsid w:val="00E91280"/>
    <w:rsid w:val="00E9335C"/>
    <w:rsid w:val="00E97D9A"/>
    <w:rsid w:val="00EA0EBD"/>
    <w:rsid w:val="00EA0F8E"/>
    <w:rsid w:val="00EA0FBD"/>
    <w:rsid w:val="00EA1BA9"/>
    <w:rsid w:val="00EA58F9"/>
    <w:rsid w:val="00EA7F6F"/>
    <w:rsid w:val="00EB23BC"/>
    <w:rsid w:val="00EB77CC"/>
    <w:rsid w:val="00EC7745"/>
    <w:rsid w:val="00EC7FC0"/>
    <w:rsid w:val="00ED2787"/>
    <w:rsid w:val="00ED4FC1"/>
    <w:rsid w:val="00EE117E"/>
    <w:rsid w:val="00EE1B5A"/>
    <w:rsid w:val="00EE34B7"/>
    <w:rsid w:val="00EE415A"/>
    <w:rsid w:val="00EF6DC1"/>
    <w:rsid w:val="00EF72F3"/>
    <w:rsid w:val="00F0709E"/>
    <w:rsid w:val="00F07A7D"/>
    <w:rsid w:val="00F140A6"/>
    <w:rsid w:val="00F16792"/>
    <w:rsid w:val="00F167AC"/>
    <w:rsid w:val="00F16CD3"/>
    <w:rsid w:val="00F25731"/>
    <w:rsid w:val="00F26988"/>
    <w:rsid w:val="00F33D2B"/>
    <w:rsid w:val="00F54C45"/>
    <w:rsid w:val="00F55AE2"/>
    <w:rsid w:val="00F570FF"/>
    <w:rsid w:val="00F57A6B"/>
    <w:rsid w:val="00F57B99"/>
    <w:rsid w:val="00F60144"/>
    <w:rsid w:val="00F6167D"/>
    <w:rsid w:val="00F623EA"/>
    <w:rsid w:val="00F6597F"/>
    <w:rsid w:val="00F67F1F"/>
    <w:rsid w:val="00F7133C"/>
    <w:rsid w:val="00F72CD0"/>
    <w:rsid w:val="00F741BD"/>
    <w:rsid w:val="00F767F4"/>
    <w:rsid w:val="00F77C76"/>
    <w:rsid w:val="00F8237A"/>
    <w:rsid w:val="00F858DD"/>
    <w:rsid w:val="00F865A0"/>
    <w:rsid w:val="00F96BB4"/>
    <w:rsid w:val="00F970D5"/>
    <w:rsid w:val="00FA1D93"/>
    <w:rsid w:val="00FA5715"/>
    <w:rsid w:val="00FB1D4C"/>
    <w:rsid w:val="00FB52C9"/>
    <w:rsid w:val="00FB5AE6"/>
    <w:rsid w:val="00FC38A9"/>
    <w:rsid w:val="00FC42C4"/>
    <w:rsid w:val="00FC7597"/>
    <w:rsid w:val="00FD0B5B"/>
    <w:rsid w:val="00FD70FF"/>
    <w:rsid w:val="00FE2A78"/>
    <w:rsid w:val="00FE2C1C"/>
    <w:rsid w:val="00FE4BF7"/>
    <w:rsid w:val="00FF6098"/>
    <w:rsid w:val="00FF6575"/>
    <w:rsid w:val="021872CE"/>
    <w:rsid w:val="021F7DC1"/>
    <w:rsid w:val="023575E5"/>
    <w:rsid w:val="02C646E1"/>
    <w:rsid w:val="03526DC6"/>
    <w:rsid w:val="0355755F"/>
    <w:rsid w:val="03993BA4"/>
    <w:rsid w:val="03B515F2"/>
    <w:rsid w:val="03DF1EFE"/>
    <w:rsid w:val="044C6E68"/>
    <w:rsid w:val="045D2E23"/>
    <w:rsid w:val="04842F1A"/>
    <w:rsid w:val="04B2316F"/>
    <w:rsid w:val="04DF1A8A"/>
    <w:rsid w:val="05526700"/>
    <w:rsid w:val="058B39C0"/>
    <w:rsid w:val="05EA06E6"/>
    <w:rsid w:val="0619721E"/>
    <w:rsid w:val="061E65E2"/>
    <w:rsid w:val="06783F44"/>
    <w:rsid w:val="06E24909"/>
    <w:rsid w:val="07571DAC"/>
    <w:rsid w:val="07854B6B"/>
    <w:rsid w:val="08167EB9"/>
    <w:rsid w:val="085831B1"/>
    <w:rsid w:val="087566B7"/>
    <w:rsid w:val="091A12E3"/>
    <w:rsid w:val="09420839"/>
    <w:rsid w:val="09A137B2"/>
    <w:rsid w:val="09B71227"/>
    <w:rsid w:val="0A9926DB"/>
    <w:rsid w:val="0AAF0151"/>
    <w:rsid w:val="0AFD710E"/>
    <w:rsid w:val="0B0009AC"/>
    <w:rsid w:val="0B161F7E"/>
    <w:rsid w:val="0B24469B"/>
    <w:rsid w:val="0B8E420A"/>
    <w:rsid w:val="0BB43C70"/>
    <w:rsid w:val="0C5D60B6"/>
    <w:rsid w:val="0CF12C4E"/>
    <w:rsid w:val="0D1D3A97"/>
    <w:rsid w:val="0D2070E4"/>
    <w:rsid w:val="0D8D4779"/>
    <w:rsid w:val="0D9773A6"/>
    <w:rsid w:val="0F242EBB"/>
    <w:rsid w:val="0F384BB8"/>
    <w:rsid w:val="0F5512C6"/>
    <w:rsid w:val="0F566DED"/>
    <w:rsid w:val="0F8E03AD"/>
    <w:rsid w:val="0FB32491"/>
    <w:rsid w:val="0FBD50BE"/>
    <w:rsid w:val="106F0166"/>
    <w:rsid w:val="10961B97"/>
    <w:rsid w:val="10A87B1C"/>
    <w:rsid w:val="10CF50A9"/>
    <w:rsid w:val="11124F95"/>
    <w:rsid w:val="11131439"/>
    <w:rsid w:val="111B6540"/>
    <w:rsid w:val="115D26B4"/>
    <w:rsid w:val="116C0B49"/>
    <w:rsid w:val="125C6E10"/>
    <w:rsid w:val="1302591A"/>
    <w:rsid w:val="1327668E"/>
    <w:rsid w:val="132E255A"/>
    <w:rsid w:val="13370CE3"/>
    <w:rsid w:val="13857617"/>
    <w:rsid w:val="138F0B1F"/>
    <w:rsid w:val="13E9022F"/>
    <w:rsid w:val="13F3280A"/>
    <w:rsid w:val="154957A2"/>
    <w:rsid w:val="155C2C83"/>
    <w:rsid w:val="15E62472"/>
    <w:rsid w:val="166D15EC"/>
    <w:rsid w:val="17345C65"/>
    <w:rsid w:val="17B46DA6"/>
    <w:rsid w:val="18187335"/>
    <w:rsid w:val="191915B7"/>
    <w:rsid w:val="19232435"/>
    <w:rsid w:val="192455D8"/>
    <w:rsid w:val="19291A7D"/>
    <w:rsid w:val="196565AA"/>
    <w:rsid w:val="199C7AF2"/>
    <w:rsid w:val="1A0062D3"/>
    <w:rsid w:val="1A2E1092"/>
    <w:rsid w:val="1AE9320B"/>
    <w:rsid w:val="1B0D17E8"/>
    <w:rsid w:val="1C6E1C1A"/>
    <w:rsid w:val="1C752C38"/>
    <w:rsid w:val="1C7A60C9"/>
    <w:rsid w:val="1C7B4336"/>
    <w:rsid w:val="1CE40F3B"/>
    <w:rsid w:val="1D485E82"/>
    <w:rsid w:val="1DE20722"/>
    <w:rsid w:val="1E087E4C"/>
    <w:rsid w:val="1E0B5246"/>
    <w:rsid w:val="1E3824DF"/>
    <w:rsid w:val="1E892D3B"/>
    <w:rsid w:val="1EBB4EBE"/>
    <w:rsid w:val="1EF34658"/>
    <w:rsid w:val="1F15637C"/>
    <w:rsid w:val="1F1C5897"/>
    <w:rsid w:val="1FA35849"/>
    <w:rsid w:val="1FC33368"/>
    <w:rsid w:val="20340A84"/>
    <w:rsid w:val="214B42D7"/>
    <w:rsid w:val="219A525F"/>
    <w:rsid w:val="21EB1B52"/>
    <w:rsid w:val="22196184"/>
    <w:rsid w:val="224376A4"/>
    <w:rsid w:val="22511DC1"/>
    <w:rsid w:val="22934188"/>
    <w:rsid w:val="22C205C9"/>
    <w:rsid w:val="23241284"/>
    <w:rsid w:val="23A423C5"/>
    <w:rsid w:val="23CB5BA3"/>
    <w:rsid w:val="23CE1C31"/>
    <w:rsid w:val="23D305B4"/>
    <w:rsid w:val="24107A5A"/>
    <w:rsid w:val="24370D8E"/>
    <w:rsid w:val="245711E5"/>
    <w:rsid w:val="249917FE"/>
    <w:rsid w:val="24A24B56"/>
    <w:rsid w:val="24A65CC9"/>
    <w:rsid w:val="24C50845"/>
    <w:rsid w:val="24DE5462"/>
    <w:rsid w:val="25140E84"/>
    <w:rsid w:val="253D487F"/>
    <w:rsid w:val="25957826"/>
    <w:rsid w:val="259A582D"/>
    <w:rsid w:val="25A20B86"/>
    <w:rsid w:val="25B508B9"/>
    <w:rsid w:val="25BF5294"/>
    <w:rsid w:val="263A0DBE"/>
    <w:rsid w:val="26555BF8"/>
    <w:rsid w:val="26A159B5"/>
    <w:rsid w:val="26E01966"/>
    <w:rsid w:val="273B094A"/>
    <w:rsid w:val="273F1867"/>
    <w:rsid w:val="27B0758A"/>
    <w:rsid w:val="284D6B87"/>
    <w:rsid w:val="28D15A0A"/>
    <w:rsid w:val="290F02E0"/>
    <w:rsid w:val="295B3526"/>
    <w:rsid w:val="29836AE4"/>
    <w:rsid w:val="29883BEF"/>
    <w:rsid w:val="298E56A9"/>
    <w:rsid w:val="29BF5862"/>
    <w:rsid w:val="29FF65A7"/>
    <w:rsid w:val="2A924D25"/>
    <w:rsid w:val="2A9E7B6E"/>
    <w:rsid w:val="2ABC7FF4"/>
    <w:rsid w:val="2B8A00F2"/>
    <w:rsid w:val="2C025EDA"/>
    <w:rsid w:val="2C0E0D23"/>
    <w:rsid w:val="2CCB6C14"/>
    <w:rsid w:val="2D285E15"/>
    <w:rsid w:val="2DE620B7"/>
    <w:rsid w:val="2E1A39AF"/>
    <w:rsid w:val="2EE43FBD"/>
    <w:rsid w:val="2F3A3BDD"/>
    <w:rsid w:val="2F4B5DEA"/>
    <w:rsid w:val="2FB92D54"/>
    <w:rsid w:val="2FE75B13"/>
    <w:rsid w:val="30590D3B"/>
    <w:rsid w:val="307D4932"/>
    <w:rsid w:val="30847806"/>
    <w:rsid w:val="319B6BB5"/>
    <w:rsid w:val="31EF6F01"/>
    <w:rsid w:val="31F6203D"/>
    <w:rsid w:val="32546D64"/>
    <w:rsid w:val="32E20814"/>
    <w:rsid w:val="331C3D26"/>
    <w:rsid w:val="33743B62"/>
    <w:rsid w:val="34E6283D"/>
    <w:rsid w:val="34ED74A6"/>
    <w:rsid w:val="35523A2F"/>
    <w:rsid w:val="36237179"/>
    <w:rsid w:val="36BD137C"/>
    <w:rsid w:val="37A60062"/>
    <w:rsid w:val="37FF7772"/>
    <w:rsid w:val="38F35529"/>
    <w:rsid w:val="390A63CE"/>
    <w:rsid w:val="398A0EDF"/>
    <w:rsid w:val="39A9208B"/>
    <w:rsid w:val="39F23A32"/>
    <w:rsid w:val="3A190FBF"/>
    <w:rsid w:val="3A1A6AE5"/>
    <w:rsid w:val="3A685AA2"/>
    <w:rsid w:val="3A7206CF"/>
    <w:rsid w:val="3ABC7B9C"/>
    <w:rsid w:val="3AEE22E7"/>
    <w:rsid w:val="3B8766E7"/>
    <w:rsid w:val="3C2459F9"/>
    <w:rsid w:val="3CE11036"/>
    <w:rsid w:val="3D053A7C"/>
    <w:rsid w:val="3D5567B2"/>
    <w:rsid w:val="3D6F2D09"/>
    <w:rsid w:val="3D9077EA"/>
    <w:rsid w:val="3DA45043"/>
    <w:rsid w:val="3DA908AC"/>
    <w:rsid w:val="3E0930F8"/>
    <w:rsid w:val="3E416D36"/>
    <w:rsid w:val="3E6B5B61"/>
    <w:rsid w:val="3ECE6247"/>
    <w:rsid w:val="3ED427A1"/>
    <w:rsid w:val="3EFB5137"/>
    <w:rsid w:val="3F56236D"/>
    <w:rsid w:val="3F5D7BA0"/>
    <w:rsid w:val="3F84512C"/>
    <w:rsid w:val="3F8F762D"/>
    <w:rsid w:val="40D93256"/>
    <w:rsid w:val="41801923"/>
    <w:rsid w:val="41A90E7A"/>
    <w:rsid w:val="41E7318A"/>
    <w:rsid w:val="420C1409"/>
    <w:rsid w:val="427B20EB"/>
    <w:rsid w:val="42D31F27"/>
    <w:rsid w:val="43252782"/>
    <w:rsid w:val="432D1637"/>
    <w:rsid w:val="43A37B4B"/>
    <w:rsid w:val="43A51B15"/>
    <w:rsid w:val="440C749E"/>
    <w:rsid w:val="449E08F8"/>
    <w:rsid w:val="44FE772F"/>
    <w:rsid w:val="45121D55"/>
    <w:rsid w:val="45252F0E"/>
    <w:rsid w:val="453B44DF"/>
    <w:rsid w:val="455F7AA2"/>
    <w:rsid w:val="45682DFA"/>
    <w:rsid w:val="45D1030B"/>
    <w:rsid w:val="468477C0"/>
    <w:rsid w:val="468C48C7"/>
    <w:rsid w:val="469A6FE4"/>
    <w:rsid w:val="46FC7C9E"/>
    <w:rsid w:val="47280A93"/>
    <w:rsid w:val="47305B9A"/>
    <w:rsid w:val="479E2B03"/>
    <w:rsid w:val="49033566"/>
    <w:rsid w:val="49415E3C"/>
    <w:rsid w:val="49866B78"/>
    <w:rsid w:val="4A7F4E6E"/>
    <w:rsid w:val="4C9B5863"/>
    <w:rsid w:val="4CB16E35"/>
    <w:rsid w:val="4D4B0133"/>
    <w:rsid w:val="4D5A74CD"/>
    <w:rsid w:val="4E0F6509"/>
    <w:rsid w:val="4E1E674C"/>
    <w:rsid w:val="4E720846"/>
    <w:rsid w:val="4E9B7D9D"/>
    <w:rsid w:val="4F2935FA"/>
    <w:rsid w:val="4F440434"/>
    <w:rsid w:val="4F895E47"/>
    <w:rsid w:val="4FB70C06"/>
    <w:rsid w:val="4FC155E1"/>
    <w:rsid w:val="4FEB4D54"/>
    <w:rsid w:val="503404A9"/>
    <w:rsid w:val="50A078EC"/>
    <w:rsid w:val="50CD6207"/>
    <w:rsid w:val="517D19DC"/>
    <w:rsid w:val="52134EB2"/>
    <w:rsid w:val="52854FEC"/>
    <w:rsid w:val="529557BB"/>
    <w:rsid w:val="52B96A43"/>
    <w:rsid w:val="52D7336D"/>
    <w:rsid w:val="5305327E"/>
    <w:rsid w:val="53073C53"/>
    <w:rsid w:val="532C36B9"/>
    <w:rsid w:val="53511372"/>
    <w:rsid w:val="541128AF"/>
    <w:rsid w:val="54A22B2C"/>
    <w:rsid w:val="54D45EBC"/>
    <w:rsid w:val="568B06F7"/>
    <w:rsid w:val="56D106EB"/>
    <w:rsid w:val="56E878F7"/>
    <w:rsid w:val="573B211D"/>
    <w:rsid w:val="57541431"/>
    <w:rsid w:val="57CB2756"/>
    <w:rsid w:val="580469B3"/>
    <w:rsid w:val="580E7831"/>
    <w:rsid w:val="586A0242"/>
    <w:rsid w:val="58A81A34"/>
    <w:rsid w:val="59945B14"/>
    <w:rsid w:val="59CB3F29"/>
    <w:rsid w:val="5A1A070F"/>
    <w:rsid w:val="5A821E11"/>
    <w:rsid w:val="5ADA7E9F"/>
    <w:rsid w:val="5B745285"/>
    <w:rsid w:val="5B8A087C"/>
    <w:rsid w:val="5BCB5E61"/>
    <w:rsid w:val="5C001B87"/>
    <w:rsid w:val="5C1E3DBB"/>
    <w:rsid w:val="5C583771"/>
    <w:rsid w:val="5CD901EE"/>
    <w:rsid w:val="5CE70651"/>
    <w:rsid w:val="5D1D4073"/>
    <w:rsid w:val="5DC56BE4"/>
    <w:rsid w:val="5DEC23C3"/>
    <w:rsid w:val="5E1C257C"/>
    <w:rsid w:val="5E547F68"/>
    <w:rsid w:val="5E56783C"/>
    <w:rsid w:val="5E5A241C"/>
    <w:rsid w:val="5E5D0BCB"/>
    <w:rsid w:val="5E7F3237"/>
    <w:rsid w:val="5E914D18"/>
    <w:rsid w:val="5ECC7AFE"/>
    <w:rsid w:val="5F105C3D"/>
    <w:rsid w:val="5F954A96"/>
    <w:rsid w:val="5FE01AB3"/>
    <w:rsid w:val="5FFE462F"/>
    <w:rsid w:val="600F05EB"/>
    <w:rsid w:val="60237BF2"/>
    <w:rsid w:val="606F72DB"/>
    <w:rsid w:val="609E371C"/>
    <w:rsid w:val="60C82547"/>
    <w:rsid w:val="60EC26DA"/>
    <w:rsid w:val="6183303E"/>
    <w:rsid w:val="62783535"/>
    <w:rsid w:val="62E53885"/>
    <w:rsid w:val="63224191"/>
    <w:rsid w:val="63367C3C"/>
    <w:rsid w:val="636F204A"/>
    <w:rsid w:val="637A5D7B"/>
    <w:rsid w:val="639C0D70"/>
    <w:rsid w:val="639E3121"/>
    <w:rsid w:val="648844C8"/>
    <w:rsid w:val="64917820"/>
    <w:rsid w:val="64B27D9B"/>
    <w:rsid w:val="65136487"/>
    <w:rsid w:val="656B62C3"/>
    <w:rsid w:val="65B65064"/>
    <w:rsid w:val="66124991"/>
    <w:rsid w:val="66925AD1"/>
    <w:rsid w:val="66C0263F"/>
    <w:rsid w:val="67605741"/>
    <w:rsid w:val="678673E4"/>
    <w:rsid w:val="67C04BAB"/>
    <w:rsid w:val="687A465E"/>
    <w:rsid w:val="695C559A"/>
    <w:rsid w:val="69690D6B"/>
    <w:rsid w:val="69A47FF6"/>
    <w:rsid w:val="69DD7064"/>
    <w:rsid w:val="69FA19C4"/>
    <w:rsid w:val="6A114F5F"/>
    <w:rsid w:val="6A674B7F"/>
    <w:rsid w:val="6A813E93"/>
    <w:rsid w:val="6A9C0CCD"/>
    <w:rsid w:val="6AB97AD1"/>
    <w:rsid w:val="6AD22940"/>
    <w:rsid w:val="6AF646A5"/>
    <w:rsid w:val="6B014C93"/>
    <w:rsid w:val="6B5C045C"/>
    <w:rsid w:val="6BAF4A30"/>
    <w:rsid w:val="6C150D37"/>
    <w:rsid w:val="6C2B67AC"/>
    <w:rsid w:val="6C4E4249"/>
    <w:rsid w:val="6C8E6D3B"/>
    <w:rsid w:val="6CE16E6B"/>
    <w:rsid w:val="6CF92406"/>
    <w:rsid w:val="6D0A4613"/>
    <w:rsid w:val="6D390A55"/>
    <w:rsid w:val="6D5B4E6F"/>
    <w:rsid w:val="6D745F31"/>
    <w:rsid w:val="6D816AB9"/>
    <w:rsid w:val="6E587601"/>
    <w:rsid w:val="6EC57260"/>
    <w:rsid w:val="6F0D03EB"/>
    <w:rsid w:val="6F26325B"/>
    <w:rsid w:val="6F80296B"/>
    <w:rsid w:val="6FF677BA"/>
    <w:rsid w:val="6FFE5F86"/>
    <w:rsid w:val="703419A7"/>
    <w:rsid w:val="70455333"/>
    <w:rsid w:val="716B13F9"/>
    <w:rsid w:val="72B8066E"/>
    <w:rsid w:val="730438B3"/>
    <w:rsid w:val="736507F6"/>
    <w:rsid w:val="73FA09CF"/>
    <w:rsid w:val="73FB2F08"/>
    <w:rsid w:val="7420471D"/>
    <w:rsid w:val="7488068A"/>
    <w:rsid w:val="74E4399C"/>
    <w:rsid w:val="7501589A"/>
    <w:rsid w:val="751853F4"/>
    <w:rsid w:val="75BB4A7F"/>
    <w:rsid w:val="75E63F5C"/>
    <w:rsid w:val="75F75951"/>
    <w:rsid w:val="75FF0362"/>
    <w:rsid w:val="762229CE"/>
    <w:rsid w:val="76375D4D"/>
    <w:rsid w:val="76976704"/>
    <w:rsid w:val="76D11CFE"/>
    <w:rsid w:val="77282E24"/>
    <w:rsid w:val="772938E8"/>
    <w:rsid w:val="77E12415"/>
    <w:rsid w:val="781E0F73"/>
    <w:rsid w:val="784A7FBA"/>
    <w:rsid w:val="78570929"/>
    <w:rsid w:val="79020895"/>
    <w:rsid w:val="79DD09BA"/>
    <w:rsid w:val="79E104AA"/>
    <w:rsid w:val="79FA156C"/>
    <w:rsid w:val="7B3311D9"/>
    <w:rsid w:val="7B5B420B"/>
    <w:rsid w:val="7B971768"/>
    <w:rsid w:val="7B9B28DB"/>
    <w:rsid w:val="7BA21E8B"/>
    <w:rsid w:val="7BB265A2"/>
    <w:rsid w:val="7BD06A28"/>
    <w:rsid w:val="7BDA78A7"/>
    <w:rsid w:val="7C372976"/>
    <w:rsid w:val="7D162B61"/>
    <w:rsid w:val="7D366D5F"/>
    <w:rsid w:val="7D3D633F"/>
    <w:rsid w:val="7D3E3E65"/>
    <w:rsid w:val="7D7A30EF"/>
    <w:rsid w:val="7D891584"/>
    <w:rsid w:val="7DF863A2"/>
    <w:rsid w:val="7DFA7AE0"/>
    <w:rsid w:val="7ECF746B"/>
    <w:rsid w:val="7EEE75E6"/>
    <w:rsid w:val="7F414FDB"/>
    <w:rsid w:val="7FB977D3"/>
    <w:rsid w:val="7FC248DA"/>
    <w:rsid w:val="7FE945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qFormat="1" w:unhideWhenUsed="0" w:uiPriority="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qFormat="1" w:uiPriority="99" w:name="envelope return"/>
    <w:lsdException w:qFormat="1" w:unhideWhenUsed="0" w:uiPriority="0" w:name="footnote reference"/>
    <w:lsdException w:qFormat="1" w:unhideWhenUsed="0" w:uiPriority="0" w:name="annotation reference"/>
    <w:lsdException w:uiPriority="99" w:name="line number"/>
    <w:lsdException w:qFormat="1" w:unhideWhenUsed="0" w:uiPriority="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qFormat="1"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qFormat="1" w:uiPriority="99" w:name="Body Text 3"/>
    <w:lsdException w:qFormat="1" w:unhideWhenUsed="0" w:uiPriority="99" w:semiHidden="0" w:name="Body Text Indent 2"/>
    <w:lsdException w:qFormat="1" w:unhideWhenUsed="0" w:uiPriority="99" w:semiHidden="0" w:name="Body Text Indent 3"/>
    <w:lsdException w:uiPriority="99" w:name="Block Text"/>
    <w:lsdException w:qFormat="1" w:uiPriority="99" w:semiHidden="0" w:name="Hyperlink"/>
    <w:lsdException w:qFormat="1" w:unhideWhenUsed="0"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djustRightInd w:val="0"/>
      <w:snapToGrid w:val="0"/>
      <w:spacing w:line="360" w:lineRule="auto"/>
      <w:jc w:val="both"/>
    </w:pPr>
    <w:rPr>
      <w:rFonts w:asciiTheme="minorHAnsi" w:hAnsiTheme="minorHAnsi" w:eastAsiaTheme="minorEastAsia" w:cstheme="minorBidi"/>
      <w:kern w:val="2"/>
      <w:sz w:val="21"/>
      <w:szCs w:val="21"/>
      <w:lang w:val="en-US" w:eastAsia="zh-CN" w:bidi="ar-SA"/>
    </w:rPr>
  </w:style>
  <w:style w:type="paragraph" w:styleId="2">
    <w:name w:val="heading 1"/>
    <w:basedOn w:val="1"/>
    <w:next w:val="1"/>
    <w:link w:val="40"/>
    <w:qFormat/>
    <w:uiPriority w:val="0"/>
    <w:pPr>
      <w:keepNext/>
      <w:keepLines/>
      <w:numPr>
        <w:ilvl w:val="0"/>
        <w:numId w:val="1"/>
      </w:numPr>
      <w:spacing w:before="50" w:beforeLines="50" w:after="50" w:afterLines="50" w:line="240" w:lineRule="auto"/>
      <w:jc w:val="center"/>
      <w:outlineLvl w:val="0"/>
    </w:pPr>
    <w:rPr>
      <w:rFonts w:ascii="Times New Roman" w:hAnsi="Times New Roman" w:eastAsia="黑体"/>
      <w:b/>
      <w:bCs/>
      <w:kern w:val="44"/>
      <w:sz w:val="36"/>
      <w:szCs w:val="44"/>
    </w:rPr>
  </w:style>
  <w:style w:type="paragraph" w:styleId="3">
    <w:name w:val="heading 2"/>
    <w:basedOn w:val="1"/>
    <w:next w:val="4"/>
    <w:link w:val="41"/>
    <w:qFormat/>
    <w:uiPriority w:val="0"/>
    <w:pPr>
      <w:keepNext/>
      <w:keepLines/>
      <w:numPr>
        <w:ilvl w:val="1"/>
        <w:numId w:val="1"/>
      </w:numPr>
      <w:spacing w:line="720" w:lineRule="exact"/>
      <w:outlineLvl w:val="1"/>
    </w:pPr>
    <w:rPr>
      <w:rFonts w:ascii="Times New Roman" w:hAnsi="Times New Roman" w:eastAsia="楷体"/>
      <w:b/>
      <w:bCs/>
      <w:sz w:val="36"/>
      <w:szCs w:val="32"/>
    </w:rPr>
  </w:style>
  <w:style w:type="paragraph" w:styleId="5">
    <w:name w:val="heading 3"/>
    <w:basedOn w:val="1"/>
    <w:next w:val="4"/>
    <w:link w:val="42"/>
    <w:qFormat/>
    <w:uiPriority w:val="0"/>
    <w:pPr>
      <w:keepNext/>
      <w:keepLines/>
      <w:numPr>
        <w:ilvl w:val="2"/>
        <w:numId w:val="1"/>
      </w:numPr>
      <w:spacing w:line="720" w:lineRule="exact"/>
      <w:ind w:left="0"/>
      <w:jc w:val="left"/>
      <w:outlineLvl w:val="2"/>
    </w:pPr>
    <w:rPr>
      <w:rFonts w:ascii="Times New Roman" w:hAnsi="Times New Roman" w:eastAsia="楷体"/>
      <w:b/>
      <w:sz w:val="32"/>
      <w:szCs w:val="32"/>
    </w:rPr>
  </w:style>
  <w:style w:type="paragraph" w:styleId="6">
    <w:name w:val="heading 4"/>
    <w:basedOn w:val="1"/>
    <w:next w:val="4"/>
    <w:link w:val="43"/>
    <w:qFormat/>
    <w:uiPriority w:val="0"/>
    <w:pPr>
      <w:keepNext/>
      <w:keepLines/>
      <w:numPr>
        <w:ilvl w:val="3"/>
        <w:numId w:val="1"/>
      </w:numPr>
      <w:spacing w:line="640" w:lineRule="exact"/>
      <w:outlineLvl w:val="3"/>
    </w:pPr>
    <w:rPr>
      <w:rFonts w:ascii="Times New Roman" w:hAnsi="Times New Roman" w:eastAsia="楷体" w:cstheme="majorBidi"/>
      <w:b/>
      <w:bCs/>
      <w:sz w:val="28"/>
      <w:szCs w:val="28"/>
    </w:rPr>
  </w:style>
  <w:style w:type="paragraph" w:styleId="7">
    <w:name w:val="heading 5"/>
    <w:basedOn w:val="1"/>
    <w:next w:val="1"/>
    <w:link w:val="44"/>
    <w:qFormat/>
    <w:uiPriority w:val="0"/>
    <w:pPr>
      <w:keepNext/>
      <w:keepLines/>
      <w:numPr>
        <w:ilvl w:val="4"/>
        <w:numId w:val="1"/>
      </w:numPr>
      <w:spacing w:before="120" w:after="120" w:line="480" w:lineRule="exact"/>
      <w:outlineLvl w:val="4"/>
    </w:pPr>
    <w:rPr>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Layout w:type="fixed"/>
      <w:tblCellMar>
        <w:top w:w="0" w:type="dxa"/>
        <w:left w:w="108" w:type="dxa"/>
        <w:bottom w:w="0" w:type="dxa"/>
        <w:right w:w="108" w:type="dxa"/>
      </w:tblCellMar>
    </w:tblPr>
  </w:style>
  <w:style w:type="paragraph" w:styleId="4">
    <w:name w:val="Body Text Indent"/>
    <w:basedOn w:val="1"/>
    <w:link w:val="39"/>
    <w:qFormat/>
    <w:uiPriority w:val="99"/>
    <w:pPr>
      <w:spacing w:line="560" w:lineRule="exact"/>
      <w:ind w:firstLine="600" w:firstLineChars="200"/>
    </w:pPr>
    <w:rPr>
      <w:rFonts w:ascii="Times New Roman" w:hAnsi="Times New Roman" w:eastAsia="宋体"/>
      <w:sz w:val="30"/>
    </w:rPr>
  </w:style>
  <w:style w:type="paragraph" w:styleId="8">
    <w:name w:val="Normal Indent"/>
    <w:basedOn w:val="1"/>
    <w:unhideWhenUsed/>
    <w:qFormat/>
    <w:uiPriority w:val="99"/>
    <w:pPr>
      <w:ind w:firstLine="420" w:firstLineChars="200"/>
    </w:pPr>
  </w:style>
  <w:style w:type="paragraph" w:styleId="9">
    <w:name w:val="caption"/>
    <w:basedOn w:val="1"/>
    <w:next w:val="1"/>
    <w:qFormat/>
    <w:uiPriority w:val="35"/>
    <w:pPr>
      <w:spacing w:line="240" w:lineRule="auto"/>
      <w:jc w:val="center"/>
    </w:pPr>
    <w:rPr>
      <w:rFonts w:eastAsia="宋体" w:cstheme="majorBidi"/>
      <w:b/>
      <w:sz w:val="24"/>
      <w:szCs w:val="20"/>
    </w:rPr>
  </w:style>
  <w:style w:type="paragraph" w:styleId="10">
    <w:name w:val="Document Map"/>
    <w:basedOn w:val="1"/>
    <w:link w:val="47"/>
    <w:semiHidden/>
    <w:qFormat/>
    <w:uiPriority w:val="0"/>
    <w:pPr>
      <w:shd w:val="clear" w:color="auto" w:fill="000080"/>
    </w:pPr>
    <w:rPr>
      <w:szCs w:val="28"/>
    </w:rPr>
  </w:style>
  <w:style w:type="paragraph" w:styleId="11">
    <w:name w:val="annotation text"/>
    <w:basedOn w:val="1"/>
    <w:link w:val="48"/>
    <w:semiHidden/>
    <w:qFormat/>
    <w:uiPriority w:val="0"/>
    <w:pPr>
      <w:jc w:val="left"/>
    </w:pPr>
    <w:rPr>
      <w:rFonts w:eastAsia="宋体"/>
      <w:sz w:val="28"/>
      <w:szCs w:val="28"/>
    </w:rPr>
  </w:style>
  <w:style w:type="paragraph" w:styleId="12">
    <w:name w:val="Body Text 3"/>
    <w:basedOn w:val="1"/>
    <w:link w:val="71"/>
    <w:semiHidden/>
    <w:unhideWhenUsed/>
    <w:qFormat/>
    <w:uiPriority w:val="99"/>
    <w:pPr>
      <w:spacing w:after="120"/>
    </w:pPr>
    <w:rPr>
      <w:sz w:val="16"/>
      <w:szCs w:val="16"/>
    </w:rPr>
  </w:style>
  <w:style w:type="paragraph" w:styleId="13">
    <w:name w:val="Body Text"/>
    <w:basedOn w:val="1"/>
    <w:link w:val="49"/>
    <w:unhideWhenUsed/>
    <w:qFormat/>
    <w:uiPriority w:val="99"/>
    <w:pPr>
      <w:spacing w:after="120"/>
    </w:pPr>
  </w:style>
  <w:style w:type="paragraph" w:styleId="14">
    <w:name w:val="List 2"/>
    <w:basedOn w:val="1"/>
    <w:semiHidden/>
    <w:unhideWhenUsed/>
    <w:qFormat/>
    <w:uiPriority w:val="99"/>
    <w:pPr>
      <w:ind w:left="100" w:leftChars="200" w:hanging="200" w:hangingChars="200"/>
      <w:contextualSpacing/>
    </w:pPr>
  </w:style>
  <w:style w:type="paragraph" w:styleId="15">
    <w:name w:val="Plain Text"/>
    <w:basedOn w:val="1"/>
    <w:link w:val="50"/>
    <w:semiHidden/>
    <w:qFormat/>
    <w:uiPriority w:val="0"/>
    <w:rPr>
      <w:rFonts w:ascii="宋体" w:hAnsi="Courier New" w:eastAsia="宋体"/>
      <w:sz w:val="28"/>
      <w:szCs w:val="20"/>
    </w:rPr>
  </w:style>
  <w:style w:type="paragraph" w:styleId="16">
    <w:name w:val="Date"/>
    <w:basedOn w:val="1"/>
    <w:next w:val="1"/>
    <w:link w:val="69"/>
    <w:semiHidden/>
    <w:unhideWhenUsed/>
    <w:qFormat/>
    <w:uiPriority w:val="99"/>
    <w:pPr>
      <w:ind w:left="100" w:leftChars="2500"/>
    </w:pPr>
  </w:style>
  <w:style w:type="paragraph" w:styleId="17">
    <w:name w:val="Body Text Indent 2"/>
    <w:basedOn w:val="1"/>
    <w:link w:val="67"/>
    <w:qFormat/>
    <w:uiPriority w:val="99"/>
    <w:pPr>
      <w:spacing w:line="560" w:lineRule="exact"/>
      <w:ind w:firstLine="602" w:firstLineChars="200"/>
    </w:pPr>
    <w:rPr>
      <w:rFonts w:eastAsia="仿宋_GB2312"/>
      <w:b/>
      <w:sz w:val="30"/>
    </w:rPr>
  </w:style>
  <w:style w:type="paragraph" w:styleId="18">
    <w:name w:val="endnote text"/>
    <w:basedOn w:val="1"/>
    <w:link w:val="68"/>
    <w:semiHidden/>
    <w:unhideWhenUsed/>
    <w:qFormat/>
    <w:uiPriority w:val="99"/>
    <w:pPr>
      <w:jc w:val="left"/>
    </w:pPr>
  </w:style>
  <w:style w:type="paragraph" w:styleId="19">
    <w:name w:val="Balloon Text"/>
    <w:basedOn w:val="1"/>
    <w:link w:val="51"/>
    <w:semiHidden/>
    <w:qFormat/>
    <w:uiPriority w:val="0"/>
    <w:rPr>
      <w:sz w:val="18"/>
      <w:szCs w:val="18"/>
    </w:rPr>
  </w:style>
  <w:style w:type="paragraph" w:styleId="20">
    <w:name w:val="footer"/>
    <w:basedOn w:val="1"/>
    <w:link w:val="46"/>
    <w:unhideWhenUsed/>
    <w:qFormat/>
    <w:uiPriority w:val="99"/>
    <w:pPr>
      <w:tabs>
        <w:tab w:val="center" w:pos="4153"/>
        <w:tab w:val="right" w:pos="8306"/>
      </w:tabs>
      <w:jc w:val="left"/>
    </w:pPr>
    <w:rPr>
      <w:rFonts w:ascii="Times New Roman" w:hAnsi="Times New Roman" w:eastAsia="等线"/>
      <w:sz w:val="18"/>
      <w:szCs w:val="18"/>
    </w:rPr>
  </w:style>
  <w:style w:type="paragraph" w:styleId="21">
    <w:name w:val="envelope return"/>
    <w:basedOn w:val="1"/>
    <w:semiHidden/>
    <w:unhideWhenUsed/>
    <w:qFormat/>
    <w:uiPriority w:val="99"/>
    <w:rPr>
      <w:rFonts w:asciiTheme="majorHAnsi" w:hAnsiTheme="majorHAnsi" w:eastAsiaTheme="majorEastAsia" w:cstheme="majorBidi"/>
    </w:rPr>
  </w:style>
  <w:style w:type="paragraph" w:styleId="22">
    <w:name w:val="header"/>
    <w:basedOn w:val="1"/>
    <w:link w:val="45"/>
    <w:unhideWhenUsed/>
    <w:qFormat/>
    <w:uiPriority w:val="99"/>
    <w:pPr>
      <w:pBdr>
        <w:bottom w:val="single" w:color="auto" w:sz="6" w:space="1"/>
      </w:pBdr>
      <w:tabs>
        <w:tab w:val="center" w:pos="4153"/>
        <w:tab w:val="right" w:pos="8306"/>
      </w:tabs>
      <w:spacing w:line="240" w:lineRule="auto"/>
      <w:jc w:val="center"/>
    </w:pPr>
    <w:rPr>
      <w:rFonts w:eastAsia="楷体"/>
      <w:i/>
      <w:szCs w:val="18"/>
    </w:rPr>
  </w:style>
  <w:style w:type="paragraph" w:styleId="23">
    <w:name w:val="toc 1"/>
    <w:basedOn w:val="1"/>
    <w:next w:val="1"/>
    <w:qFormat/>
    <w:uiPriority w:val="39"/>
    <w:pPr>
      <w:tabs>
        <w:tab w:val="left" w:leader="dot" w:pos="7980"/>
      </w:tabs>
      <w:jc w:val="left"/>
    </w:pPr>
    <w:rPr>
      <w:rFonts w:eastAsia="黑体"/>
      <w:b/>
      <w:bCs/>
      <w:caps/>
      <w:sz w:val="28"/>
      <w:szCs w:val="28"/>
    </w:rPr>
  </w:style>
  <w:style w:type="paragraph" w:styleId="24">
    <w:name w:val="footnote text"/>
    <w:basedOn w:val="1"/>
    <w:link w:val="53"/>
    <w:semiHidden/>
    <w:qFormat/>
    <w:uiPriority w:val="0"/>
    <w:pPr>
      <w:jc w:val="left"/>
    </w:pPr>
    <w:rPr>
      <w:sz w:val="18"/>
      <w:szCs w:val="18"/>
    </w:rPr>
  </w:style>
  <w:style w:type="paragraph" w:styleId="25">
    <w:name w:val="Body Text Indent 3"/>
    <w:basedOn w:val="1"/>
    <w:link w:val="52"/>
    <w:qFormat/>
    <w:uiPriority w:val="99"/>
    <w:pPr>
      <w:spacing w:line="240" w:lineRule="auto"/>
      <w:jc w:val="center"/>
    </w:pPr>
    <w:rPr>
      <w:rFonts w:ascii="Times New Roman" w:hAnsi="Times New Roman" w:eastAsia="楷体"/>
      <w:sz w:val="24"/>
      <w:szCs w:val="16"/>
    </w:rPr>
  </w:style>
  <w:style w:type="paragraph" w:styleId="26">
    <w:name w:val="toc 2"/>
    <w:basedOn w:val="1"/>
    <w:next w:val="1"/>
    <w:qFormat/>
    <w:uiPriority w:val="39"/>
    <w:pPr>
      <w:tabs>
        <w:tab w:val="left" w:leader="middleDot" w:pos="8000"/>
      </w:tabs>
      <w:spacing w:line="240" w:lineRule="auto"/>
      <w:ind w:firstLine="200" w:firstLineChars="200"/>
      <w:jc w:val="left"/>
    </w:pPr>
    <w:rPr>
      <w:rFonts w:eastAsia="楷体"/>
      <w:i/>
      <w:smallCaps/>
      <w:spacing w:val="-4"/>
      <w:sz w:val="28"/>
      <w:szCs w:val="18"/>
    </w:rPr>
  </w:style>
  <w:style w:type="paragraph" w:styleId="27">
    <w:name w:val="Normal (Web)"/>
    <w:basedOn w:val="1"/>
    <w:semiHidden/>
    <w:qFormat/>
    <w:uiPriority w:val="99"/>
    <w:pPr>
      <w:widowControl/>
      <w:spacing w:before="100" w:beforeAutospacing="1" w:after="100" w:afterAutospacing="1" w:line="240" w:lineRule="auto"/>
      <w:jc w:val="left"/>
    </w:pPr>
    <w:rPr>
      <w:rFonts w:ascii="宋体" w:hAnsi="宋体" w:eastAsia="宋体" w:cs="宋体"/>
      <w:kern w:val="0"/>
      <w:sz w:val="24"/>
      <w:szCs w:val="24"/>
    </w:rPr>
  </w:style>
  <w:style w:type="paragraph" w:styleId="28">
    <w:name w:val="annotation subject"/>
    <w:basedOn w:val="11"/>
    <w:next w:val="11"/>
    <w:link w:val="54"/>
    <w:semiHidden/>
    <w:qFormat/>
    <w:uiPriority w:val="0"/>
    <w:rPr>
      <w:b/>
      <w:bCs/>
    </w:rPr>
  </w:style>
  <w:style w:type="table" w:styleId="30">
    <w:name w:val="Table Grid"/>
    <w:basedOn w:val="29"/>
    <w:qFormat/>
    <w:uiPriority w:val="0"/>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2">
    <w:name w:val="Strong"/>
    <w:basedOn w:val="31"/>
    <w:qFormat/>
    <w:uiPriority w:val="22"/>
    <w:rPr>
      <w:b/>
      <w:bCs/>
    </w:rPr>
  </w:style>
  <w:style w:type="character" w:styleId="33">
    <w:name w:val="endnote reference"/>
    <w:basedOn w:val="31"/>
    <w:semiHidden/>
    <w:unhideWhenUsed/>
    <w:qFormat/>
    <w:uiPriority w:val="99"/>
    <w:rPr>
      <w:vertAlign w:val="superscript"/>
    </w:rPr>
  </w:style>
  <w:style w:type="character" w:styleId="34">
    <w:name w:val="page number"/>
    <w:semiHidden/>
    <w:qFormat/>
    <w:uiPriority w:val="0"/>
  </w:style>
  <w:style w:type="character" w:styleId="35">
    <w:name w:val="FollowedHyperlink"/>
    <w:semiHidden/>
    <w:qFormat/>
    <w:uiPriority w:val="99"/>
    <w:rPr>
      <w:color w:val="954F72"/>
      <w:u w:val="single"/>
    </w:rPr>
  </w:style>
  <w:style w:type="character" w:styleId="36">
    <w:name w:val="Hyperlink"/>
    <w:basedOn w:val="31"/>
    <w:unhideWhenUsed/>
    <w:qFormat/>
    <w:uiPriority w:val="99"/>
    <w:rPr>
      <w:color w:val="0563C1" w:themeColor="hyperlink"/>
      <w:u w:val="single"/>
      <w14:textFill>
        <w14:solidFill>
          <w14:schemeClr w14:val="hlink"/>
        </w14:solidFill>
      </w14:textFill>
    </w:rPr>
  </w:style>
  <w:style w:type="character" w:styleId="37">
    <w:name w:val="annotation reference"/>
    <w:semiHidden/>
    <w:qFormat/>
    <w:uiPriority w:val="0"/>
    <w:rPr>
      <w:sz w:val="21"/>
      <w:szCs w:val="21"/>
    </w:rPr>
  </w:style>
  <w:style w:type="character" w:styleId="38">
    <w:name w:val="footnote reference"/>
    <w:semiHidden/>
    <w:qFormat/>
    <w:uiPriority w:val="0"/>
    <w:rPr>
      <w:vertAlign w:val="superscript"/>
    </w:rPr>
  </w:style>
  <w:style w:type="character" w:customStyle="1" w:styleId="39">
    <w:name w:val="正文文本缩进 字符"/>
    <w:basedOn w:val="31"/>
    <w:link w:val="4"/>
    <w:qFormat/>
    <w:uiPriority w:val="99"/>
    <w:rPr>
      <w:rFonts w:ascii="Times New Roman" w:hAnsi="Times New Roman" w:eastAsia="宋体"/>
      <w:sz w:val="30"/>
    </w:rPr>
  </w:style>
  <w:style w:type="character" w:customStyle="1" w:styleId="40">
    <w:name w:val="标题 1 字符"/>
    <w:basedOn w:val="31"/>
    <w:link w:val="2"/>
    <w:qFormat/>
    <w:uiPriority w:val="0"/>
    <w:rPr>
      <w:rFonts w:ascii="Times New Roman" w:hAnsi="Times New Roman" w:eastAsia="黑体"/>
      <w:b/>
      <w:bCs/>
      <w:kern w:val="44"/>
      <w:sz w:val="36"/>
      <w:szCs w:val="44"/>
    </w:rPr>
  </w:style>
  <w:style w:type="character" w:customStyle="1" w:styleId="41">
    <w:name w:val="标题 2 字符"/>
    <w:basedOn w:val="31"/>
    <w:link w:val="3"/>
    <w:qFormat/>
    <w:uiPriority w:val="0"/>
    <w:rPr>
      <w:rFonts w:ascii="Times New Roman" w:hAnsi="Times New Roman" w:eastAsia="楷体"/>
      <w:b/>
      <w:bCs/>
      <w:sz w:val="36"/>
      <w:szCs w:val="32"/>
    </w:rPr>
  </w:style>
  <w:style w:type="character" w:customStyle="1" w:styleId="42">
    <w:name w:val="标题 3 字符"/>
    <w:basedOn w:val="31"/>
    <w:link w:val="5"/>
    <w:qFormat/>
    <w:uiPriority w:val="0"/>
    <w:rPr>
      <w:rFonts w:ascii="Times New Roman" w:hAnsi="Times New Roman" w:eastAsia="楷体"/>
      <w:b/>
      <w:sz w:val="32"/>
      <w:szCs w:val="32"/>
    </w:rPr>
  </w:style>
  <w:style w:type="character" w:customStyle="1" w:styleId="43">
    <w:name w:val="标题 4 字符"/>
    <w:basedOn w:val="31"/>
    <w:link w:val="6"/>
    <w:qFormat/>
    <w:uiPriority w:val="0"/>
    <w:rPr>
      <w:rFonts w:ascii="Times New Roman" w:hAnsi="Times New Roman" w:eastAsia="楷体" w:cstheme="majorBidi"/>
      <w:b/>
      <w:bCs/>
      <w:sz w:val="28"/>
      <w:szCs w:val="28"/>
    </w:rPr>
  </w:style>
  <w:style w:type="character" w:customStyle="1" w:styleId="44">
    <w:name w:val="标题 5 字符"/>
    <w:basedOn w:val="31"/>
    <w:link w:val="7"/>
    <w:qFormat/>
    <w:uiPriority w:val="0"/>
    <w:rPr>
      <w:bCs/>
      <w:sz w:val="28"/>
      <w:szCs w:val="28"/>
    </w:rPr>
  </w:style>
  <w:style w:type="character" w:customStyle="1" w:styleId="45">
    <w:name w:val="页眉 字符"/>
    <w:basedOn w:val="31"/>
    <w:link w:val="22"/>
    <w:qFormat/>
    <w:uiPriority w:val="99"/>
    <w:rPr>
      <w:rFonts w:eastAsia="楷体"/>
      <w:i/>
      <w:szCs w:val="18"/>
    </w:rPr>
  </w:style>
  <w:style w:type="character" w:customStyle="1" w:styleId="46">
    <w:name w:val="页脚 字符"/>
    <w:basedOn w:val="31"/>
    <w:link w:val="20"/>
    <w:qFormat/>
    <w:uiPriority w:val="99"/>
    <w:rPr>
      <w:rFonts w:ascii="Times New Roman" w:hAnsi="Times New Roman" w:eastAsia="等线"/>
      <w:sz w:val="18"/>
      <w:szCs w:val="18"/>
    </w:rPr>
  </w:style>
  <w:style w:type="character" w:customStyle="1" w:styleId="47">
    <w:name w:val="文档结构图 字符"/>
    <w:basedOn w:val="31"/>
    <w:link w:val="10"/>
    <w:semiHidden/>
    <w:qFormat/>
    <w:uiPriority w:val="0"/>
    <w:rPr>
      <w:rFonts w:ascii="Times New Roman" w:hAnsi="Times New Roman" w:eastAsia="仿宋_GB2312" w:cs="Times New Roman"/>
      <w:sz w:val="32"/>
      <w:szCs w:val="28"/>
      <w:shd w:val="clear" w:color="auto" w:fill="000080"/>
    </w:rPr>
  </w:style>
  <w:style w:type="character" w:customStyle="1" w:styleId="48">
    <w:name w:val="批注文字 字符"/>
    <w:basedOn w:val="31"/>
    <w:link w:val="11"/>
    <w:semiHidden/>
    <w:qFormat/>
    <w:uiPriority w:val="0"/>
    <w:rPr>
      <w:rFonts w:ascii="Times New Roman" w:hAnsi="Times New Roman" w:eastAsia="宋体" w:cs="Times New Roman"/>
      <w:sz w:val="28"/>
      <w:szCs w:val="28"/>
    </w:rPr>
  </w:style>
  <w:style w:type="character" w:customStyle="1" w:styleId="49">
    <w:name w:val="正文文本 字符"/>
    <w:basedOn w:val="31"/>
    <w:link w:val="13"/>
    <w:qFormat/>
    <w:uiPriority w:val="99"/>
    <w:rPr>
      <w:rFonts w:ascii="Times New Roman" w:hAnsi="Times New Roman" w:eastAsia="仿宋_GB2312" w:cs="Times New Roman"/>
      <w:sz w:val="32"/>
    </w:rPr>
  </w:style>
  <w:style w:type="character" w:customStyle="1" w:styleId="50">
    <w:name w:val="纯文本 字符"/>
    <w:basedOn w:val="31"/>
    <w:link w:val="15"/>
    <w:semiHidden/>
    <w:qFormat/>
    <w:uiPriority w:val="0"/>
    <w:rPr>
      <w:rFonts w:ascii="宋体" w:hAnsi="Courier New" w:eastAsia="宋体" w:cs="Times New Roman"/>
      <w:sz w:val="28"/>
      <w:szCs w:val="20"/>
    </w:rPr>
  </w:style>
  <w:style w:type="character" w:customStyle="1" w:styleId="51">
    <w:name w:val="批注框文本 字符"/>
    <w:basedOn w:val="31"/>
    <w:link w:val="19"/>
    <w:semiHidden/>
    <w:qFormat/>
    <w:uiPriority w:val="0"/>
    <w:rPr>
      <w:rFonts w:ascii="Times New Roman" w:hAnsi="Times New Roman" w:eastAsia="仿宋_GB2312" w:cs="Times New Roman"/>
      <w:sz w:val="18"/>
      <w:szCs w:val="18"/>
    </w:rPr>
  </w:style>
  <w:style w:type="character" w:customStyle="1" w:styleId="52">
    <w:name w:val="正文文本缩进 3 字符"/>
    <w:basedOn w:val="31"/>
    <w:link w:val="25"/>
    <w:qFormat/>
    <w:uiPriority w:val="99"/>
    <w:rPr>
      <w:rFonts w:ascii="Times New Roman" w:hAnsi="Times New Roman" w:eastAsia="楷体"/>
      <w:sz w:val="24"/>
      <w:szCs w:val="16"/>
    </w:rPr>
  </w:style>
  <w:style w:type="character" w:customStyle="1" w:styleId="53">
    <w:name w:val="脚注文本 字符"/>
    <w:basedOn w:val="31"/>
    <w:link w:val="24"/>
    <w:semiHidden/>
    <w:qFormat/>
    <w:uiPriority w:val="0"/>
    <w:rPr>
      <w:rFonts w:ascii="Times New Roman" w:hAnsi="Times New Roman" w:eastAsia="仿宋_GB2312" w:cs="Times New Roman"/>
      <w:sz w:val="18"/>
      <w:szCs w:val="18"/>
    </w:rPr>
  </w:style>
  <w:style w:type="character" w:customStyle="1" w:styleId="54">
    <w:name w:val="批注主题 字符"/>
    <w:basedOn w:val="48"/>
    <w:link w:val="28"/>
    <w:semiHidden/>
    <w:qFormat/>
    <w:uiPriority w:val="0"/>
    <w:rPr>
      <w:rFonts w:ascii="Times New Roman" w:hAnsi="Times New Roman" w:eastAsia="宋体" w:cs="Times New Roman"/>
      <w:b/>
      <w:bCs/>
      <w:sz w:val="28"/>
      <w:szCs w:val="28"/>
    </w:rPr>
  </w:style>
  <w:style w:type="paragraph" w:customStyle="1" w:styleId="55">
    <w:name w:val="附表1"/>
    <w:basedOn w:val="4"/>
    <w:qFormat/>
    <w:uiPriority w:val="0"/>
    <w:pPr>
      <w:ind w:firstLine="0"/>
      <w:jc w:val="center"/>
      <w:outlineLvl w:val="0"/>
    </w:pPr>
    <w:rPr>
      <w:rFonts w:asciiTheme="minorEastAsia" w:hAnsiTheme="minorEastAsia" w:eastAsiaTheme="minorEastAsia"/>
      <w:b/>
      <w:sz w:val="36"/>
      <w:szCs w:val="36"/>
    </w:rPr>
  </w:style>
  <w:style w:type="paragraph" w:customStyle="1" w:styleId="56">
    <w:name w:val="正文首行缩进2"/>
    <w:basedOn w:val="13"/>
    <w:link w:val="57"/>
    <w:semiHidden/>
    <w:qFormat/>
    <w:uiPriority w:val="0"/>
    <w:pPr>
      <w:overflowPunct w:val="0"/>
      <w:spacing w:after="0"/>
    </w:pPr>
    <w:rPr>
      <w:rFonts w:eastAsia="仿宋"/>
      <w:sz w:val="30"/>
    </w:rPr>
  </w:style>
  <w:style w:type="character" w:customStyle="1" w:styleId="57">
    <w:name w:val="正文首行缩进2 Char"/>
    <w:link w:val="56"/>
    <w:semiHidden/>
    <w:qFormat/>
    <w:uiPriority w:val="0"/>
    <w:rPr>
      <w:rFonts w:ascii="Times New Roman" w:hAnsi="Times New Roman" w:eastAsia="仿宋" w:cs="Times New Roman"/>
      <w:sz w:val="30"/>
    </w:rPr>
  </w:style>
  <w:style w:type="character" w:customStyle="1" w:styleId="58">
    <w:name w:val="Char Char46"/>
    <w:semiHidden/>
    <w:qFormat/>
    <w:uiPriority w:val="0"/>
    <w:rPr>
      <w:rFonts w:ascii="Arial" w:hAnsi="Arial" w:eastAsia="黑体"/>
      <w:b/>
      <w:bCs/>
      <w:kern w:val="2"/>
      <w:sz w:val="32"/>
      <w:szCs w:val="32"/>
    </w:rPr>
  </w:style>
  <w:style w:type="paragraph" w:customStyle="1" w:styleId="59">
    <w:name w:val="公文标题2"/>
    <w:basedOn w:val="3"/>
    <w:next w:val="5"/>
    <w:link w:val="60"/>
    <w:semiHidden/>
    <w:qFormat/>
    <w:uiPriority w:val="0"/>
    <w:pPr>
      <w:spacing w:line="416" w:lineRule="atLeast"/>
      <w:textAlignment w:val="baseline"/>
    </w:pPr>
    <w:rPr>
      <w:rFonts w:eastAsia="华文楷体"/>
      <w:b w:val="0"/>
      <w:kern w:val="0"/>
    </w:rPr>
  </w:style>
  <w:style w:type="character" w:customStyle="1" w:styleId="60">
    <w:name w:val="公文标题2 字符"/>
    <w:link w:val="59"/>
    <w:semiHidden/>
    <w:qFormat/>
    <w:uiPriority w:val="0"/>
    <w:rPr>
      <w:rFonts w:ascii="Times New Roman" w:hAnsi="Times New Roman" w:eastAsia="华文楷体" w:cs="Times New Roman"/>
      <w:bCs/>
      <w:kern w:val="0"/>
      <w:sz w:val="36"/>
      <w:szCs w:val="32"/>
    </w:rPr>
  </w:style>
  <w:style w:type="paragraph" w:customStyle="1" w:styleId="61">
    <w:name w:val="修订1"/>
    <w:semiHidden/>
    <w:qFormat/>
    <w:uiPriority w:val="99"/>
    <w:rPr>
      <w:rFonts w:ascii="Times New Roman" w:hAnsi="Times New Roman" w:eastAsia="宋体" w:cs="Times New Roman"/>
      <w:kern w:val="2"/>
      <w:sz w:val="28"/>
      <w:szCs w:val="28"/>
      <w:lang w:val="en-US" w:eastAsia="zh-CN" w:bidi="ar-SA"/>
    </w:rPr>
  </w:style>
  <w:style w:type="paragraph" w:styleId="62">
    <w:name w:val="List Paragraph"/>
    <w:basedOn w:val="1"/>
    <w:qFormat/>
    <w:uiPriority w:val="1"/>
    <w:pPr>
      <w:ind w:firstLine="420"/>
    </w:pPr>
    <w:rPr>
      <w:rFonts w:ascii="Calibri" w:hAnsi="Calibri" w:cs="黑体"/>
    </w:rPr>
  </w:style>
  <w:style w:type="character" w:customStyle="1" w:styleId="63">
    <w:name w:val="fontstyle01"/>
    <w:semiHidden/>
    <w:qFormat/>
    <w:uiPriority w:val="0"/>
    <w:rPr>
      <w:rFonts w:hint="eastAsia" w:ascii="仿宋" w:hAnsi="仿宋" w:eastAsia="仿宋"/>
      <w:color w:val="000000"/>
      <w:sz w:val="32"/>
      <w:szCs w:val="32"/>
    </w:rPr>
  </w:style>
  <w:style w:type="paragraph" w:customStyle="1" w:styleId="64">
    <w:name w:val="TOC 标题1"/>
    <w:basedOn w:val="2"/>
    <w:next w:val="1"/>
    <w:semiHidden/>
    <w:qFormat/>
    <w:uiPriority w:val="39"/>
    <w:pPr>
      <w:widowControl/>
      <w:spacing w:before="240" w:line="259" w:lineRule="auto"/>
      <w:jc w:val="left"/>
      <w:outlineLvl w:val="9"/>
    </w:pPr>
    <w:rPr>
      <w:rFonts w:ascii="等线 Light" w:hAnsi="等线 Light" w:eastAsia="等线 Light"/>
      <w:bCs w:val="0"/>
      <w:color w:val="2F5496"/>
      <w:kern w:val="0"/>
      <w:szCs w:val="32"/>
    </w:rPr>
  </w:style>
  <w:style w:type="paragraph" w:customStyle="1" w:styleId="65">
    <w:name w:val="附表2"/>
    <w:basedOn w:val="4"/>
    <w:link w:val="66"/>
    <w:qFormat/>
    <w:uiPriority w:val="1"/>
    <w:pPr>
      <w:ind w:firstLine="0"/>
      <w:jc w:val="center"/>
      <w:outlineLvl w:val="1"/>
    </w:pPr>
    <w:rPr>
      <w:rFonts w:eastAsia="黑体"/>
      <w:b/>
      <w:bCs/>
      <w:sz w:val="24"/>
      <w:szCs w:val="24"/>
    </w:rPr>
  </w:style>
  <w:style w:type="character" w:customStyle="1" w:styleId="66">
    <w:name w:val="附表2 字符"/>
    <w:link w:val="65"/>
    <w:qFormat/>
    <w:uiPriority w:val="1"/>
    <w:rPr>
      <w:rFonts w:ascii="Times New Roman" w:hAnsi="Times New Roman" w:eastAsia="黑体" w:cs="Times New Roman"/>
      <w:b/>
      <w:bCs/>
      <w:sz w:val="24"/>
      <w:szCs w:val="24"/>
    </w:rPr>
  </w:style>
  <w:style w:type="character" w:customStyle="1" w:styleId="67">
    <w:name w:val="正文文本缩进 2 字符"/>
    <w:basedOn w:val="31"/>
    <w:link w:val="17"/>
    <w:qFormat/>
    <w:uiPriority w:val="99"/>
    <w:rPr>
      <w:rFonts w:eastAsia="仿宋_GB2312"/>
      <w:b/>
      <w:sz w:val="30"/>
    </w:rPr>
  </w:style>
  <w:style w:type="character" w:customStyle="1" w:styleId="68">
    <w:name w:val="尾注文本 字符"/>
    <w:basedOn w:val="31"/>
    <w:link w:val="18"/>
    <w:semiHidden/>
    <w:qFormat/>
    <w:uiPriority w:val="99"/>
  </w:style>
  <w:style w:type="character" w:customStyle="1" w:styleId="69">
    <w:name w:val="日期 字符"/>
    <w:basedOn w:val="31"/>
    <w:link w:val="16"/>
    <w:semiHidden/>
    <w:qFormat/>
    <w:uiPriority w:val="99"/>
  </w:style>
  <w:style w:type="table" w:customStyle="1" w:styleId="70">
    <w:name w:val="网格型26"/>
    <w:basedOn w:val="2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71">
    <w:name w:val="正文文本 3 字符"/>
    <w:basedOn w:val="31"/>
    <w:link w:val="12"/>
    <w:semiHidden/>
    <w:qFormat/>
    <w:uiPriority w:val="99"/>
    <w:rPr>
      <w:sz w:val="16"/>
      <w:szCs w:val="16"/>
    </w:rPr>
  </w:style>
  <w:style w:type="table" w:customStyle="1" w:styleId="72">
    <w:name w:val="网格型18"/>
    <w:basedOn w:val="29"/>
    <w:qFormat/>
    <w:uiPriority w:val="39"/>
    <w:rPr>
      <w:rFonts w:ascii="Calibri" w:hAnsi="Calibri"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73">
    <w:name w:val="标准的正文"/>
    <w:basedOn w:val="1"/>
    <w:link w:val="74"/>
    <w:qFormat/>
    <w:uiPriority w:val="0"/>
    <w:pPr>
      <w:ind w:firstLine="560" w:firstLineChars="200"/>
    </w:pPr>
    <w:rPr>
      <w:rFonts w:ascii="Times New Roman" w:hAnsi="Times New Roman" w:eastAsia="仿宋" w:cs="宋体"/>
      <w:sz w:val="30"/>
      <w:szCs w:val="24"/>
    </w:rPr>
  </w:style>
  <w:style w:type="character" w:customStyle="1" w:styleId="74">
    <w:name w:val="标准的正文 Char"/>
    <w:link w:val="73"/>
    <w:qFormat/>
    <w:uiPriority w:val="0"/>
    <w:rPr>
      <w:rFonts w:ascii="Times New Roman" w:hAnsi="Times New Roman" w:eastAsia="仿宋" w:cs="宋体"/>
      <w:sz w:val="30"/>
      <w:szCs w:val="24"/>
    </w:rPr>
  </w:style>
  <w:style w:type="paragraph" w:customStyle="1" w:styleId="75">
    <w:name w:val="Default"/>
    <w:qFormat/>
    <w:uiPriority w:val="0"/>
    <w:pPr>
      <w:widowControl w:val="0"/>
      <w:autoSpaceDE w:val="0"/>
      <w:autoSpaceDN w:val="0"/>
      <w:adjustRightInd w:val="0"/>
    </w:pPr>
    <w:rPr>
      <w:rFonts w:ascii="黑体" w:eastAsia="黑体" w:cs="黑体" w:hAnsiTheme="minorHAnsi"/>
      <w:color w:val="000000"/>
      <w:sz w:val="24"/>
      <w:szCs w:val="24"/>
      <w:lang w:val="en-US" w:eastAsia="zh-CN" w:bidi="ar-SA"/>
    </w:rPr>
  </w:style>
  <w:style w:type="paragraph" w:customStyle="1" w:styleId="76">
    <w:name w:val="表格内容"/>
    <w:basedOn w:val="1"/>
    <w:link w:val="77"/>
    <w:qFormat/>
    <w:uiPriority w:val="0"/>
    <w:pPr>
      <w:adjustRightInd/>
      <w:snapToGrid/>
      <w:spacing w:line="240" w:lineRule="auto"/>
      <w:jc w:val="center"/>
    </w:pPr>
    <w:rPr>
      <w:rFonts w:ascii="Times New Roman" w:hAnsi="Times New Roman" w:eastAsia="华文楷体"/>
      <w:bCs/>
      <w:kern w:val="44"/>
      <w:szCs w:val="44"/>
    </w:rPr>
  </w:style>
  <w:style w:type="character" w:customStyle="1" w:styleId="77">
    <w:name w:val="表格内容 Char"/>
    <w:basedOn w:val="31"/>
    <w:link w:val="76"/>
    <w:qFormat/>
    <w:uiPriority w:val="0"/>
    <w:rPr>
      <w:rFonts w:ascii="Times New Roman" w:hAnsi="Times New Roman" w:eastAsia="华文楷体"/>
      <w:bCs/>
      <w:kern w:val="44"/>
      <w:szCs w:val="44"/>
    </w:rPr>
  </w:style>
  <w:style w:type="paragraph" w:customStyle="1" w:styleId="78">
    <w:name w:val="WPSOffice手动目录 1"/>
    <w:qFormat/>
    <w:uiPriority w:val="0"/>
    <w:rPr>
      <w:rFonts w:ascii="Times New Roman" w:hAnsi="Times New Roman" w:eastAsia="宋体" w:cs="Times New Roman"/>
      <w:lang w:val="en-US" w:eastAsia="zh-CN" w:bidi="ar-SA"/>
    </w:rPr>
  </w:style>
  <w:style w:type="paragraph" w:customStyle="1" w:styleId="79">
    <w:name w:val="WPSOffice手动目录 2"/>
    <w:qFormat/>
    <w:uiPriority w:val="0"/>
    <w:pPr>
      <w:ind w:left="200" w:left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microsoft.com/office/2006/relationships/keyMapCustomizations" Target="customizations.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BC85C1-69BD-494A-9DAE-33F1CE22E7C3}">
  <ds:schemaRefs/>
</ds:datastoreItem>
</file>

<file path=docProps/app.xml><?xml version="1.0" encoding="utf-8"?>
<Properties xmlns="http://schemas.openxmlformats.org/officeDocument/2006/extended-properties" xmlns:vt="http://schemas.openxmlformats.org/officeDocument/2006/docPropsVTypes">
  <Template>Normal</Template>
  <Pages>98</Pages>
  <Words>44241</Words>
  <Characters>47930</Characters>
  <Lines>375</Lines>
  <Paragraphs>105</Paragraphs>
  <TotalTime>43</TotalTime>
  <ScaleCrop>false</ScaleCrop>
  <LinksUpToDate>false</LinksUpToDate>
  <CharactersWithSpaces>48181</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2024-03-08T00:42:00Z</dcterms:created>
  <dc:creator>41129246@qq.com</dc:creator>
  <cp:lastModifiedBy>Administrator</cp:lastModifiedBy>
  <cp:lastPrinted>2024-03-14T00:23:00Z</cp:lastPrinted>
  <dcterms:modified xsi:type="dcterms:W3CDTF">2025-04-22T07:52:22Z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7EBAF5FECC9D4D75A526D2CFD41AD8AC_13</vt:lpwstr>
  </property>
</Properties>
</file>