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C52E6">
      <w:pPr>
        <w:jc w:val="right"/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" w:bidi="ar-SA"/>
          <w:woUserID w:val="1"/>
        </w:rPr>
      </w:pPr>
      <w:r>
        <w:rPr>
          <w:rFonts w:hint="eastAsia" w:ascii="微软雅黑" w:hAnsi="微软雅黑" w:eastAsia="微软雅黑" w:cs="微软雅黑"/>
          <w:kern w:val="2"/>
          <w:sz w:val="24"/>
          <w:szCs w:val="32"/>
          <w:lang w:val="en-US" w:eastAsia="zh" w:bidi="ar-SA"/>
          <w:woUserID w:val="1"/>
        </w:rPr>
        <w:t>2026年x月x日~x月x日</w:t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891478396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kern w:val="2"/>
          <w:sz w:val="21"/>
          <w:szCs w:val="32"/>
          <w:lang w:val="en-US" w:eastAsia="zh" w:bidi="ar-SA"/>
          <w:woUserID w:val="1"/>
        </w:rPr>
      </w:sdtEndPr>
      <w:sdtContent>
        <w:p w14:paraId="4FA0E35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黑体" w:hAnsi="黑体" w:eastAsia="黑体" w:cs="黑体"/>
              <w:b/>
              <w:bCs/>
              <w:sz w:val="28"/>
              <w:szCs w:val="28"/>
            </w:rPr>
            <w:t>目</w:t>
          </w:r>
          <w:r>
            <w:rPr>
              <w:rFonts w:hint="eastAsia" w:ascii="黑体" w:hAnsi="黑体" w:eastAsia="黑体" w:cs="黑体"/>
              <w:b/>
              <w:bCs/>
              <w:sz w:val="28"/>
              <w:szCs w:val="28"/>
              <w:lang w:eastAsia="zh"/>
              <w:woUserID w:val="1"/>
            </w:rPr>
            <w:t xml:space="preserve">  </w:t>
          </w:r>
          <w:r>
            <w:rPr>
              <w:rFonts w:hint="eastAsia" w:ascii="黑体" w:hAnsi="黑体" w:eastAsia="黑体" w:cs="黑体"/>
              <w:b/>
              <w:bCs/>
              <w:sz w:val="28"/>
              <w:szCs w:val="28"/>
            </w:rPr>
            <w:t>录</w:t>
          </w:r>
        </w:p>
        <w:p w14:paraId="74557AF1">
          <w:pPr>
            <w:pStyle w:val="14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2"/>
              <w:sz w:val="24"/>
              <w:szCs w:val="32"/>
              <w:lang w:val="en-US" w:eastAsia="zh" w:bidi="ar-SA"/>
              <w:woUserID w:val="1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2"/>
              <w:sz w:val="24"/>
              <w:szCs w:val="32"/>
              <w:lang w:val="en-US" w:eastAsia="zh" w:bidi="ar-SA"/>
              <w:woUserID w:val="1"/>
            </w:rPr>
            <w:instrText xml:space="preserve">TOC \o "1-9" \h \u </w:instrText>
          </w:r>
          <w:r>
            <w:rPr>
              <w:rFonts w:hint="eastAsia" w:ascii="微软雅黑" w:hAnsi="微软雅黑" w:eastAsia="微软雅黑" w:cs="微软雅黑"/>
              <w:kern w:val="2"/>
              <w:sz w:val="24"/>
              <w:szCs w:val="32"/>
              <w:lang w:val="en-US" w:eastAsia="zh" w:bidi="ar-SA"/>
              <w:woUserID w:val="1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instrText xml:space="preserve"> HYPERLINK \l _Toc378512060 </w:instrText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" w:bidi="ar-SA"/>
              <w:woUserID w:val="1"/>
            </w:rPr>
            <w:t>一、 海洋能源资源宏观政策要闻</w:t>
          </w:r>
          <w:r>
            <w:tab/>
          </w:r>
          <w:r>
            <w:fldChar w:fldCharType="begin"/>
          </w:r>
          <w:r>
            <w:instrText xml:space="preserve"> PAGEREF _Toc378512060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end"/>
          </w:r>
        </w:p>
        <w:p w14:paraId="717CC99A">
          <w:pPr>
            <w:pStyle w:val="14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instrText xml:space="preserve"> HYPERLINK \l _Toc3213382 </w:instrText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" w:bidi="ar-SA"/>
              <w:woUserID w:val="1"/>
            </w:rPr>
            <w:t>二、 海洋油气要闻</w:t>
          </w:r>
          <w:r>
            <w:tab/>
          </w:r>
          <w:r>
            <w:fldChar w:fldCharType="begin"/>
          </w:r>
          <w:r>
            <w:instrText xml:space="preserve"> PAGEREF _Toc3213382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end"/>
          </w:r>
        </w:p>
        <w:p w14:paraId="2047BDF3">
          <w:pPr>
            <w:pStyle w:val="14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instrText xml:space="preserve"> HYPERLINK \l _Toc627723844 </w:instrText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" w:bidi="ar-SA"/>
              <w:woUserID w:val="1"/>
            </w:rPr>
            <w:t>三、 海洋新能源要闻</w:t>
          </w:r>
          <w:r>
            <w:tab/>
          </w:r>
          <w:r>
            <w:fldChar w:fldCharType="begin"/>
          </w:r>
          <w:r>
            <w:instrText xml:space="preserve"> PAGEREF _Toc627723844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end"/>
          </w:r>
        </w:p>
        <w:p w14:paraId="1227F532">
          <w:pPr>
            <w:pStyle w:val="14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instrText xml:space="preserve"> HYPERLINK \l _Toc1564057090 </w:instrText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" w:bidi="ar-SA"/>
              <w:woUserID w:val="1"/>
            </w:rPr>
            <w:t>四、 海洋多能融合要闻</w:t>
          </w:r>
          <w:r>
            <w:tab/>
          </w:r>
          <w:r>
            <w:fldChar w:fldCharType="begin"/>
          </w:r>
          <w:r>
            <w:instrText xml:space="preserve"> PAGEREF _Toc1564057090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end"/>
          </w:r>
        </w:p>
        <w:p w14:paraId="7C87B756">
          <w:pPr>
            <w:pStyle w:val="14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begin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instrText xml:space="preserve"> HYPERLINK \l _Toc1222869802 </w:instrText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" w:bidi="ar-SA"/>
              <w:woUserID w:val="1"/>
            </w:rPr>
            <w:t>五、 海洋低碳领域要闻</w:t>
          </w:r>
          <w:r>
            <w:tab/>
          </w:r>
          <w:r>
            <w:fldChar w:fldCharType="begin"/>
          </w:r>
          <w:r>
            <w:instrText xml:space="preserve"> PAGEREF _Toc1222869802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end"/>
          </w:r>
        </w:p>
        <w:p w14:paraId="22C9FF74">
          <w:pPr>
            <w:jc w:val="center"/>
            <w:rPr>
              <w:rFonts w:hint="eastAsia" w:ascii="微软雅黑" w:hAnsi="微软雅黑" w:eastAsia="微软雅黑" w:cs="微软雅黑"/>
              <w:kern w:val="2"/>
              <w:sz w:val="21"/>
              <w:szCs w:val="32"/>
              <w:lang w:val="en-US" w:eastAsia="zh" w:bidi="ar-SA"/>
              <w:woUserID w:val="1"/>
            </w:rPr>
          </w:pPr>
          <w:r>
            <w:rPr>
              <w:rFonts w:hint="eastAsia" w:ascii="微软雅黑" w:hAnsi="微软雅黑" w:eastAsia="微软雅黑" w:cs="微软雅黑"/>
              <w:kern w:val="2"/>
              <w:szCs w:val="32"/>
              <w:lang w:val="en-US" w:eastAsia="zh" w:bidi="ar-SA"/>
              <w:woUserID w:val="1"/>
            </w:rPr>
            <w:fldChar w:fldCharType="end"/>
          </w:r>
        </w:p>
      </w:sdtContent>
    </w:sdt>
    <w:p w14:paraId="650F0B7C">
      <w:pPr>
        <w:jc w:val="center"/>
        <w:rPr>
          <w:rFonts w:hint="eastAsia" w:ascii="微软雅黑" w:hAnsi="微软雅黑" w:eastAsia="微软雅黑" w:cs="微软雅黑"/>
          <w:kern w:val="2"/>
          <w:sz w:val="21"/>
          <w:szCs w:val="32"/>
          <w:lang w:val="en-US" w:eastAsia="zh" w:bidi="ar-SA"/>
          <w:woUserID w:val="1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0" w:num="1"/>
          <w:rtlGutter w:val="0"/>
          <w:docGrid w:type="lines" w:linePitch="387" w:charSpace="0"/>
        </w:sectPr>
      </w:pPr>
    </w:p>
    <w:p w14:paraId="03209236">
      <w:pPr>
        <w:pStyle w:val="3"/>
        <w:numPr>
          <w:ilvl w:val="0"/>
          <w:numId w:val="1"/>
        </w:numPr>
        <w:bidi w:val="0"/>
        <w:spacing w:after="200" w:afterLines="0"/>
        <w:jc w:val="left"/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  <w:sectPr>
          <w:type w:val="continuous"/>
          <w:pgSz w:w="11906" w:h="16838"/>
          <w:pgMar w:top="1440" w:right="1800" w:bottom="1440" w:left="1800" w:header="851" w:footer="992" w:gutter="0"/>
          <w:pgNumType w:fmt="decimal" w:start="1"/>
          <w:cols w:space="0" w:num="1"/>
          <w:rtlGutter w:val="0"/>
          <w:docGrid w:type="lines" w:linePitch="387" w:charSpace="0"/>
        </w:sectPr>
      </w:pPr>
      <w:bookmarkStart w:id="0" w:name="_Toc378512060"/>
      <w:bookmarkStart w:id="1" w:name="_Toc1004958690_ai"/>
    </w:p>
    <w:p w14:paraId="0BAD8339">
      <w:pPr>
        <w:pStyle w:val="3"/>
        <w:numPr>
          <w:ilvl w:val="0"/>
          <w:numId w:val="1"/>
        </w:numPr>
        <w:bidi w:val="0"/>
        <w:spacing w:after="200" w:afterLines="0"/>
        <w:jc w:val="both"/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</w:pPr>
      <w:bookmarkStart w:id="7" w:name="_GoBack"/>
      <w:bookmarkEnd w:id="7"/>
      <w:r>
        <w:rPr>
          <w:rFonts w:hint="eastAsia" w:ascii="黑体" w:hAnsi="黑体" w:eastAsia="黑体" w:cs="黑体"/>
          <w:b/>
          <w:kern w:val="2"/>
          <w:sz w:val="32"/>
          <w:szCs w:val="24"/>
          <w:highlight w:val="yellow"/>
          <w:lang w:val="en-US" w:eastAsia="zh" w:bidi="ar-SA"/>
          <w:woUserID w:val="1"/>
        </w:rPr>
        <w:t>海洋能源资源宏观政策</w:t>
      </w:r>
      <w:r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  <w:t>要闻</w:t>
      </w:r>
      <w:bookmarkEnd w:id="0"/>
      <w:bookmarkEnd w:id="1"/>
    </w:p>
    <w:p w14:paraId="06805401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聚焦范围：</w:t>
      </w:r>
    </w:p>
    <w:p w14:paraId="0862F1E1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国家级/地方政府（自然资源部、能源局、生态环境部、沿海省市）发布的海洋能源、海洋资源开发、海洋生态保护相关的顶层规划、指导意见、管理办法、准入规则</w:t>
      </w:r>
    </w:p>
    <w:p w14:paraId="70FF7BE1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国家/行业联盟发布的海洋能源领域的标准制定、产业引导通告、中长期发展路线图</w:t>
      </w:r>
    </w:p>
    <w:p w14:paraId="44E299FB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国际层面（联合国海洋机构、国际能源署、主要沿海国家）发布的海洋资源开发合作框架、全球海洋能源发展倡议</w:t>
      </w:r>
    </w:p>
    <w:p w14:paraId="1828D034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不包括：普通企业发布的内部政策、纯地方园区的常规招商通知、非能源类的海洋政策（如海洋渔业捕捞管控、海洋旅游政策等）</w:t>
      </w:r>
    </w:p>
    <w:p w14:paraId="756965F9">
      <w:pPr>
        <w:rPr>
          <w:rFonts w:hint="eastAsia" w:ascii="宋体" w:hAnsi="宋体" w:eastAsia="宋体" w:cs="宋体"/>
          <w:kern w:val="2"/>
          <w:sz w:val="28"/>
          <w:szCs w:val="36"/>
          <w:highlight w:val="cyan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highlight w:val="cyan"/>
          <w:lang w:val="en-US" w:eastAsia="zh" w:bidi="ar-SA"/>
          <w:woUserID w:val="1"/>
        </w:rPr>
        <w:t>备注：在每个大类里面，各个网页链接的信息总结还是小标题+300~400字左右的纯段落文本+参考链接，这个不变。</w:t>
      </w:r>
    </w:p>
    <w:p w14:paraId="7C60C6D3">
      <w:pPr>
        <w:pStyle w:val="3"/>
        <w:numPr>
          <w:ilvl w:val="0"/>
          <w:numId w:val="1"/>
        </w:numPr>
        <w:bidi w:val="0"/>
        <w:spacing w:after="200" w:afterLines="0"/>
        <w:jc w:val="left"/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</w:pPr>
      <w:bookmarkStart w:id="2" w:name="_Toc3213382"/>
      <w:r>
        <w:rPr>
          <w:rFonts w:hint="eastAsia" w:ascii="黑体" w:hAnsi="黑体" w:eastAsia="黑体" w:cs="黑体"/>
          <w:b/>
          <w:kern w:val="2"/>
          <w:sz w:val="32"/>
          <w:szCs w:val="24"/>
          <w:highlight w:val="yellow"/>
          <w:lang w:val="en-US" w:eastAsia="zh" w:bidi="ar-SA"/>
          <w:woUserID w:val="1"/>
        </w:rPr>
        <w:t>海洋油气</w:t>
      </w:r>
      <w:r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  <w:t>要闻</w:t>
      </w:r>
      <w:bookmarkEnd w:id="2"/>
    </w:p>
    <w:p w14:paraId="225092E2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聚焦范围：</w:t>
      </w:r>
    </w:p>
    <w:p w14:paraId="5EA9A728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勘探开发：近海/深远海油气勘探重大发现、油气田开发项目获批/投产进展、深海油气资源储量评估结果</w:t>
      </w:r>
    </w:p>
    <w:p w14:paraId="70214615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技术装备：深海钻井平台、水下生产系统、油气储运装备的技术突破、国产化应用案例</w:t>
      </w:r>
    </w:p>
    <w:p w14:paraId="0643E2C0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产业动态：国内外海洋油气开发项目合作签约、国内油气企业深海开发布局、国际油价波动对海洋油气开发的影响分析</w:t>
      </w:r>
    </w:p>
    <w:p w14:paraId="12797F8F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安全与环保：海洋油气开采的环保技术应用、溢油应急处置体系建设相关动态</w:t>
      </w:r>
    </w:p>
    <w:p w14:paraId="5ECCC9FD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不包括：陆地油气开发相关资讯、成品油零售价格调整、纯油气贸易流通类信息</w:t>
      </w:r>
    </w:p>
    <w:p w14:paraId="0C2ED4C8">
      <w:pPr>
        <w:pStyle w:val="3"/>
        <w:numPr>
          <w:ilvl w:val="0"/>
          <w:numId w:val="1"/>
        </w:numPr>
        <w:bidi w:val="0"/>
        <w:spacing w:after="200" w:afterLines="0"/>
        <w:jc w:val="left"/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</w:pPr>
      <w:bookmarkStart w:id="3" w:name="_Toc627723844"/>
      <w:r>
        <w:rPr>
          <w:rFonts w:hint="eastAsia" w:ascii="黑体" w:hAnsi="黑体" w:eastAsia="黑体" w:cs="黑体"/>
          <w:b/>
          <w:kern w:val="2"/>
          <w:sz w:val="32"/>
          <w:szCs w:val="24"/>
          <w:highlight w:val="yellow"/>
          <w:lang w:val="en-US" w:eastAsia="zh" w:bidi="ar-SA"/>
          <w:woUserID w:val="1"/>
        </w:rPr>
        <w:t>海洋新能源</w:t>
      </w:r>
      <w:r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  <w:t>要闻</w:t>
      </w:r>
      <w:bookmarkEnd w:id="3"/>
      <w:bookmarkStart w:id="4" w:name="_Toc317693216_ai"/>
      <w:bookmarkEnd w:id="4"/>
    </w:p>
    <w:p w14:paraId="07EBAC26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聚焦范围：</w:t>
      </w:r>
    </w:p>
    <w:p w14:paraId="120BD026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细分领域覆盖：海上风电（含漂浮式风电）、海上光伏、海水制氢、海洋可再生能源（波浪能、潮汐能、温差能、盐差能）全产业链</w:t>
      </w:r>
    </w:p>
    <w:p w14:paraId="0D77BC61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核心关注维度：</w:t>
      </w:r>
    </w:p>
    <w:p w14:paraId="4033B6A5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政策类：各地方海上新能源开发补贴政策、海域使用管理细则、并网消纳规定</w:t>
      </w:r>
    </w:p>
    <w:p w14:paraId="3DE8A809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产业类：项目招标/开工/并网进展、装机规模统计、产业链上下游（风机/光伏组件、海底电缆、储能配套）技术迭代</w:t>
      </w:r>
    </w:p>
    <w:p w14:paraId="5BBB1633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技术类：深远海新能源开发技术、恶劣海况下装备可靠性技术、发电效率提升技术的最新研究成果</w:t>
      </w:r>
    </w:p>
    <w:p w14:paraId="2E87C110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不包括：陆地风电、陆地光伏、传统化工制氢相关资讯</w:t>
      </w:r>
    </w:p>
    <w:p w14:paraId="3F805851">
      <w:pPr>
        <w:pStyle w:val="3"/>
        <w:numPr>
          <w:ilvl w:val="0"/>
          <w:numId w:val="1"/>
        </w:numPr>
        <w:bidi w:val="0"/>
        <w:spacing w:after="200" w:afterLines="0"/>
        <w:jc w:val="left"/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</w:pPr>
      <w:bookmarkStart w:id="5" w:name="_Toc1564057090"/>
      <w:r>
        <w:rPr>
          <w:rFonts w:hint="eastAsia" w:ascii="黑体" w:hAnsi="黑体" w:eastAsia="黑体" w:cs="黑体"/>
          <w:b/>
          <w:kern w:val="2"/>
          <w:sz w:val="32"/>
          <w:szCs w:val="24"/>
          <w:highlight w:val="yellow"/>
          <w:lang w:val="en-US" w:eastAsia="zh" w:bidi="ar-SA"/>
          <w:woUserID w:val="1"/>
        </w:rPr>
        <w:t>海洋多能融合</w:t>
      </w:r>
      <w:r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  <w:t>要闻</w:t>
      </w:r>
      <w:bookmarkEnd w:id="5"/>
    </w:p>
    <w:p w14:paraId="19657A51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聚焦范围：</w:t>
      </w:r>
    </w:p>
    <w:p w14:paraId="0FD258AC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跨领域融合模式：海上风电/光伏与渔业融合（渔光互补、海上牧场一体化）、海上风电与油气平台融合供电、海上新能源与海水淡化耦合、海洋微藻生物质能制备、海上多能互补微电网建设</w:t>
      </w:r>
    </w:p>
    <w:p w14:paraId="035F0D9E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相关动态：融合项目试点落地、商业模式创新、行业标准制定、综合能效提升案例</w:t>
      </w:r>
    </w:p>
    <w:p w14:paraId="79501AB0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不包括：单类能源的独立开发资讯、纯陆地的多能融合项目</w:t>
      </w:r>
    </w:p>
    <w:p w14:paraId="7532E32C">
      <w:pPr>
        <w:pStyle w:val="3"/>
        <w:numPr>
          <w:ilvl w:val="0"/>
          <w:numId w:val="1"/>
        </w:numPr>
        <w:bidi w:val="0"/>
        <w:spacing w:after="200" w:afterLines="0"/>
        <w:jc w:val="left"/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</w:pPr>
      <w:bookmarkStart w:id="6" w:name="_Toc1222869802"/>
      <w:r>
        <w:rPr>
          <w:rFonts w:hint="eastAsia" w:ascii="黑体" w:hAnsi="黑体" w:eastAsia="黑体" w:cs="黑体"/>
          <w:b/>
          <w:kern w:val="2"/>
          <w:sz w:val="32"/>
          <w:szCs w:val="24"/>
          <w:highlight w:val="yellow"/>
          <w:lang w:val="en-US" w:eastAsia="zh" w:bidi="ar-SA"/>
          <w:woUserID w:val="1"/>
        </w:rPr>
        <w:t>海洋低碳</w:t>
      </w:r>
      <w:r>
        <w:rPr>
          <w:rFonts w:hint="eastAsia" w:ascii="黑体" w:hAnsi="黑体" w:eastAsia="黑体" w:cs="黑体"/>
          <w:b/>
          <w:kern w:val="2"/>
          <w:sz w:val="32"/>
          <w:szCs w:val="24"/>
          <w:lang w:val="en-US" w:eastAsia="zh" w:bidi="ar-SA"/>
          <w:woUserID w:val="1"/>
        </w:rPr>
        <w:t>领域要闻</w:t>
      </w:r>
      <w:bookmarkEnd w:id="6"/>
    </w:p>
    <w:p w14:paraId="1EBE074A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聚焦范围：</w:t>
      </w:r>
    </w:p>
    <w:p w14:paraId="7F8CB6F6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海洋碳汇：蓝碳生态系统（红树林、盐沼、海草床）保护与修复、蓝碳交易试点、蓝碳核算方法学研究进展</w:t>
      </w:r>
    </w:p>
    <w:p w14:paraId="186BA97D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减排降碳：海洋能源开发环节的节能减排技术、海上船舶低碳燃料应用、港口岸电普及、海洋油气开采甲烷减排相关动态</w:t>
      </w:r>
    </w:p>
    <w:p w14:paraId="2A12B373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负碳技术：海洋碳封存技术（海底二氧化碳地质封存、海洋碱化固碳）的研究与试点进展</w:t>
      </w:r>
    </w:p>
    <w:p w14:paraId="6C985C72">
      <w:pP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国际合作：全球海洋气候治理相关协议、跨国海洋低碳项目合作</w:t>
      </w:r>
    </w:p>
    <w:p w14:paraId="076C942A">
      <w:r>
        <w:rPr>
          <w:rFonts w:hint="eastAsia" w:ascii="宋体" w:hAnsi="宋体" w:eastAsia="宋体" w:cs="宋体"/>
          <w:kern w:val="2"/>
          <w:sz w:val="28"/>
          <w:szCs w:val="36"/>
          <w:lang w:val="en-US" w:eastAsia="zh" w:bidi="ar-SA"/>
          <w:woUserID w:val="1"/>
        </w:rPr>
        <w:t>不包括：纯陆地低碳政策、工业节能减排、林业碳汇相关资讯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2C61B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5F848A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5F848A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F8DDC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7A1715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17A1715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427CA">
    <w:pPr>
      <w:pStyle w:val="12"/>
      <w:jc w:val="center"/>
      <w:rPr>
        <w:rFonts w:hint="eastAsia"/>
        <w:b/>
        <w:bCs/>
        <w:color w:val="FF0000"/>
        <w:sz w:val="52"/>
        <w:szCs w:val="52"/>
        <w:lang w:eastAsia="zh"/>
        <w:woUserID w:val="1"/>
      </w:rPr>
    </w:pPr>
    <w:r>
      <w:rPr>
        <w:rFonts w:hint="eastAsia"/>
        <w:b/>
        <w:bCs/>
        <w:color w:val="FF0000"/>
        <w:sz w:val="52"/>
        <w:szCs w:val="52"/>
        <w:lang w:eastAsia="zh"/>
        <w:woUserID w:val="1"/>
      </w:rPr>
      <w:t>海洋资源战略研究中心信息推送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F2FDE"/>
    <w:multiLevelType w:val="singleLevel"/>
    <w:tmpl w:val="FFBF2FD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3DF9323"/>
    <w:rsid w:val="34B70380"/>
    <w:rsid w:val="3AE174A3"/>
    <w:rsid w:val="3EBB7012"/>
    <w:rsid w:val="43446334"/>
    <w:rsid w:val="44A84E71"/>
    <w:rsid w:val="477DCE1E"/>
    <w:rsid w:val="573E1E21"/>
    <w:rsid w:val="5B487E91"/>
    <w:rsid w:val="5CF9550F"/>
    <w:rsid w:val="5EFEBDE8"/>
    <w:rsid w:val="5F9F2584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C7FF167"/>
    <w:rsid w:val="7DBED0B8"/>
    <w:rsid w:val="7F79C282"/>
    <w:rsid w:val="7F7B6CAE"/>
    <w:rsid w:val="7FBF6DD0"/>
    <w:rsid w:val="7FCD17FE"/>
    <w:rsid w:val="7FD7E9A0"/>
    <w:rsid w:val="7FE9FBB2"/>
    <w:rsid w:val="8FFFA67E"/>
    <w:rsid w:val="A97F623E"/>
    <w:rsid w:val="ABEFB6E5"/>
    <w:rsid w:val="AFB76D72"/>
    <w:rsid w:val="AFBF8780"/>
    <w:rsid w:val="B76F3EE9"/>
    <w:rsid w:val="BEEFCB4B"/>
    <w:rsid w:val="BFE6F841"/>
    <w:rsid w:val="D5DE8897"/>
    <w:rsid w:val="E7FE3684"/>
    <w:rsid w:val="EF6EC7C8"/>
    <w:rsid w:val="EFFF70E4"/>
    <w:rsid w:val="F55F8DD0"/>
    <w:rsid w:val="F7EDDF01"/>
    <w:rsid w:val="F7EEC240"/>
    <w:rsid w:val="FBF696B1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7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toc 1"/>
    <w:basedOn w:val="1"/>
    <w:next w:val="1"/>
    <w:uiPriority w:val="0"/>
  </w:style>
  <w:style w:type="paragraph" w:styleId="14">
    <w:name w:val="toc 2"/>
    <w:basedOn w:val="1"/>
    <w:next w:val="1"/>
    <w:uiPriority w:val="0"/>
    <w:pPr>
      <w:ind w:left="420" w:leftChars="200"/>
    </w:pPr>
  </w:style>
  <w:style w:type="table" w:styleId="16">
    <w:name w:val="Table Grid"/>
    <w:basedOn w:val="15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Char"/>
    <w:link w:val="2"/>
    <w:uiPriority w:val="0"/>
    <w:rPr>
      <w:rFonts w:ascii="Arial" w:hAnsi="Arial"/>
      <w:b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2018-05-29T09:24:00Z</dcterms:created>
  <dcterms:modified xsi:type="dcterms:W3CDTF">2026-05-24T13:10:28Z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2052-12.9.0.26832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0D14DFF5254C4FF64488126AFA2B20F5_43</vt:lpwstr>
  </property>
</Properties>
</file>