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40" w:before="220"/>
      </w:pPr>
      <w:r>
        <w:t xml:space="preserve">海洋能源资讯渠道可靠性与趋势数据核验报告</w:t>
      </w:r>
    </w:p>
    <w:p>
      <w:pPr>
        <w:spacing w:after="110" w:line="290"/>
      </w:pPr>
      <w:r>
        <w:t xml:space="preserve">独立调研报告｜2026-10-07｜面向业务评审与数据选型</w:t>
      </w:r>
    </w:p>
    <w:p>
      <w:pPr>
        <w:spacing w:after="110" w:line="290"/>
      </w:pPr>
      <w:r>
        <w:t xml:space="preserve">目标：确认哪些渠道值得信任、哪些能够实际获取、近期更新到什么时间、历史资料能否支撑趋势。本文包含实际采集样例与可复用数据表，不将“官网可打开”当作“接口已接通”。此前需求文档保持不变。</w:t>
      </w:r>
    </w:p>
    <w:p>
      <w:pPr>
        <w:pStyle w:val="Heading1"/>
        <w:keepNext/>
        <w:spacing w:after="140" w:before="220"/>
      </w:pPr>
      <w:r>
        <w:t xml:space="preserve">1 核验结果与优先选择</w:t>
      </w:r>
    </w:p>
    <w:p>
      <w:pPr>
        <w:spacing w:after="110" w:line="290"/>
      </w:pPr>
      <w:r>
        <w:t xml:space="preserve">本轮对36个入口完成初始只读检查，并对10个数据或文章入口补充验证。覆盖原台账中的32项具体来源及4个样例入口；沿海省市集合未作为单个来源测试。使用本地10808代理处理直连网络失败，未购买服务、注册账号或调用付费模型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E9F2F5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已经拿到什么</w:t>
            </w:r>
          </w:p>
        </w:tc>
        <w:tc>
          <w:tcPr>
            <w:shd w:fill="E9F2F5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适合展示什么</w:t>
            </w:r>
          </w:p>
        </w:tc>
        <w:tc>
          <w:tcPr>
            <w:shd w:fill="E9F2F5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不能据此宣称什么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4个RSS，合计129条元数据；其中3篇文章标题另行核对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近期资讯列表、主题线索、事件候选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不是129个已核验事件，也不是完整历史新闻库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EIA 547个月度观察值，1981-01至2026-07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长期及近年海上原油趋势、同比/环比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本次来自官方网页表，不是已认证API调用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挪威2026年1—8月初步生产公告数值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较新的月度生产走势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未取得最终修订序列；本地公告读取受限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中国海上风电3个时点的累计并网容量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2024年底至2026年中的规模变化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非完整月度序列；2025年末原值精度较低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Transocean报告中的3个季度比较值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公司平台利用率同比/环比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非全球平台市场指标；缺失季度不插值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SODIR 3个油气田要素、EMODnet 2个风场要素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地图位置、项目/设施属性样例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抽样不是全量；空间接口不等于实时运营数据</w:t>
            </w:r>
          </w:p>
        </w:tc>
      </w:tr>
    </w:tbl>
    <w:p>
      <w:r>
        <w:t xml:space="preserve"/>
      </w:r>
    </w:p>
    <w:p>
      <w:pPr>
        <w:spacing w:after="110" w:line="290"/>
      </w:pPr>
      <w:r>
        <w:t xml:space="preserve">建议首批组合：EIA＋国家能源局＋Transocean 支撑数值趋势；Offshore Energy＋OffshoreWIND 支撑资讯发现；SODIR＋EMODnet 支撑空间分布；企业与项目官网支撑事件和关系证据。商业机构作为补充选项，不应成为首个演示版本的唯一数据依赖。</w:t>
      </w:r>
    </w:p>
    <w:p>
      <w:pPr>
        <w:pStyle w:val="Heading1"/>
        <w:keepNext/>
        <w:spacing w:after="140" w:before="220"/>
      </w:pPr>
      <w:r>
        <w:t xml:space="preserve">2 “可靠”如何判断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E9F2F5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判断维度</w:t>
            </w:r>
          </w:p>
        </w:tc>
        <w:tc>
          <w:tcPr>
            <w:shd w:fill="E9F2F5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本次检查方法</w:t>
            </w:r>
          </w:p>
        </w:tc>
        <w:tc>
          <w:tcPr>
            <w:shd w:fill="E9F2F5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结论边界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发布者可信度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确认官方域名、机构/企业主体、原始发布还是转载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官方企业对自身项目是一手来源，但预测和宣传口径仍需标识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数据可追溯性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记录标题、原文地址、发布日期、统计期、数值与单位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不依据新闻标题直接确认合作、金额或实际产量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获取可用性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直连请求；网络失败后尝试本地代理；检查返回内容而非仅看状态码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单次成功不证明全天候稳定；本报告不提供虚构的稳定率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时间新鲜度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分开登记新闻日期、统计期、发布期和采集时刻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最新统计可能滞后数周或数月；目录最新文章也可能与海洋无关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历史连续性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检查历史表格/报告，并提取可比数值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RSS常只保留最近几十条，不能倒推出过去数月新闻热度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开放与授权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区分无需认证的读取、免费注册API、商业API和受限社媒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本次成功读取不代表所有再分发、全文保存和AI加工权已确认</w:t>
            </w:r>
          </w:p>
        </w:tc>
      </w:tr>
    </w:tbl>
    <w:p>
      <w:r>
        <w:t xml:space="preserve"/>
      </w:r>
    </w:p>
    <w:p>
      <w:pPr>
        <w:spacing w:after="110" w:line="290"/>
      </w:pPr>
      <w:r>
        <w:t xml:space="preserve">对平台采用逐账号判断：公众号、X、LinkedIn、NewsAPI 不是统一可信的“作者”。同一机构官网与社媒转发不算两份独立证据；同集团媒体转载也不能人为增加证据数量。</w:t>
      </w:r>
    </w:p>
    <w:p>
      <w:pPr>
        <w:pStyle w:val="Heading1"/>
        <w:keepNext/>
        <w:spacing w:after="140" w:before="220"/>
      </w:pPr>
      <w:r>
        <w:t xml:space="preserve">3 近期资讯采集结果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E9F2F5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订阅源</w:t>
            </w:r>
          </w:p>
        </w:tc>
        <w:tc>
          <w:tcPr>
            <w:shd w:fill="E9F2F5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条数 / 本次窗口</w:t>
            </w:r>
          </w:p>
        </w:tc>
        <w:tc>
          <w:tcPr>
            <w:shd w:fill="E9F2F5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可靠性与用途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Oilprice.com </w:t>
            </w:r>
            <w:hyperlink w:history="1" r:id="rIdlbpyk7hluvdmah_o2cxt0">
              <w:r>
                <w:rPr>
                  <w:rStyle w:val="Hyperlink"/>
                </w:rPr>
                <w:t xml:space="preserve">[S07]</w:t>
              </w:r>
            </w:hyperlink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15条；Tue, 06 Oct 2026 14:00:00 -0500 → Wed, 07 Oct 2026 07:30:00 -0500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覆盖广，普通油价和财政话题不自动纳入核心库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EIA Today in Energy </w:t>
            </w:r>
            <w:hyperlink w:history="1" r:id="rIdrkmtz32kvlj1c8gdjvz1m">
              <w:r>
                <w:rPr>
                  <w:rStyle w:val="Hyperlink"/>
                </w:rPr>
                <w:t xml:space="preserve">[S12]</w:t>
              </w:r>
            </w:hyperlink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14条；Tue, 01 Sep 2026 09:00:00 EST → Wed, 07 Oct 2026 09:00:00 EST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官方能源背景资料，仍需海洋主题筛选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Offshore Energy </w:t>
            </w:r>
            <w:hyperlink w:history="1" r:id="rIdoeuix4rxwuvhjhgc95xdi">
              <w:r>
                <w:rPr>
                  <w:rStyle w:val="Hyperlink"/>
                </w:rPr>
                <w:t xml:space="preserve">[S14]</w:t>
              </w:r>
            </w:hyperlink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50条；Tue, 29 Sep 2026 14:06:20 GMT → Wed, 07 Oct 2026 10:57:09 GMT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海洋专题相关度较高，关键事实回溯企业/项目公告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OffshoreWIND.biz </w:t>
            </w:r>
            <w:hyperlink w:history="1" r:id="rIddslhrblfojcwa2nolyduv">
              <w:r>
                <w:rPr>
                  <w:rStyle w:val="Hyperlink"/>
                </w:rPr>
                <w:t xml:space="preserve">[S15]</w:t>
              </w:r>
            </w:hyperlink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50条；Mon, 21 Sep 2026 09:52:20 GMT → Wed, 07 Oct 2026 10:43:12 GMT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海洋专题相关度较高，关键事实回溯企业/项目公告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E9F2F5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近期文章样例（中文释义）</w:t>
            </w:r>
          </w:p>
        </w:tc>
        <w:tc>
          <w:tcPr>
            <w:shd w:fill="E9F2F5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原始日期 / 来源</w:t>
            </w:r>
          </w:p>
        </w:tc>
        <w:tc>
          <w:tcPr>
            <w:shd w:fill="E9F2F5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本次验证到哪一层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Yinson Production 与 Eni 扩大非洲FPSO天然气能力 </w:t>
            </w:r>
            <w:hyperlink w:history="1" r:id="rIdiwdwrtxjc1o3xefnr2qc_">
              <w:r>
                <w:rPr>
                  <w:rStyle w:val="Hyperlink"/>
                </w:rPr>
                <w:t xml:space="preserve">[R01]</w:t>
              </w:r>
            </w:hyperlink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2026-10-05；Offshore Energy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RSS条目与原文标题一致；正文事实未逐条核验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海上风电水下电池系统部署前完成测试 </w:t>
            </w:r>
            <w:hyperlink w:history="1" r:id="rIdag0sqj0mvoe7tc9wcdnj8">
              <w:r>
                <w:rPr>
                  <w:rStyle w:val="Hyperlink"/>
                </w:rPr>
                <w:t xml:space="preserve">[R02]</w:t>
              </w:r>
            </w:hyperlink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2026-10-06；Offshore Energy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RSS条目与原文标题一致；不由标题推导商业投运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Vestas 与深水风电技术开发商合作 </w:t>
            </w:r>
            <w:hyperlink w:history="1" r:id="rId4q1ndf7ghbyefdmqhy2lx">
              <w:r>
                <w:rPr>
                  <w:rStyle w:val="Hyperlink"/>
                </w:rPr>
                <w:t xml:space="preserve">[R03]</w:t>
              </w:r>
            </w:hyperlink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2026-10-07；OffshoreWIND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RSS条目与原文标题一致；合作双方角色待正文核验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Northern Lights 与 Öresundskraft 的运输封存协议 </w:t>
            </w:r>
            <w:hyperlink w:history="1" r:id="rIdbepgbc4_4jmpx8erqsx8k">
              <w:r>
                <w:rPr>
                  <w:rStyle w:val="Hyperlink"/>
                </w:rPr>
                <w:t xml:space="preserve">[N01]</w:t>
              </w:r>
            </w:hyperlink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2026-10-01；官方新闻目录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目录已读到；协议能力不等于实际封存量</w:t>
            </w:r>
          </w:p>
        </w:tc>
      </w:tr>
    </w:tbl>
    <w:p>
      <w:r>
        <w:t xml:space="preserve"/>
      </w:r>
    </w:p>
    <w:p>
      <w:pPr>
        <w:spacing w:after="110" w:line="290"/>
      </w:pPr>
      <w:r>
        <w:t xml:space="preserve">发现1条日期需要额外核对：保留原始时区字符串，不直接改写。对于RSS给出的发布时间晚于采集时刻的条目，先列为“时间待核验”，不纳入严格的截至时刻统计。CSV中保留逐条标记。</w:t>
      </w:r>
    </w:p>
    <w:p>
      <w:pPr>
        <w:spacing w:after="110" w:line="290"/>
      </w:pPr>
      <w:r>
        <w:t xml:space="preserve">历史资讯方案：先回补官网档案、历史月报/季报和获授权新闻库；从正式接入日开始持续保留RSS增量。未补齐的月份显示“未覆盖”，不能填零后绘制新闻热度下降趋势。</w:t>
      </w:r>
    </w:p>
    <w:p>
      <w:pPr>
        <w:pStyle w:val="Heading1"/>
        <w:keepNext/>
        <w:spacing w:after="140" w:before="220"/>
      </w:pPr>
      <w:r>
        <w:t xml:space="preserve">4 已取得的真实趋势数据</w:t>
      </w:r>
    </w:p>
    <w:p>
      <w:pPr>
        <w:pStyle w:val="Heading2"/>
        <w:keepNext/>
        <w:spacing w:after="140" w:before="220"/>
      </w:pPr>
      <w:r>
        <w:t xml:space="preserve">4.1 EIA：连续海上原油月序列</w:t>
      </w:r>
    </w:p>
    <w:p>
      <w:pPr>
        <w:keepNext/>
      </w:pPr>
      <w:r>
        <w:t xml:space="preserve">美国联邦海域海湾原油月度日均产量｜千桶/日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t xml:space="preserve">统计期</w:t>
            </w:r>
          </w:p>
        </w:tc>
        <w:tc>
          <w:p>
            <w:r>
              <w:t xml:space="preserve">数值</w:t>
            </w:r>
          </w:p>
        </w:tc>
      </w:tr>
      <w:tr>
        <w:trPr>
          <w:tblHeader w:val="false"/>
        </w:trPr>
        <w:tc>
          <w:p>
            <w:r>
              <w:t xml:space="preserve">2025-01</w:t>
            </w:r>
          </w:p>
        </w:tc>
        <w:tc>
          <w:p>
            <w:r>
              <w:t xml:space="preserve">1808</w:t>
            </w:r>
          </w:p>
        </w:tc>
      </w:tr>
      <w:tr>
        <w:trPr>
          <w:tblHeader w:val="false"/>
        </w:trPr>
        <w:tc>
          <w:p>
            <w:r>
              <w:t xml:space="preserve">2025-02</w:t>
            </w:r>
          </w:p>
        </w:tc>
        <w:tc>
          <w:p>
            <w:r>
              <w:t xml:space="preserve">1774</w:t>
            </w:r>
          </w:p>
        </w:tc>
      </w:tr>
      <w:tr>
        <w:trPr>
          <w:tblHeader w:val="false"/>
        </w:trPr>
        <w:tc>
          <w:p>
            <w:r>
              <w:t xml:space="preserve">2025-03</w:t>
            </w:r>
          </w:p>
        </w:tc>
        <w:tc>
          <w:p>
            <w:r>
              <w:t xml:space="preserve">1811</w:t>
            </w:r>
          </w:p>
        </w:tc>
      </w:tr>
      <w:tr>
        <w:trPr>
          <w:tblHeader w:val="false"/>
        </w:trPr>
        <w:tc>
          <w:p>
            <w:r>
              <w:t xml:space="preserve">2025-04</w:t>
            </w:r>
          </w:p>
        </w:tc>
        <w:tc>
          <w:p>
            <w:r>
              <w:t xml:space="preserve">1830</w:t>
            </w:r>
          </w:p>
        </w:tc>
      </w:tr>
      <w:tr>
        <w:trPr>
          <w:tblHeader w:val="false"/>
        </w:trPr>
        <w:tc>
          <w:p>
            <w:r>
              <w:t xml:space="preserve">2025-05</w:t>
            </w:r>
          </w:p>
        </w:tc>
        <w:tc>
          <w:p>
            <w:r>
              <w:t xml:space="preserve">1843</w:t>
            </w:r>
          </w:p>
        </w:tc>
      </w:tr>
      <w:tr>
        <w:trPr>
          <w:tblHeader w:val="false"/>
        </w:trPr>
        <w:tc>
          <w:p>
            <w:r>
              <w:t xml:space="preserve">2025-06</w:t>
            </w:r>
          </w:p>
        </w:tc>
        <w:tc>
          <w:p>
            <w:r>
              <w:t xml:space="preserve">1941</w:t>
            </w:r>
          </w:p>
        </w:tc>
      </w:tr>
      <w:tr>
        <w:trPr>
          <w:tblHeader w:val="false"/>
        </w:trPr>
        <w:tc>
          <w:p>
            <w:r>
              <w:t xml:space="preserve">2025-07</w:t>
            </w:r>
          </w:p>
        </w:tc>
        <w:tc>
          <w:p>
            <w:r>
              <w:t xml:space="preserve">1926</w:t>
            </w:r>
          </w:p>
        </w:tc>
      </w:tr>
      <w:tr>
        <w:trPr>
          <w:tblHeader w:val="false"/>
        </w:trPr>
        <w:tc>
          <w:p>
            <w:r>
              <w:t xml:space="preserve">2025-08</w:t>
            </w:r>
          </w:p>
        </w:tc>
        <w:tc>
          <w:p>
            <w:r>
              <w:t xml:space="preserve">2025</w:t>
            </w:r>
          </w:p>
        </w:tc>
      </w:tr>
      <w:tr>
        <w:trPr>
          <w:tblHeader w:val="false"/>
        </w:trPr>
        <w:tc>
          <w:p>
            <w:r>
              <w:t xml:space="preserve">2025-09</w:t>
            </w:r>
          </w:p>
        </w:tc>
        <w:tc>
          <w:p>
            <w:r>
              <w:t xml:space="preserve">2054</w:t>
            </w:r>
          </w:p>
        </w:tc>
      </w:tr>
      <w:tr>
        <w:trPr>
          <w:tblHeader w:val="false"/>
        </w:trPr>
        <w:tc>
          <w:p>
            <w:r>
              <w:t xml:space="preserve">2025-10</w:t>
            </w:r>
          </w:p>
        </w:tc>
        <w:tc>
          <w:p>
            <w:r>
              <w:t xml:space="preserve">2133</w:t>
            </w:r>
          </w:p>
        </w:tc>
      </w:tr>
      <w:tr>
        <w:trPr>
          <w:tblHeader w:val="false"/>
        </w:trPr>
        <w:tc>
          <w:p>
            <w:r>
              <w:t xml:space="preserve">2025-11</w:t>
            </w:r>
          </w:p>
        </w:tc>
        <w:tc>
          <w:p>
            <w:r>
              <w:t xml:space="preserve">2058</w:t>
            </w:r>
          </w:p>
        </w:tc>
      </w:tr>
      <w:tr>
        <w:trPr>
          <w:tblHeader w:val="false"/>
        </w:trPr>
        <w:tc>
          <w:p>
            <w:r>
              <w:t xml:space="preserve">2025-12</w:t>
            </w:r>
          </w:p>
        </w:tc>
        <w:tc>
          <w:p>
            <w:r>
              <w:t xml:space="preserve">2087</w:t>
            </w:r>
          </w:p>
        </w:tc>
      </w:tr>
      <w:tr>
        <w:trPr>
          <w:tblHeader w:val="false"/>
        </w:trPr>
        <w:tc>
          <w:p>
            <w:r>
              <w:t xml:space="preserve">2026-01</w:t>
            </w:r>
          </w:p>
        </w:tc>
        <w:tc>
          <w:p>
            <w:r>
              <w:t xml:space="preserve">2060</w:t>
            </w:r>
          </w:p>
        </w:tc>
      </w:tr>
      <w:tr>
        <w:trPr>
          <w:tblHeader w:val="false"/>
        </w:trPr>
        <w:tc>
          <w:p>
            <w:r>
              <w:t xml:space="preserve">2026-02</w:t>
            </w:r>
          </w:p>
        </w:tc>
        <w:tc>
          <w:p>
            <w:r>
              <w:t xml:space="preserve">1984</w:t>
            </w:r>
          </w:p>
        </w:tc>
      </w:tr>
      <w:tr>
        <w:trPr>
          <w:tblHeader w:val="false"/>
        </w:trPr>
        <w:tc>
          <w:p>
            <w:r>
              <w:t xml:space="preserve">2026-03</w:t>
            </w:r>
          </w:p>
        </w:tc>
        <w:tc>
          <w:p>
            <w:r>
              <w:t xml:space="preserve">1990</w:t>
            </w:r>
          </w:p>
        </w:tc>
      </w:tr>
      <w:tr>
        <w:trPr>
          <w:tblHeader w:val="false"/>
        </w:trPr>
        <w:tc>
          <w:p>
            <w:r>
              <w:t xml:space="preserve">2026-04</w:t>
            </w:r>
          </w:p>
        </w:tc>
        <w:tc>
          <w:p>
            <w:r>
              <w:t xml:space="preserve">2123</w:t>
            </w:r>
          </w:p>
        </w:tc>
      </w:tr>
      <w:tr>
        <w:trPr>
          <w:tblHeader w:val="false"/>
        </w:trPr>
        <w:tc>
          <w:p>
            <w:r>
              <w:t xml:space="preserve">2026-05</w:t>
            </w:r>
          </w:p>
        </w:tc>
        <w:tc>
          <w:p>
            <w:r>
              <w:t xml:space="preserve">1958</w:t>
            </w:r>
          </w:p>
        </w:tc>
      </w:tr>
      <w:tr>
        <w:trPr>
          <w:tblHeader w:val="false"/>
        </w:trPr>
        <w:tc>
          <w:p>
            <w:r>
              <w:t xml:space="preserve">2026-06</w:t>
            </w:r>
          </w:p>
        </w:tc>
        <w:tc>
          <w:p>
            <w:r>
              <w:t xml:space="preserve">2042</w:t>
            </w:r>
          </w:p>
        </w:tc>
      </w:tr>
      <w:tr>
        <w:trPr>
          <w:tblHeader w:val="false"/>
        </w:trPr>
        <w:tc>
          <w:p>
            <w:r>
              <w:t xml:space="preserve">2026-07</w:t>
            </w:r>
          </w:p>
        </w:tc>
        <w:tc>
          <w:p>
            <w:r>
              <w:t xml:space="preserve">2043</w:t>
            </w:r>
          </w:p>
        </w:tc>
      </w:tr>
    </w:tbl>
    <w:p>
      <w:r>
        <w:t xml:space="preserve">来源 </w:t>
      </w:r>
      <w:hyperlink w:history="1" r:id="rIdfc8dxpmlujckp_qpojlbj">
        <w:r>
          <w:rPr>
            <w:rStyle w:val="Hyperlink"/>
          </w:rPr>
          <w:t xml:space="preserve">[D01]</w:t>
        </w:r>
      </w:hyperlink>
      <w:r>
        <w:t xml:space="preserve">；1981年以来完整采集值在附件，图示2025-01至2026-07。发布于2026-09-30。</w:t>
      </w:r>
    </w:p>
    <w:p>
      <w:pPr>
        <w:spacing w:after="110" w:line="290"/>
      </w:pPr>
      <w:r>
        <w:t xml:space="preserve">样例计算：2026年7月为2043千桶/日，较2025年7月1926增长6.07%；较6月2042增长0.05%。公式为（本期/基期−1）×100%。这些是本次下载版本的区域产量变化，不是全球海上油气走势。</w:t>
      </w:r>
    </w:p>
    <w:p>
      <w:pPr>
        <w:spacing w:after="110" w:line="290"/>
      </w:pPr>
      <w:r>
        <w:t xml:space="preserve">API官方提供免费注册Key，本次没有账号认证调用；已通过公开统计表取得全部样例。图表使用统计月份而非发布日期；月度日均流量不能直接相加当作累计总产量。</w:t>
      </w:r>
    </w:p>
    <w:p>
      <w:pPr>
        <w:pStyle w:val="Heading2"/>
        <w:keepNext/>
        <w:spacing w:after="140" w:before="220"/>
      </w:pPr>
      <w:r>
        <w:t xml:space="preserve">4.2 挪威：近期生产公告</w:t>
      </w:r>
    </w:p>
    <w:p>
      <w:pPr>
        <w:keepNext/>
      </w:pPr>
      <w:r>
        <w:t xml:space="preserve">挪威油、NGL与凝析油初步月度日均产量｜千桶/日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t xml:space="preserve">统计期</w:t>
            </w:r>
          </w:p>
        </w:tc>
        <w:tc>
          <w:p>
            <w:r>
              <w:t xml:space="preserve">数值</w:t>
            </w:r>
          </w:p>
        </w:tc>
      </w:tr>
      <w:tr>
        <w:trPr>
          <w:tblHeader w:val="false"/>
        </w:trPr>
        <w:tc>
          <w:p>
            <w:r>
              <w:t xml:space="preserve">2026-01</w:t>
            </w:r>
          </w:p>
        </w:tc>
        <w:tc>
          <w:p>
            <w:r>
              <w:t xml:space="preserve">2219</w:t>
            </w:r>
          </w:p>
        </w:tc>
      </w:tr>
      <w:tr>
        <w:trPr>
          <w:tblHeader w:val="false"/>
        </w:trPr>
        <w:tc>
          <w:p>
            <w:r>
              <w:t xml:space="preserve">2026-02</w:t>
            </w:r>
          </w:p>
        </w:tc>
        <w:tc>
          <w:p>
            <w:r>
              <w:t xml:space="preserve">2176</w:t>
            </w:r>
          </w:p>
        </w:tc>
      </w:tr>
      <w:tr>
        <w:trPr>
          <w:tblHeader w:val="false"/>
        </w:trPr>
        <w:tc>
          <w:p>
            <w:r>
              <w:t xml:space="preserve">2026-03</w:t>
            </w:r>
          </w:p>
        </w:tc>
        <w:tc>
          <w:p>
            <w:r>
              <w:t xml:space="preserve">2152</w:t>
            </w:r>
          </w:p>
        </w:tc>
      </w:tr>
      <w:tr>
        <w:trPr>
          <w:tblHeader w:val="false"/>
        </w:trPr>
        <w:tc>
          <w:p>
            <w:r>
              <w:t xml:space="preserve">2026-04</w:t>
            </w:r>
          </w:p>
        </w:tc>
        <w:tc>
          <w:p>
            <w:r>
              <w:t xml:space="preserve">2158</w:t>
            </w:r>
          </w:p>
        </w:tc>
      </w:tr>
      <w:tr>
        <w:trPr>
          <w:tblHeader w:val="false"/>
        </w:trPr>
        <w:tc>
          <w:p>
            <w:r>
              <w:t xml:space="preserve">2026-05</w:t>
            </w:r>
          </w:p>
        </w:tc>
        <w:tc>
          <w:p>
            <w:r>
              <w:t xml:space="preserve">1909</w:t>
            </w:r>
          </w:p>
        </w:tc>
      </w:tr>
      <w:tr>
        <w:trPr>
          <w:tblHeader w:val="false"/>
        </w:trPr>
        <w:tc>
          <w:p>
            <w:r>
              <w:t xml:space="preserve">2026-06</w:t>
            </w:r>
          </w:p>
        </w:tc>
        <w:tc>
          <w:p>
            <w:r>
              <w:t xml:space="preserve">2022</w:t>
            </w:r>
          </w:p>
        </w:tc>
      </w:tr>
      <w:tr>
        <w:trPr>
          <w:tblHeader w:val="false"/>
        </w:trPr>
        <w:tc>
          <w:p>
            <w:r>
              <w:t xml:space="preserve">2026-07</w:t>
            </w:r>
          </w:p>
        </w:tc>
        <w:tc>
          <w:p>
            <w:r>
              <w:t xml:space="preserve">1976</w:t>
            </w:r>
          </w:p>
        </w:tc>
      </w:tr>
      <w:tr>
        <w:trPr>
          <w:tblHeader w:val="false"/>
        </w:trPr>
        <w:tc>
          <w:p>
            <w:r>
              <w:t xml:space="preserve">2026-08</w:t>
            </w:r>
          </w:p>
        </w:tc>
        <w:tc>
          <w:p>
            <w:r>
              <w:t xml:space="preserve">2073</w:t>
            </w:r>
          </w:p>
        </w:tc>
      </w:tr>
    </w:tbl>
    <w:p>
      <w:r>
        <w:t xml:space="preserve">来源 </w:t>
      </w:r>
      <w:hyperlink w:history="1" r:id="rIdps18o0mfbvckbppzmylyw">
        <w:r>
          <w:rPr>
            <w:rStyle w:val="Hyperlink"/>
          </w:rPr>
          <w:t xml:space="preserve">[NO]</w:t>
        </w:r>
      </w:hyperlink>
      <w:r>
        <w:t xml:space="preserve">；各月首次公布的初步值，最新2026-08于2026-09-22发布；可能后续修订。</w:t>
      </w:r>
    </w:p>
    <w:p>
      <w:pPr>
        <w:spacing w:after="110" w:line="290"/>
      </w:pPr>
      <w:r>
        <w:t xml:space="preserve">本组数值经官方目录的浏览检索结果核对，本地直接获取目录及8月正文返回403，因此与本地成功解析的EIA序列分开标识。正式接入应取得官方最新修订表再计算严谨同比；目前可展示“各月初步披露值走势”。其介质包括NGL和凝析油，不能与EIA原油口径直接叠加。</w:t>
      </w:r>
    </w:p>
    <w:p>
      <w:pPr>
        <w:pStyle w:val="Heading2"/>
        <w:keepNext/>
        <w:spacing w:after="140" w:before="220"/>
      </w:pPr>
      <w:r>
        <w:t xml:space="preserve">4.3 国内海上风电：公开统计快照</w:t>
      </w:r>
    </w:p>
    <w:p>
      <w:pPr>
        <w:keepNext/>
      </w:pPr>
      <w:r>
        <w:t xml:space="preserve">中国海上风电累计并网容量｜GW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t xml:space="preserve">统计期</w:t>
            </w:r>
          </w:p>
        </w:tc>
        <w:tc>
          <w:p>
            <w:r>
              <w:t xml:space="preserve">数值</w:t>
            </w:r>
          </w:p>
        </w:tc>
      </w:tr>
      <w:tr>
        <w:trPr>
          <w:tblHeader w:val="false"/>
        </w:trPr>
        <w:tc>
          <w:p>
            <w:r>
              <w:t xml:space="preserve">2024-12</w:t>
            </w:r>
          </w:p>
        </w:tc>
        <w:tc>
          <w:p>
            <w:r>
              <w:t xml:space="preserve">41.27</w:t>
            </w:r>
          </w:p>
        </w:tc>
      </w:tr>
      <w:tr>
        <w:trPr>
          <w:tblHeader w:val="false"/>
        </w:trPr>
        <w:tc>
          <w:p>
            <w:r>
              <w:t xml:space="preserve">2025-12</w:t>
            </w:r>
          </w:p>
        </w:tc>
        <w:tc>
          <w:p>
            <w:r>
              <w:t xml:space="preserve">47</w:t>
            </w:r>
          </w:p>
        </w:tc>
      </w:tr>
      <w:tr>
        <w:trPr>
          <w:tblHeader w:val="false"/>
        </w:trPr>
        <w:tc>
          <w:p>
            <w:r>
              <w:t xml:space="preserve">2026-06</w:t>
            </w:r>
          </w:p>
        </w:tc>
        <w:tc>
          <w:p>
            <w:r>
              <w:t xml:space="preserve">48.41</w:t>
            </w:r>
          </w:p>
        </w:tc>
      </w:tr>
    </w:tbl>
    <w:p>
      <w:r>
        <w:t xml:space="preserve">来源：2024末 </w:t>
      </w:r>
      <w:hyperlink w:history="1" r:id="rIdx9sxdems4c6wsewsttq8c">
        <w:r>
          <w:rPr>
            <w:rStyle w:val="Hyperlink"/>
          </w:rPr>
          <w:t xml:space="preserve">[C24]</w:t>
        </w:r>
      </w:hyperlink>
      <w:r>
        <w:t xml:space="preserve">、2025末 </w:t>
      </w:r>
      <w:hyperlink w:history="1" r:id="rIdt8nrro2_va6tvv20g8zy-">
        <w:r>
          <w:rPr>
            <w:rStyle w:val="Hyperlink"/>
          </w:rPr>
          <w:t xml:space="preserve">[C25]</w:t>
        </w:r>
      </w:hyperlink>
      <w:r>
        <w:t xml:space="preserve">、2026年中 </w:t>
      </w:r>
      <w:hyperlink w:history="1" r:id="rIdqny1xnsn0-hqwxryxzclh">
        <w:r>
          <w:rPr>
            <w:rStyle w:val="Hyperlink"/>
          </w:rPr>
          <w:t xml:space="preserve">[D04]</w:t>
        </w:r>
      </w:hyperlink>
      <w:r>
        <w:t xml:space="preserve">；2025末原文为0.47亿千瓦，图中47按近似值理解。</w:t>
      </w:r>
    </w:p>
    <w:p>
      <w:pPr>
        <w:spacing w:after="110" w:line="290"/>
      </w:pPr>
      <w:r>
        <w:t xml:space="preserve">这三份官方材料已经本地取得。适合使用离散时点条形图；不生成虚构月度值。2026年上半年新增海上风电84万千瓦，与2025年末粗精度累计值相减所得结果不能强行对账；可能涉及取整或统计调整，应保留原披露口径。全国风电发电量和利用率包含陆上部分，不进入“海上风电发电量”指标。</w:t>
      </w:r>
    </w:p>
    <w:p>
      <w:pPr>
        <w:pStyle w:val="Heading2"/>
        <w:keepNext/>
        <w:spacing w:after="140" w:before="220"/>
      </w:pPr>
      <w:r>
        <w:t xml:space="preserve">4.4 海工装备：公司季度比较</w:t>
      </w:r>
    </w:p>
    <w:p>
      <w:pPr>
        <w:keepNext/>
      </w:pPr>
      <w:r>
        <w:t xml:space="preserve">Transocean 全船队钻井平台利用率｜%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t xml:space="preserve">统计期</w:t>
            </w:r>
          </w:p>
        </w:tc>
        <w:tc>
          <w:p>
            <w:r>
              <w:t xml:space="preserve">数值</w:t>
            </w:r>
          </w:p>
        </w:tc>
      </w:tr>
      <w:tr>
        <w:trPr>
          <w:tblHeader w:val="false"/>
        </w:trPr>
        <w:tc>
          <w:p>
            <w:r>
              <w:t xml:space="preserve">2025-Q2</w:t>
            </w:r>
          </w:p>
        </w:tc>
        <w:tc>
          <w:p>
            <w:r>
              <w:t xml:space="preserve">67.3</w:t>
            </w:r>
          </w:p>
        </w:tc>
      </w:tr>
      <w:tr>
        <w:trPr>
          <w:tblHeader w:val="false"/>
        </w:trPr>
        <w:tc>
          <w:p>
            <w:r>
              <w:t xml:space="preserve">2026-Q1</w:t>
            </w:r>
          </w:p>
        </w:tc>
        <w:tc>
          <w:p>
            <w:r>
              <w:t xml:space="preserve">86.7</w:t>
            </w:r>
          </w:p>
        </w:tc>
      </w:tr>
      <w:tr>
        <w:trPr>
          <w:tblHeader w:val="false"/>
        </w:trPr>
        <w:tc>
          <w:p>
            <w:r>
              <w:t xml:space="preserve">2026-Q2</w:t>
            </w:r>
          </w:p>
        </w:tc>
        <w:tc>
          <w:p>
            <w:r>
              <w:t xml:space="preserve">78.2</w:t>
            </w:r>
          </w:p>
        </w:tc>
      </w:tr>
    </w:tbl>
    <w:p>
      <w:r>
        <w:t xml:space="preserve">来源 </w:t>
      </w:r>
      <w:hyperlink w:history="1" r:id="rIdbfa6aghynra5enti0bw5a">
        <w:r>
          <w:rPr>
            <w:rStyle w:val="Hyperlink"/>
          </w:rPr>
          <w:t xml:space="preserve">[D03]</w:t>
        </w:r>
      </w:hyperlink>
      <w:r>
        <w:t xml:space="preserve">，2026-08-05发布。3个非连续季度作分类比较，未补齐季度不连线。</w:t>
      </w:r>
    </w:p>
    <w:p>
      <w:pPr>
        <w:spacing w:after="110" w:line="290"/>
      </w:pPr>
      <w:r>
        <w:t xml:space="preserve">2026Q2为78.2%，较2026Q1的86.7%下降8.5个百分点，较2025Q2的67.3%上升10.9个百分点。原报告定义为作业天数占平台日历天数比例。它反映公司船队，并不是全市场利用率，也不等于收入效率。</w:t>
      </w:r>
    </w:p>
    <w:p>
      <w:pPr>
        <w:pStyle w:val="Heading1"/>
        <w:keepNext/>
        <w:spacing w:after="140" w:before="220"/>
      </w:pPr>
      <w:r>
        <w:t xml:space="preserve">5 地图数据能否真正获取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E9F2F5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服务</w:t>
            </w:r>
          </w:p>
        </w:tc>
        <w:tc>
          <w:tcPr>
            <w:shd w:fill="E9F2F5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实测结果</w:t>
            </w:r>
          </w:p>
        </w:tc>
        <w:tc>
          <w:tcPr>
            <w:shd w:fill="E9F2F5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数据时效及限制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SODIR FactMaps </w:t>
            </w:r>
            <w:hyperlink w:history="1" r:id="rIdknrqrenzycr1yzvz4pyu0">
              <w:r>
                <w:rPr>
                  <w:rStyle w:val="Hyperlink"/>
                </w:rPr>
                <w:t xml:space="preserve">[G01]</w:t>
              </w:r>
            </w:hyperlink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通过10808代理、无需登录，实际返回3个油气田要素与几何；不是只读取介绍页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具有名称、运营机构、状态、官方事实页链接；更新时间不等于投产时间；仅抽样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EMODnet 海上风场 </w:t>
            </w:r>
            <w:hyperlink w:history="1" r:id="rId-xak56yfmsvbtpsdy1gq9">
              <w:r>
                <w:rPr>
                  <w:rStyle w:val="Hyperlink"/>
                </w:rPr>
                <w:t xml:space="preserve">[G02]</w:t>
              </w:r>
            </w:hyperlink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直连、无需登录，实际返回2个风场要素及属性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样例含国家、容量、状态；updateyear=2024，不能标为实时数据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新闻项目坐标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本轮未从每篇新闻提取坐标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只能定位到国家/海域时显示聚合，不猜测设施位置</w:t>
            </w:r>
          </w:p>
        </w:tc>
      </w:tr>
    </w:tbl>
    <w:p>
      <w:r>
        <w:t xml:space="preserve"/>
      </w:r>
    </w:p>
    <w:p>
      <w:pPr>
        <w:spacing w:after="110" w:line="290"/>
      </w:pPr>
      <w:r>
        <w:t xml:space="preserve">这两个服务可以称为“本次无认证读取成功的公开空间服务”。是否开放读取、能否长期稳定访问、授权是否允许特定用途，是三个不同问题。地图要素不自动构成投资或供货关系；关系仍需公告正文证据。</w:t>
      </w:r>
    </w:p>
    <w:p>
      <w:pPr>
        <w:pStyle w:val="Heading1"/>
        <w:keepNext/>
        <w:spacing w:after="140" w:before="220"/>
      </w:pPr>
      <w:r>
        <w:t xml:space="preserve">6 渠道可靠性与接入建议总表</w:t>
      </w:r>
    </w:p>
    <w:p>
      <w:pPr>
        <w:spacing w:after="110" w:line="290"/>
      </w:pPr>
      <w:r>
        <w:t xml:space="preserve">表中“可信度”按发布主体与资料类型判断，不是统一分数；“最新”只指本轮实际确认的样例，不承诺该站全部资料已检查。一次返回200也可能只是文档、登录页或空壳页面，只有取得条目、正文、表格或要素才提升验证等级。</w:t>
      </w:r>
    </w:p>
    <w:p>
      <w:pPr>
        <w:pStyle w:val="Heading2"/>
        <w:keepNext/>
        <w:spacing w:after="140" w:before="220"/>
      </w:pPr>
      <w:r>
        <w:t xml:space="preserve">6.1 RSS订阅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E8F5EF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来源 / 可信度</w:t>
            </w:r>
          </w:p>
        </w:tc>
        <w:tc>
          <w:tcPr>
            <w:shd w:fill="E8F5EF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实测与近期/历史</w:t>
            </w:r>
          </w:p>
        </w:tc>
        <w:tc>
          <w:tcPr>
            <w:shd w:fill="E8F5EF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建议与限制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Oilprice.com </w:t>
            </w:r>
            <w:hyperlink w:history="1" r:id="rIdmtfjeo3xm8wftn95hvxf8">
              <w:r>
                <w:rPr>
                  <w:rStyle w:val="Hyperlink"/>
                </w:rPr>
                <w:t xml:space="preserve">[S07]</w:t>
              </w:r>
            </w:hyperlink>
            <w:r>
              <w:t xml:space="preserve">。行业媒体：发现线索，重要事实回源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200 / 直连；Wed, 07 Oct 2026 07:30:00 -0500；RSS仅当前窗口，完整历史未验证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优先资讯线索；事实仍需回源。本次读取15条元数据；不视为完整历史或全部海洋主题。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EIA Today in Energy </w:t>
            </w:r>
            <w:hyperlink w:history="1" r:id="rIdkjsfiuecs2frkhbxl4wsm">
              <w:r>
                <w:rPr>
                  <w:rStyle w:val="Hyperlink"/>
                </w:rPr>
                <w:t xml:space="preserve">[S12]</w:t>
              </w:r>
            </w:hyperlink>
            <w:r>
              <w:t xml:space="preserve">。官方机构/统计平台：优先事实依据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200 / 直连；Wed, 07 Oct 2026 09:00:00 EST；RSS仅当前窗口，完整历史未验证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优先资讯线索；事实仍需回源。14?RSS???????????????EST?????????????????????????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Offshore Energy </w:t>
            </w:r>
            <w:hyperlink w:history="1" r:id="rIddgm5bxixvfz8szkqbdeah">
              <w:r>
                <w:rPr>
                  <w:rStyle w:val="Hyperlink"/>
                </w:rPr>
                <w:t xml:space="preserve">[S14]</w:t>
              </w:r>
            </w:hyperlink>
            <w:r>
              <w:t xml:space="preserve">。行业媒体：发现线索，重要事实回源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200 / 直连；Wed, 07 Oct 2026 10:57:09 GMT；RSS仅当前窗口，完整历史未验证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优先资讯线索；事实仍需回源。本次读取50条元数据；不视为完整历史或全部海洋主题。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OffshoreWIND.biz </w:t>
            </w:r>
            <w:hyperlink w:history="1" r:id="rIdt9j9n6tukzzesx1p_koap">
              <w:r>
                <w:rPr>
                  <w:rStyle w:val="Hyperlink"/>
                </w:rPr>
                <w:t xml:space="preserve">[S15]</w:t>
              </w:r>
            </w:hyperlink>
            <w:r>
              <w:t xml:space="preserve">。行业媒体：发现线索，重要事实回源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200 / 直连；Wed, 07 Oct 2026 10:43:12 GMT；RSS仅当前窗口，完整历史未验证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优先资讯线索；事实仍需回源。本次读取50条元数据；不视为完整历史或全部海洋主题。</w:t>
            </w:r>
          </w:p>
        </w:tc>
      </w:tr>
    </w:tbl>
    <w:p>
      <w:r>
        <w:t xml:space="preserve"/>
      </w:r>
    </w:p>
    <w:p>
      <w:pPr>
        <w:pStyle w:val="Heading2"/>
        <w:keepNext/>
        <w:spacing w:after="140" w:before="220"/>
      </w:pPr>
      <w:r>
        <w:t xml:space="preserve">6.2 API / 数据服务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EAF2FC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来源 / 可信度</w:t>
            </w:r>
          </w:p>
        </w:tc>
        <w:tc>
          <w:tcPr>
            <w:shd w:fill="EAF2FC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实测与近期/历史</w:t>
            </w:r>
          </w:p>
        </w:tc>
        <w:tc>
          <w:tcPr>
            <w:shd w:fill="EAF2FC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建议与限制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Wood Mackenzie </w:t>
            </w:r>
            <w:hyperlink w:history="1" r:id="rId28y2jijhojxnyfajxq8rg">
              <w:r>
                <w:rPr>
                  <w:rStyle w:val="Hyperlink"/>
                </w:rPr>
                <w:t xml:space="preserve">[S03]</w:t>
              </w:r>
            </w:hyperlink>
            <w:r>
              <w:t xml:space="preserve">。专业研究机构：方法与样本需核对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200 / 直连；未逐篇核验最新时间；历史入口/产品范围待逐项验证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有条件：账号/授权/采购。产品介绍页可达，商业API未认证；先索取海上样本和历史覆盖。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Rystad Energy </w:t>
            </w:r>
            <w:hyperlink w:history="1" r:id="rIdqpkhyk7hbwo0ydi6cc6ov">
              <w:r>
                <w:rPr>
                  <w:rStyle w:val="Hyperlink"/>
                </w:rPr>
                <w:t xml:space="preserve">[S04]</w:t>
              </w:r>
            </w:hyperlink>
            <w:r>
              <w:t xml:space="preserve">。专业研究机构：方法与样本需核对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200 / 直连；未逐篇核验最新时间；历史入口/产品范围待逐项验证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有条件：账号/授权/采购。产品介绍页可达，商业API未认证；历史、频率和加工权待询价。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Clarksons Research </w:t>
            </w:r>
            <w:hyperlink w:history="1" r:id="rIdp7nxlaumn-zjxvp8hk1vj">
              <w:r>
                <w:rPr>
                  <w:rStyle w:val="Hyperlink"/>
                </w:rPr>
                <w:t xml:space="preserve">[S05]</w:t>
              </w:r>
            </w:hyperlink>
            <w:r>
              <w:t xml:space="preserve">。专业研究机构：方法与样本需核对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200 / 直连；未逐篇核验最新时间；历史入口/产品范围待逐项验证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有条件：账号/授权/采购。官网可达；付费接口未认证；优先询价平台利用率、日租金和订单历史。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EIA Open Data </w:t>
            </w:r>
            <w:hyperlink w:history="1" r:id="rId7znvzhqfs2jza-xnyj8o8">
              <w:r>
                <w:rPr>
                  <w:rStyle w:val="Hyperlink"/>
                </w:rPr>
                <w:t xml:space="preserve">[S13]</w:t>
              </w:r>
            </w:hyperlink>
            <w:r>
              <w:t xml:space="preserve">。官方机构/统计平台：优先事实依据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200 / 直连；统计到2026-07，发布2026-09-30；已采集1981-01至2026-07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优先趋势/空间数据试用。??API?????Key??????????????????547???????????????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Norwegian Offshore Directorate </w:t>
            </w:r>
            <w:hyperlink w:history="1" r:id="rId4zxjxflblptxfwwazmesn">
              <w:r>
                <w:rPr>
                  <w:rStyle w:val="Hyperlink"/>
                </w:rPr>
                <w:t xml:space="preserve">[S16]</w:t>
              </w:r>
            </w:hyperlink>
            <w:r>
              <w:t xml:space="preserve">。官方机构/统计平台：优先事实依据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200 / 10808代理；样例字段有更新时间，非统计时序；历史入口/产品范围待逐项验证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优先趋势/空间数据试用。代理下实际取得3个油气田要素及几何；可作地图底座，字段更新时间不是事件发生日。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EMODnet Human Activities </w:t>
            </w:r>
            <w:hyperlink w:history="1" r:id="rIdrhwpfsuodtno87-izezj4">
              <w:r>
                <w:rPr>
                  <w:rStyle w:val="Hyperlink"/>
                </w:rPr>
                <w:t xml:space="preserve">[S17]</w:t>
              </w:r>
            </w:hyperlink>
            <w:r>
              <w:t xml:space="preserve">。官方机构/统计平台：优先事实依据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200 / 直连；抽样 updateyear=2024；历史入口/产品范围待逐项验证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优先趋势/空间数据试用。实际取得2个风场要素；样例 updateyear=2024，不能称实时现状。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X 官方账号 </w:t>
            </w:r>
            <w:hyperlink w:history="1" r:id="rIdnqq4b8khbtjmlzvy_vv6h">
              <w:r>
                <w:rPr>
                  <w:rStyle w:val="Hyperlink"/>
                </w:rPr>
                <w:t xml:space="preserve">[S28]</w:t>
              </w:r>
            </w:hyperlink>
            <w:r>
              <w:t xml:space="preserve">。渠道/平台：可信度取决于具体发布者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200 / 10808代理；未逐篇核验最新时间；历史入口/产品范围待逐项验证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有条件：账号/授权/采购。代理能打开计费文档；没有社媒数据认证调用。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NewsAPI </w:t>
            </w:r>
            <w:hyperlink w:history="1" r:id="rIdbqylhnfe2iep1uorzjnfz">
              <w:r>
                <w:rPr>
                  <w:rStyle w:val="Hyperlink"/>
                </w:rPr>
                <w:t xml:space="preserve">[S30]</w:t>
              </w:r>
            </w:hyperlink>
            <w:r>
              <w:t xml:space="preserve">。渠道/平台：可信度取决于具体发布者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200 / 10808代理；未逐篇核验最新时间；历史入口/产品范围待逐项验证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有条件：账号/授权/采购。代理能打开API文档；未认证获取；摘要不能当全文。</w:t>
            </w:r>
          </w:p>
        </w:tc>
      </w:tr>
    </w:tbl>
    <w:p>
      <w:r>
        <w:t xml:space="preserve"/>
      </w:r>
    </w:p>
    <w:p>
      <w:pPr>
        <w:pStyle w:val="Heading2"/>
        <w:keepNext/>
        <w:spacing w:after="140" w:before="220"/>
      </w:pPr>
      <w:r>
        <w:t xml:space="preserve">6.3 官网栏目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F1EDF8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来源 / 可信度</w:t>
            </w:r>
          </w:p>
        </w:tc>
        <w:tc>
          <w:tcPr>
            <w:shd w:fill="F1EDF8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实测与近期/历史</w:t>
            </w:r>
          </w:p>
        </w:tc>
        <w:tc>
          <w:tcPr>
            <w:shd w:fill="F1EDF8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建议与限制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Offshore Engineer </w:t>
            </w:r>
            <w:hyperlink w:history="1" r:id="rIddurb885mo68z18h9jhui3">
              <w:r>
                <w:rPr>
                  <w:rStyle w:val="Hyperlink"/>
                </w:rPr>
                <w:t xml:space="preserve">[S06]</w:t>
              </w:r>
            </w:hyperlink>
            <w:r>
              <w:t xml:space="preserve">。行业媒体：发现线索，重要事实回源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403 / 直连；未逐篇核验最新时间；历史入口/产品范围待逐项验证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辅助来源；进一步抽样。直连403；来源可用于线索，但当前不作为稳定采集承诺。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Shell </w:t>
            </w:r>
            <w:hyperlink w:history="1" r:id="rId3ybwqwhko5gdnmitzwj7m">
              <w:r>
                <w:rPr>
                  <w:rStyle w:val="Hyperlink"/>
                </w:rPr>
                <w:t xml:space="preserve">[S09]</w:t>
              </w:r>
            </w:hyperlink>
            <w:r>
              <w:t xml:space="preserve">。企业/项目官方：自身业务一手披露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200 / 直连；未逐篇核验最新时间；历史入口/产品范围待逐项验证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辅助来源；进一步抽样。页面可达；正文、历史覆盖及连续稳定性尚待验证。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ExxonMobil </w:t>
            </w:r>
            <w:hyperlink w:history="1" r:id="rIddw1x-cyabjz6jmogg12pq">
              <w:r>
                <w:rPr>
                  <w:rStyle w:val="Hyperlink"/>
                </w:rPr>
                <w:t xml:space="preserve">[S10]</w:t>
              </w:r>
            </w:hyperlink>
            <w:r>
              <w:t xml:space="preserve">。企业/项目官方：自身业务一手披露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200 / 直连；未逐篇核验最新时间；历史入口/产品范围待逐项验证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辅助来源；进一步抽样。页面可达；正文、历史覆盖及连续稳定性尚待验证。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Petrobras </w:t>
            </w:r>
            <w:hyperlink w:history="1" r:id="rIdm8zzngb1uaa1cua8pvzad">
              <w:r>
                <w:rPr>
                  <w:rStyle w:val="Hyperlink"/>
                </w:rPr>
                <w:t xml:space="preserve">[S11]</w:t>
              </w:r>
            </w:hyperlink>
            <w:r>
              <w:t xml:space="preserve">。企业/项目官方：自身业务一手披露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200 / 直连；未逐篇核验最新时间；历史入口/产品范围待逐项验证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辅助来源；进一步抽样。页面可达；正文、历史覆盖及连续稳定性尚待验证。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国家能源局 </w:t>
            </w:r>
            <w:hyperlink w:history="1" r:id="rIdtmi6sxes4zqcyzbubtabw">
              <w:r>
                <w:rPr>
                  <w:rStyle w:val="Hyperlink"/>
                </w:rPr>
                <w:t xml:space="preserve">[S20]</w:t>
              </w:r>
            </w:hyperlink>
            <w:r>
              <w:t xml:space="preserve">。官方机构/统计平台：优先事实依据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200 / 直连；统计到2026-06，发布2026-07-30；已采集2024末/2025末/2026年中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优先趋势/空间数据试用。近期发布会正文和历史统计已取得；公开网页方式，不是开放API。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自然资源部 </w:t>
            </w:r>
            <w:hyperlink w:history="1" r:id="rIdxwhlf-t9dy2lyr7gkktpc">
              <w:r>
                <w:rPr>
                  <w:rStyle w:val="Hyperlink"/>
                </w:rPr>
                <w:t xml:space="preserve">[S21]</w:t>
              </w:r>
            </w:hyperlink>
            <w:r>
              <w:t xml:space="preserve">。官方机构/统计平台：优先事实依据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200 / 10808代理；未逐篇核验最新时间；历史入口/产品范围待逐项验证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辅助来源；进一步抽样。代理恢复页面访问；只证明入口可达，未建立连续专题数据。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生态环境部 </w:t>
            </w:r>
            <w:hyperlink w:history="1" r:id="rIdxmx66j9cvsyfdlqkwkjrr">
              <w:r>
                <w:rPr>
                  <w:rStyle w:val="Hyperlink"/>
                </w:rPr>
                <w:t xml:space="preserve">[S22]</w:t>
              </w:r>
            </w:hyperlink>
            <w:r>
              <w:t xml:space="preserve">。官方机构/统计平台：优先事实依据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200 / 直连；未逐篇核验最新时间；历史入口/产品范围待逐项验证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辅助来源；进一步抽样。页面可达；正文、历史覆盖及连续稳定性尚待验证。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中国政府网政策库 </w:t>
            </w:r>
            <w:hyperlink w:history="1" r:id="rIdvxva8owjubf2zcxq6lq3y">
              <w:r>
                <w:rPr>
                  <w:rStyle w:val="Hyperlink"/>
                </w:rPr>
                <w:t xml:space="preserve">[S23]</w:t>
              </w:r>
            </w:hyperlink>
            <w:r>
              <w:t xml:space="preserve">。官方机构/统计平台：优先事实依据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200 / 10808代理；未逐篇核验最新时间；历史入口/产品范围待逐项验证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辅助来源；进一步抽样。代理恢复页面访问；政策原文须逐条核查。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中国海油等海洋能源企业 </w:t>
            </w:r>
            <w:hyperlink w:history="1" r:id="rIdps9x3jzdk77hty7z8dm-z">
              <w:r>
                <w:rPr>
                  <w:rStyle w:val="Hyperlink"/>
                </w:rPr>
                <w:t xml:space="preserve">[S25]</w:t>
              </w:r>
            </w:hyperlink>
            <w:r>
              <w:t xml:space="preserve">。企业/项目官方：自身业务一手披露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200 / 直连；未逐篇核验最新时间；历史入口/产品范围待逐项验证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辅助来源；进一步抽样。中国海油官网入口可达；近期正文和历史覆盖尚未逐项核验。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沿海省市主管部门。候选机构集合：逐源核实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未单独实测；未逐篇核验最新时间；历史入口/产品范围待逐项验证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辅助来源；进一步抽样。不计入36个初始实测入口；仍需逐省确定真实栏目。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Equinor </w:t>
            </w:r>
            <w:hyperlink w:history="1" r:id="rIdea77biyzaiftwpwm7ps4q">
              <w:r>
                <w:rPr>
                  <w:rStyle w:val="Hyperlink"/>
                </w:rPr>
                <w:t xml:space="preserve">[S31]</w:t>
              </w:r>
            </w:hyperlink>
            <w:r>
              <w:t xml:space="preserve">。企业/项目官方：自身业务一手披露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200 / 直连；未逐篇核验最新时间；历史入口/产品范围待逐项验证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辅助来源；进一步抽样。官网新闻入口可达；近期海洋项目在公开目录可检索，持续采集待验证。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Transocean </w:t>
            </w:r>
            <w:hyperlink w:history="1" r:id="rIdaqefgzi6wqtu6q1vhfn_l">
              <w:r>
                <w:rPr>
                  <w:rStyle w:val="Hyperlink"/>
                </w:rPr>
                <w:t xml:space="preserve">[S32]</w:t>
              </w:r>
            </w:hyperlink>
            <w:r>
              <w:t xml:space="preserve">。企业/项目官方：自身业务一手披露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200 / 直连；2026Q2，发布2026-08-05；本次取得3个可比季度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优先趋势/空间数据试用。已取得2026Q2业绩正文及利用率比较值；网页/报告获取，无公开API验证。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Northern Lights </w:t>
            </w:r>
            <w:hyperlink w:history="1" r:id="rIdbflgf_h07zkh0hitl6c__">
              <w:r>
                <w:rPr>
                  <w:rStyle w:val="Hyperlink"/>
                </w:rPr>
                <w:t xml:space="preserve">[S33]</w:t>
              </w:r>
            </w:hyperlink>
            <w:r>
              <w:t xml:space="preserve">。企业/项目官方：自身业务一手披露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404 / 直连；新目录200；目录可见2026-10-01；历史入口/产品范围待逐项验证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辅助来源；进一步抽样。旧 /news/ 返回404；更正 /newsroom/ 后200，目录含2026-10-01项目消息。</w:t>
            </w:r>
          </w:p>
        </w:tc>
      </w:tr>
    </w:tbl>
    <w:p>
      <w:r>
        <w:t xml:space="preserve"/>
      </w:r>
    </w:p>
    <w:p>
      <w:pPr>
        <w:pStyle w:val="Heading2"/>
        <w:keepNext/>
        <w:spacing w:after="140" w:before="220"/>
      </w:pPr>
      <w:r>
        <w:t xml:space="preserve">6.4 官方文件下载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FCF3DF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来源 / 可信度</w:t>
            </w:r>
          </w:p>
        </w:tc>
        <w:tc>
          <w:tcPr>
            <w:shd w:fill="FCF3DF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实测与近期/历史</w:t>
            </w:r>
          </w:p>
        </w:tc>
        <w:tc>
          <w:tcPr>
            <w:shd w:fill="FCF3DF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建议与限制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IEA 国际能源署 </w:t>
            </w:r>
            <w:hyperlink w:history="1" r:id="rIddzmjtbl4udpnbio11gucw">
              <w:r>
                <w:rPr>
                  <w:rStyle w:val="Hyperlink"/>
                </w:rPr>
                <w:t xml:space="preserve">[S01]</w:t>
              </w:r>
            </w:hyperlink>
            <w:r>
              <w:t xml:space="preserve">。官方机构/统计平台：优先事实依据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403 / 直连；未逐篇核验最新时间；历史入口/产品范围待逐项验证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辅助来源；进一步抽样。官方目录直连403；不能作为当前已接通来源。报告与数据产品另确认授权。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OPEC </w:t>
            </w:r>
            <w:hyperlink w:history="1" r:id="rIdxapicyxk4fcvw_uiryjn5">
              <w:r>
                <w:rPr>
                  <w:rStyle w:val="Hyperlink"/>
                </w:rPr>
                <w:t xml:space="preserve">[S02]</w:t>
              </w:r>
            </w:hyperlink>
            <w:r>
              <w:t xml:space="preserve">。官方机构/统计平台：优先事实依据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403 / 直连；未逐篇核验最新时间；历史入口/产品范围待逐项验证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辅助来源；进一步抽样。月报入口直连403；可人工下载或申请供稿，不承诺自动获取。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IRENASTAT </w:t>
            </w:r>
            <w:hyperlink w:history="1" r:id="rId8ycy9nir9e3oc8zst8fo-">
              <w:r>
                <w:rPr>
                  <w:rStyle w:val="Hyperlink"/>
                </w:rPr>
                <w:t xml:space="preserve">[S18]</w:t>
              </w:r>
            </w:hyperlink>
            <w:r>
              <w:t xml:space="preserve">。官方机构/统计平台：优先事实依据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失败 / 10808代理；未逐篇核验最新时间；历史入口/产品范围待逐项验证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辅助来源；进一步抽样。直连及代理存在证书校验失败；本次不列为自动接入成功。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IEA OES </w:t>
            </w:r>
            <w:hyperlink w:history="1" r:id="rIdbevw_baeqg7xyfikhtezx">
              <w:r>
                <w:rPr>
                  <w:rStyle w:val="Hyperlink"/>
                </w:rPr>
                <w:t xml:space="preserve">[S19]</w:t>
              </w:r>
            </w:hyperlink>
            <w:r>
              <w:t xml:space="preserve">。官方机构/统计平台：优先事实依据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200 / 直连；未逐篇核验最新时间；历史入口/产品范围待逐项验证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辅助来源；进一步抽样。页面可达；正文、历史覆盖及连续稳定性尚待验证。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国家统计局 </w:t>
            </w:r>
            <w:hyperlink w:history="1" r:id="rIdk4is5g7xqsh7cggayz-b9">
              <w:r>
                <w:rPr>
                  <w:rStyle w:val="Hyperlink"/>
                </w:rPr>
                <w:t xml:space="preserve">[S24]</w:t>
              </w:r>
            </w:hyperlink>
            <w:r>
              <w:t xml:space="preserve">。官方机构/统计平台：优先事实依据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200 / 直连；未逐篇核验最新时间；历史入口/产品范围待逐项验证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辅助来源；进一步抽样。页面可达；正文、历史覆盖及连续稳定性尚待验证。</w:t>
            </w:r>
          </w:p>
        </w:tc>
      </w:tr>
    </w:tbl>
    <w:p>
      <w:r>
        <w:t xml:space="preserve"/>
      </w:r>
    </w:p>
    <w:p>
      <w:pPr>
        <w:pStyle w:val="Heading2"/>
        <w:keepNext/>
        <w:spacing w:after="140" w:before="220"/>
      </w:pPr>
      <w:r>
        <w:t xml:space="preserve">6.5 手动 / 授权渠道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EDF0F3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来源 / 可信度</w:t>
            </w:r>
          </w:p>
        </w:tc>
        <w:tc>
          <w:tcPr>
            <w:shd w:fill="EDF0F3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实测与近期/历史</w:t>
            </w:r>
          </w:p>
        </w:tc>
        <w:tc>
          <w:tcPr>
            <w:shd w:fill="EDF0F3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建议与限制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Upstream Online </w:t>
            </w:r>
            <w:hyperlink w:history="1" r:id="rIdlqve0yk2hgrtojgsnq11e">
              <w:r>
                <w:rPr>
                  <w:rStyle w:val="Hyperlink"/>
                </w:rPr>
                <w:t xml:space="preserve">[S08]</w:t>
              </w:r>
            </w:hyperlink>
            <w:r>
              <w:t xml:space="preserve">。行业媒体：发现线索，重要事实回源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200 / 直连；未逐篇核验最新时间；历史入口/产品范围待逐项验证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有条件：账号/授权/采购。订阅页可达，不等于订阅正文可批量获取。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微信公众号 </w:t>
            </w:r>
            <w:hyperlink w:history="1" r:id="rId3cylpd-orgmqsta-nfssg">
              <w:r>
                <w:rPr>
                  <w:rStyle w:val="Hyperlink"/>
                </w:rPr>
                <w:t xml:space="preserve">[S27]</w:t>
              </w:r>
            </w:hyperlink>
            <w:r>
              <w:t xml:space="preserve">。渠道/平台：可信度取决于具体发布者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200 / 10808代理；未逐篇核验最新时间；历史入口/产品范围待逐项验证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有条件：账号/授权/采购。代理能打开官方文档；没有第三方公众号账号授权或文章接口调用。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LinkedIn 官方机构页 </w:t>
            </w:r>
            <w:hyperlink w:history="1" r:id="rIdophpzwziqiz1qplxzkbvd">
              <w:r>
                <w:rPr>
                  <w:rStyle w:val="Hyperlink"/>
                </w:rPr>
                <w:t xml:space="preserve">[S29]</w:t>
              </w:r>
            </w:hyperlink>
            <w:r>
              <w:t xml:space="preserve">。渠道/平台：可信度取决于具体发布者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200 / 直连；未逐篇核验最新时间；历史入口/产品范围待逐项验证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有条件：账号/授权/采购。权限文档可达；不承诺任意第三方机构页采集。</w:t>
            </w:r>
          </w:p>
        </w:tc>
      </w:tr>
    </w:tbl>
    <w:p>
      <w:r>
        <w:t xml:space="preserve"/>
      </w:r>
    </w:p>
    <w:p>
      <w:pPr>
        <w:pStyle w:val="Heading1"/>
        <w:keepNext/>
        <w:spacing w:after="140" w:before="220"/>
      </w:pPr>
      <w:r>
        <w:t xml:space="preserve">7 本轮修正、缺口与后续采集策略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E9F2F5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发现</w:t>
            </w:r>
          </w:p>
        </w:tc>
        <w:tc>
          <w:tcPr>
            <w:shd w:fill="E9F2F5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本轮结论</w:t>
            </w:r>
          </w:p>
        </w:tc>
        <w:tc>
          <w:tcPr>
            <w:shd w:fill="E9F2F5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下一步应怎样使用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Northern Lights旧目录404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已找到并验证 /newsroom/ 正确入口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更新渠道目录，保留旧链接失败记录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SODIR直连超时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代理下空间要素查询成功，公告网页仍受限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空间与资讯分开登记可用状态，不能用一个成功代表全站成功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IRENA证书失败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未关闭证书校验，本次自动获取未成功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暂人工下载或排查证书链，不能标已接入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IEA/OPEC/OE返回403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资料可能权威，但当前自动采集不稳定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人工、订阅或正式数据交付作为备选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国家能源局某页面200但正文依赖动态加载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状态码不代表已取得正文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优先本轮已成功读取的发布会和统计正文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RSS只覆盖近期窗口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129条是采集快照，非完整历史样本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增量留存并补齐历史，再做资讯量变化分析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付费机构与社媒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只核查入口/产品文档，未使用账号调用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授权或采购后单独验证历史跨度、字段和更新频率</w:t>
            </w:r>
          </w:p>
        </w:tc>
      </w:tr>
    </w:tbl>
    <w:p>
      <w:r>
        <w:t xml:space="preserve"/>
      </w:r>
    </w:p>
    <w:p>
      <w:pPr>
        <w:spacing w:after="110" w:line="290"/>
      </w:pPr>
      <w:r>
        <w:t xml:space="preserve">建议按“先趋势、再事件、最后扩展覆盖”推进：先用已取得的公开时序与官方报告形成可追溯图表；再用RSS和企业公告形成事件与关系；对深度市场指标确有需求时再采购商业数据。研究报告必须区分数据变化、资料覆盖变化和机构预测。</w:t>
      </w:r>
    </w:p>
    <w:p>
      <w:pPr>
        <w:spacing w:after="110" w:line="290"/>
      </w:pPr>
      <w:r>
        <w:t xml:space="preserve">稳定性尚未完成长期观察。后续上线验收建议覆盖连续多个更新周期，记录应到/实到、正文解析成功、延迟、改版及修订；本轮不虚构通过率。各来源都保存原文版本与发布时间，数据修订不静默覆盖既有研究快照。</w:t>
      </w:r>
    </w:p>
    <w:p>
      <w:pPr>
        <w:pStyle w:val="Heading1"/>
        <w:keepNext/>
        <w:spacing w:after="140" w:before="220"/>
      </w:pPr>
      <w:r>
        <w:t xml:space="preserve">附录：交付文件与复核入口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E9F2F5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文件</w:t>
            </w:r>
          </w:p>
        </w:tc>
        <w:tc>
          <w:tcPr>
            <w:shd w:fill="E9F2F5"/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本报告 PDF / Word / HTML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业务结论、近期样例、四类真实趋势图与33项渠道台账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渠道核验与真实趋势数据.xlsx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渠道核验、趋势数据、资讯元数据三个工作表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trend-data.csv / JSON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561条数值观察；含统计期、单位、原值、发布日期和来源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recent-news-metadata.csv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129条RSS元数据；含日期异常和主题候选标记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channel-reliability.csv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33项渠道的独立可用性与可信度结论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channel-probes.json / supplement-probes.json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36个初始入口与10个补充入口的实际结果及检查时刻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G01-features.json / G02-features.json</w:t>
            </w:r>
          </w:p>
        </w:tc>
        <w:tc>
          <w:tcPr>
            <w:tcMar>
              <w:top w:type="dxa" w:w="85"/>
              <w:left w:type="dxa" w:w="90"/>
              <w:bottom w:type="dxa" w:w="85"/>
              <w:right w:type="dxa" w:w="90"/>
            </w:tcMar>
          </w:tcPr>
          <w:p>
            <w:pPr>
              <w:spacing w:after="50" w:line="275"/>
            </w:pPr>
            <w:r>
              <w:t xml:space="preserve">本次公开空间服务返回的3个及2个要素样例</w:t>
            </w:r>
          </w:p>
        </w:tc>
      </w:tr>
    </w:tbl>
    <w:p>
      <w:r>
        <w:t xml:space="preserve"/>
      </w:r>
    </w:p>
    <w:p>
      <w:pPr>
        <w:spacing w:after="110" w:line="290"/>
      </w:pPr>
      <w:r>
        <w:t xml:space="preserve">所有样例均为此次实际获取或明确注明的官方浏览核对值，没有向正式知识库导入，没有部署采集任务，也没有改变线上服务。近期新闻仅保留元数据并标记核验层级，不作为未经审查的既成事实。</w:t>
      </w:r>
    </w:p>
    <w:p>
      <w:pPr>
        <w:pStyle w:val="Heading2"/>
        <w:keepNext/>
        <w:spacing w:after="140" w:before="220"/>
      </w:pPr>
      <w:r>
        <w:t xml:space="preserve">参考入口</w:t>
      </w:r>
    </w:p>
    <w:p>
      <w:pPr>
        <w:spacing w:after="110" w:line="290"/>
      </w:pPr>
      <w:r>
        <w:t xml:space="preserve">D01 EIA 海上原油月度表</w:t>
      </w:r>
    </w:p>
    <w:p>
      <w:pPr>
        <w:spacing w:after="110" w:line="290"/>
      </w:pPr>
      <w:hyperlink w:history="1" r:id="rIdsnboh4qwt7eelpuxhe2w8">
        <w:r>
          <w:rPr>
            <w:rStyle w:val="Hyperlink"/>
          </w:rPr>
          <w:t xml:space="preserve">https://www.eia.gov/dnav/pet/hist/LeafHandler.ashx?f=M&amp;n=PET&amp;s=MCRFP3FM2</w:t>
        </w:r>
      </w:hyperlink>
    </w:p>
    <w:p>
      <w:pPr>
        <w:spacing w:after="110" w:line="290"/>
      </w:pPr>
      <w:r>
        <w:t xml:space="preserve">D03 Transocean 2026Q2</w:t>
      </w:r>
    </w:p>
    <w:p>
      <w:pPr>
        <w:spacing w:after="110" w:line="290"/>
      </w:pPr>
      <w:hyperlink w:history="1" r:id="rIdotcd0yzmcr2m9r0pd6qfl">
        <w:r>
          <w:rPr>
            <w:rStyle w:val="Hyperlink"/>
          </w:rPr>
          <w:t xml:space="preserve">https://investor.deepwater.com/news-releases/news-release-details/transocean-ltd-reports-second-quarter-2026-results</w:t>
        </w:r>
      </w:hyperlink>
    </w:p>
    <w:p>
      <w:pPr>
        <w:spacing w:after="110" w:line="290"/>
      </w:pPr>
      <w:r>
        <w:t xml:space="preserve">D04 国家能源局 2026上半年发布会</w:t>
      </w:r>
    </w:p>
    <w:p>
      <w:pPr>
        <w:spacing w:after="110" w:line="290"/>
      </w:pPr>
      <w:hyperlink w:history="1" r:id="rId3daezdhti4d29gijquuu4">
        <w:r>
          <w:rPr>
            <w:rStyle w:val="Hyperlink"/>
          </w:rPr>
          <w:t xml:space="preserve">https://www.nea.gov.cn/20260730/bb571bc20d7445e5ae7d9dc51c3f700d/c.html</w:t>
        </w:r>
      </w:hyperlink>
    </w:p>
    <w:p>
      <w:pPr>
        <w:spacing w:after="110" w:line="290"/>
      </w:pPr>
      <w:r>
        <w:t xml:space="preserve">C24 NEA 2024</w:t>
      </w:r>
    </w:p>
    <w:p>
      <w:pPr>
        <w:spacing w:after="110" w:line="290"/>
      </w:pPr>
      <w:hyperlink w:history="1" r:id="rIduhhobrbgvz3l1ao7fuzse">
        <w:r>
          <w:rPr>
            <w:rStyle w:val="Hyperlink"/>
          </w:rPr>
          <w:t xml:space="preserve">https://www.nea.gov.cn/20250221/e10f363cabe3458aaf78ba4558970054/c.html</w:t>
        </w:r>
      </w:hyperlink>
    </w:p>
    <w:p>
      <w:pPr>
        <w:spacing w:after="110" w:line="290"/>
      </w:pPr>
      <w:r>
        <w:t xml:space="preserve">C25 NEA 2025</w:t>
      </w:r>
    </w:p>
    <w:p>
      <w:pPr>
        <w:spacing w:after="110" w:line="290"/>
      </w:pPr>
      <w:hyperlink w:history="1" r:id="rId_08id0h0zezs6pews_dmr">
        <w:r>
          <w:rPr>
            <w:rStyle w:val="Hyperlink"/>
          </w:rPr>
          <w:t xml:space="preserve">https://www.nea.gov.cn/20260212/742b8c6a078347b0b39de676c05c5d58/c.html</w:t>
        </w:r>
      </w:hyperlink>
    </w:p>
    <w:p>
      <w:pPr>
        <w:spacing w:after="110" w:line="290"/>
      </w:pPr>
      <w:r>
        <w:t xml:space="preserve">NO SODIR 月度公告目录</w:t>
      </w:r>
    </w:p>
    <w:p>
      <w:pPr>
        <w:spacing w:after="110" w:line="290"/>
      </w:pPr>
      <w:hyperlink w:history="1" r:id="rIdu0zpwp8-w8d7mic-r5egm">
        <w:r>
          <w:rPr>
            <w:rStyle w:val="Hyperlink"/>
          </w:rPr>
          <w:t xml:space="preserve">https://www.sodir.no/en/whats-new/news/production-figures/</w:t>
        </w:r>
      </w:hyperlink>
    </w:p>
    <w:p>
      <w:pPr>
        <w:spacing w:after="110" w:line="290"/>
      </w:pPr>
      <w:r>
        <w:t xml:space="preserve">G01 SODIR field feature query</w:t>
      </w:r>
    </w:p>
    <w:p>
      <w:pPr>
        <w:spacing w:after="110" w:line="290"/>
      </w:pPr>
      <w:hyperlink w:history="1" r:id="rIdwbbz_k_gz-5if_turjehi">
        <w:r>
          <w:rPr>
            <w:rStyle w:val="Hyperlink"/>
          </w:rPr>
          <w:t xml:space="preserve">https://factmaps.sodir.no/api/rest/services/DataService/Data/FeatureServer/7100/query?where=1%3D1&amp;outFields=*&amp;returnGeometry=true&amp;outSR=4326&amp;resultRecordCount=3&amp;f=json</w:t>
        </w:r>
      </w:hyperlink>
    </w:p>
    <w:p>
      <w:pPr>
        <w:spacing w:after="110" w:line="290"/>
      </w:pPr>
      <w:r>
        <w:t xml:space="preserve">G02 EMODnet windfarms WFS</w:t>
      </w:r>
    </w:p>
    <w:p>
      <w:pPr>
        <w:spacing w:after="110" w:line="290"/>
      </w:pPr>
      <w:hyperlink w:history="1" r:id="rIdc7dz-pagliwi3kd8vmcgn">
        <w:r>
          <w:rPr>
            <w:rStyle w:val="Hyperlink"/>
          </w:rPr>
          <w:t xml:space="preserve">https://ows.emodnet-humanactivities.eu/wfs?service=WFS&amp;version=2.0.0&amp;request=GetFeature&amp;typeNames=emodnet:windfarms&amp;count=2&amp;outputFormat=application%2Fjson</w:t>
        </w:r>
      </w:hyperlink>
    </w:p>
    <w:p>
      <w:pPr>
        <w:spacing w:after="110" w:line="290"/>
      </w:pPr>
      <w:r>
        <w:t xml:space="preserve">N01 Northern Lights corrected newsroom</w:t>
      </w:r>
    </w:p>
    <w:p>
      <w:pPr>
        <w:spacing w:after="110" w:line="290"/>
      </w:pPr>
      <w:hyperlink w:history="1" r:id="rIdubqonihrnavjvo3jxd1vo">
        <w:r>
          <w:rPr>
            <w:rStyle w:val="Hyperlink"/>
          </w:rPr>
          <w:t xml:space="preserve">https://norlights.com/newsroom/</w:t>
        </w:r>
      </w:hyperlink>
    </w:p>
    <w:p>
      <w:pPr>
        <w:spacing w:after="110" w:line="290"/>
      </w:pPr>
      <w:r>
        <w:t xml:space="preserve">R01 Yinson Production and Eni amplifying African FPSO’s gas capacity</w:t>
      </w:r>
    </w:p>
    <w:p>
      <w:pPr>
        <w:spacing w:after="110" w:line="290"/>
      </w:pPr>
      <w:hyperlink w:history="1" r:id="rIdft-8_9qahynp3rzlxurye">
        <w:r>
          <w:rPr>
            <w:rStyle w:val="Hyperlink"/>
          </w:rPr>
          <w:t xml:space="preserve">https://offshore-energy.biz/2026/10/05/yinson-production-and-eni-amplifying-african-fpsos-gas-capacity</w:t>
        </w:r>
      </w:hyperlink>
    </w:p>
    <w:p>
      <w:pPr>
        <w:spacing w:after="110" w:line="290"/>
      </w:pPr>
      <w:r>
        <w:t xml:space="preserve">R02 Subsea battery system for offshore wind completes test before deployment</w:t>
      </w:r>
    </w:p>
    <w:p>
      <w:pPr>
        <w:spacing w:after="110" w:line="290"/>
      </w:pPr>
      <w:hyperlink w:history="1" r:id="rIdmyhkx7ebmfde0zmyqts2o">
        <w:r>
          <w:rPr>
            <w:rStyle w:val="Hyperlink"/>
          </w:rPr>
          <w:t xml:space="preserve">https://offshore-energy.biz/2026/10/06/subsea-battery-system-for-offshore-wind-completes-test-before-deployment</w:t>
        </w:r>
      </w:hyperlink>
    </w:p>
    <w:p>
      <w:pPr>
        <w:spacing w:after="110" w:line="290"/>
      </w:pPr>
      <w:r>
        <w:t xml:space="preserve">R03 Vestas Partners with Deepwater Wind Technology Developer</w:t>
      </w:r>
    </w:p>
    <w:p>
      <w:pPr>
        <w:spacing w:after="110" w:line="290"/>
      </w:pPr>
      <w:hyperlink w:history="1" r:id="rId6auxakgkhs9dtzehwxapw">
        <w:r>
          <w:rPr>
            <w:rStyle w:val="Hyperlink"/>
          </w:rPr>
          <w:t xml:space="preserve">https://offshorewind.biz/2026/10/07/vestas-partners-with-deepwater-wind-technology-developer</w:t>
        </w:r>
      </w:hyperlink>
    </w:p>
    <w:sectPr>
      <w:footerReference w:type="default" r:id="rId7"/>
      <w:pgSz w:w="11906" w:h="16838" w:orient="portrait"/>
      <w:pgMar w:top="950" w:right="900" w:bottom="9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7"/>
        <w:szCs w:val="17"/>
      </w:rPr>
      <w:t xml:space="preserve">渠道可靠性与趋势数据核验 · 2026-10-07  |  </w:t>
    </w:r>
    <w:r>
      <w:rPr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bpyk7hluvdmah_o2cxt0" Type="http://schemas.openxmlformats.org/officeDocument/2006/relationships/hyperlink" Target="https://oilprice.com/rss/main" TargetMode="External"/><Relationship Id="rIdrkmtz32kvlj1c8gdjvz1m" Type="http://schemas.openxmlformats.org/officeDocument/2006/relationships/hyperlink" Target="https://www.eia.gov/rss/todayinenergy.xml" TargetMode="External"/><Relationship Id="rIdoeuix4rxwuvhjhgc95xdi" Type="http://schemas.openxmlformats.org/officeDocument/2006/relationships/hyperlink" Target="https://www.offshore-energy.biz/feed/" TargetMode="External"/><Relationship Id="rIddslhrblfojcwa2nolyduv" Type="http://schemas.openxmlformats.org/officeDocument/2006/relationships/hyperlink" Target="https://www.offshorewind.biz/feed/" TargetMode="External"/><Relationship Id="rIdiwdwrtxjc1o3xefnr2qc_" Type="http://schemas.openxmlformats.org/officeDocument/2006/relationships/hyperlink" Target="https://offshore-energy.biz/2026/10/05/yinson-production-and-eni-amplifying-african-fpsos-gas-capacity" TargetMode="External"/><Relationship Id="rIdag0sqj0mvoe7tc9wcdnj8" Type="http://schemas.openxmlformats.org/officeDocument/2006/relationships/hyperlink" Target="https://offshore-energy.biz/2026/10/06/subsea-battery-system-for-offshore-wind-completes-test-before-deployment" TargetMode="External"/><Relationship Id="rId4q1ndf7ghbyefdmqhy2lx" Type="http://schemas.openxmlformats.org/officeDocument/2006/relationships/hyperlink" Target="https://offshorewind.biz/2026/10/07/vestas-partners-with-deepwater-wind-technology-developer" TargetMode="External"/><Relationship Id="rIdbepgbc4_4jmpx8erqsx8k" Type="http://schemas.openxmlformats.org/officeDocument/2006/relationships/hyperlink" Target="https://norlights.com/newsroom/" TargetMode="External"/><Relationship Id="rIdfc8dxpmlujckp_qpojlbj" Type="http://schemas.openxmlformats.org/officeDocument/2006/relationships/hyperlink" Target="https://www.eia.gov/dnav/pet/hist/LeafHandler.ashx?f=M&amp;n=PET&amp;s=MCRFP3FM2" TargetMode="External"/><Relationship Id="rIdps18o0mfbvckbppzmylyw" Type="http://schemas.openxmlformats.org/officeDocument/2006/relationships/hyperlink" Target="https://www.sodir.no/en/whats-new/news/production-figures/" TargetMode="External"/><Relationship Id="rIdx9sxdems4c6wsewsttq8c" Type="http://schemas.openxmlformats.org/officeDocument/2006/relationships/hyperlink" Target="https://www.nea.gov.cn/20250221/e10f363cabe3458aaf78ba4558970054/c.html" TargetMode="External"/><Relationship Id="rIdt8nrro2_va6tvv20g8zy-" Type="http://schemas.openxmlformats.org/officeDocument/2006/relationships/hyperlink" Target="https://www.nea.gov.cn/20260212/742b8c6a078347b0b39de676c05c5d58/c.html" TargetMode="External"/><Relationship Id="rIdqny1xnsn0-hqwxryxzclh" Type="http://schemas.openxmlformats.org/officeDocument/2006/relationships/hyperlink" Target="https://www.nea.gov.cn/20260730/bb571bc20d7445e5ae7d9dc51c3f700d/c.html" TargetMode="External"/><Relationship Id="rIdbfa6aghynra5enti0bw5a" Type="http://schemas.openxmlformats.org/officeDocument/2006/relationships/hyperlink" Target="https://investor.deepwater.com/news-releases/news-release-details/transocean-ltd-reports-second-quarter-2026-results" TargetMode="External"/><Relationship Id="rIdknrqrenzycr1yzvz4pyu0" Type="http://schemas.openxmlformats.org/officeDocument/2006/relationships/hyperlink" Target="https://factmaps.sodir.no/api/rest/services/DataService/Data/FeatureServer/7100/query?where=1%3D1&amp;outFields=*&amp;returnGeometry=true&amp;outSR=4326&amp;resultRecordCount=3&amp;f=json" TargetMode="External"/><Relationship Id="rId-xak56yfmsvbtpsdy1gq9" Type="http://schemas.openxmlformats.org/officeDocument/2006/relationships/hyperlink" Target="https://ows.emodnet-humanactivities.eu/wfs?service=WFS&amp;version=2.0.0&amp;request=GetFeature&amp;typeNames=emodnet:windfarms&amp;count=2&amp;outputFormat=application%2Fjson" TargetMode="External"/><Relationship Id="rIdmtfjeo3xm8wftn95hvxf8" Type="http://schemas.openxmlformats.org/officeDocument/2006/relationships/hyperlink" Target="https://oilprice.com/rss/main" TargetMode="External"/><Relationship Id="rIdkjsfiuecs2frkhbxl4wsm" Type="http://schemas.openxmlformats.org/officeDocument/2006/relationships/hyperlink" Target="https://www.eia.gov/rss/todayinenergy.xml" TargetMode="External"/><Relationship Id="rIddgm5bxixvfz8szkqbdeah" Type="http://schemas.openxmlformats.org/officeDocument/2006/relationships/hyperlink" Target="https://www.offshore-energy.biz/feed/" TargetMode="External"/><Relationship Id="rIdt9j9n6tukzzesx1p_koap" Type="http://schemas.openxmlformats.org/officeDocument/2006/relationships/hyperlink" Target="https://www.offshorewind.biz/feed/" TargetMode="External"/><Relationship Id="rId28y2jijhojxnyfajxq8rg" Type="http://schemas.openxmlformats.org/officeDocument/2006/relationships/hyperlink" Target="https://www.woodmac.com/lens/direct/" TargetMode="External"/><Relationship Id="rIdqpkhyk7hbwo0ydi6cc6ov" Type="http://schemas.openxmlformats.org/officeDocument/2006/relationships/hyperlink" Target="https://www.rystadenergy.com/spektra" TargetMode="External"/><Relationship Id="rIdp7nxlaumn-zjxvp8hk1vj" Type="http://schemas.openxmlformats.org/officeDocument/2006/relationships/hyperlink" Target="https://www.clarksons.com/research/" TargetMode="External"/><Relationship Id="rId7znvzhqfs2jza-xnyj8o8" Type="http://schemas.openxmlformats.org/officeDocument/2006/relationships/hyperlink" Target="https://www.eia.gov/opendata/documentation.php" TargetMode="External"/><Relationship Id="rId4zxjxflblptxfwwazmesn" Type="http://schemas.openxmlformats.org/officeDocument/2006/relationships/hyperlink" Target="https://factmaps.sodir.no/api/rest/services/DataService/Data/FeatureServer?f=pjson" TargetMode="External"/><Relationship Id="rIdrhwpfsuodtno87-izezj4" Type="http://schemas.openxmlformats.org/officeDocument/2006/relationships/hyperlink" Target="https://emodnet.ec.europa.eu/geonetwork/srv/api/records/8201070b-4b0b-4d54-8910-abcea5dce57f" TargetMode="External"/><Relationship Id="rIdnqq4b8khbtjmlzvy_vv6h" Type="http://schemas.openxmlformats.org/officeDocument/2006/relationships/hyperlink" Target="https://docs.x.com/x-api/getting-started/pricing" TargetMode="External"/><Relationship Id="rIdbqylhnfe2iep1uorzjnfz" Type="http://schemas.openxmlformats.org/officeDocument/2006/relationships/hyperlink" Target="https://newsapi.org/docs/endpoints/everything" TargetMode="External"/><Relationship Id="rIddurb885mo68z18h9jhui3" Type="http://schemas.openxmlformats.org/officeDocument/2006/relationships/hyperlink" Target="https://www.oedigital.com/" TargetMode="External"/><Relationship Id="rId3ybwqwhko5gdnmitzwj7m" Type="http://schemas.openxmlformats.org/officeDocument/2006/relationships/hyperlink" Target="https://www.shell.com/news-and-insights/newsroom.html" TargetMode="External"/><Relationship Id="rIddw1x-cyabjz6jmogg12pq" Type="http://schemas.openxmlformats.org/officeDocument/2006/relationships/hyperlink" Target="https://corporate.exxonmobil.com/news" TargetMode="External"/><Relationship Id="rIdm8zzngb1uaa1cua8pvzad" Type="http://schemas.openxmlformats.org/officeDocument/2006/relationships/hyperlink" Target="https://agencia.petrobras.com.br/en" TargetMode="External"/><Relationship Id="rIdtmi6sxes4zqcyzbubtabw" Type="http://schemas.openxmlformats.org/officeDocument/2006/relationships/hyperlink" Target="https://www.nea.gov.cn/" TargetMode="External"/><Relationship Id="rIdxwhlf-t9dy2lyr7gkktpc" Type="http://schemas.openxmlformats.org/officeDocument/2006/relationships/hyperlink" Target="https://www.mnr.gov.cn/" TargetMode="External"/><Relationship Id="rIdxmx66j9cvsyfdlqkwkjrr" Type="http://schemas.openxmlformats.org/officeDocument/2006/relationships/hyperlink" Target="https://www.mee.gov.cn/" TargetMode="External"/><Relationship Id="rIdvxva8owjubf2zcxq6lq3y" Type="http://schemas.openxmlformats.org/officeDocument/2006/relationships/hyperlink" Target="https://www.gov.cn/zhengce/" TargetMode="External"/><Relationship Id="rIdps9x3jzdk77hty7z8dm-z" Type="http://schemas.openxmlformats.org/officeDocument/2006/relationships/hyperlink" Target="https://www.cnooc.com.cn/" TargetMode="External"/><Relationship Id="rIdea77biyzaiftwpwm7ps4q" Type="http://schemas.openxmlformats.org/officeDocument/2006/relationships/hyperlink" Target="https://www.equinor.com/news" TargetMode="External"/><Relationship Id="rIdaqefgzi6wqtu6q1vhfn_l" Type="http://schemas.openxmlformats.org/officeDocument/2006/relationships/hyperlink" Target="https://investor.deepwater.com/" TargetMode="External"/><Relationship Id="rIdbflgf_h07zkh0hitl6c__" Type="http://schemas.openxmlformats.org/officeDocument/2006/relationships/hyperlink" Target="https://norlights.com/newsroom/" TargetMode="External"/><Relationship Id="rIddzmjtbl4udpnbio11gucw" Type="http://schemas.openxmlformats.org/officeDocument/2006/relationships/hyperlink" Target="https://www.iea.org/data-and-statistics/data-sets/" TargetMode="External"/><Relationship Id="rIdxapicyxk4fcvw_uiryjn5" Type="http://schemas.openxmlformats.org/officeDocument/2006/relationships/hyperlink" Target="https://www.opec.org/monthly-oil-market-report.html" TargetMode="External"/><Relationship Id="rId8ycy9nir9e3oc8zst8fo-" Type="http://schemas.openxmlformats.org/officeDocument/2006/relationships/hyperlink" Target="https://pxweb.irena.org/pxweb/en/" TargetMode="External"/><Relationship Id="rIdbevw_baeqg7xyfikhtezx" Type="http://schemas.openxmlformats.org/officeDocument/2006/relationships/hyperlink" Target="https://www.ocean-energy-systems.org/publications/" TargetMode="External"/><Relationship Id="rIdk4is5g7xqsh7cggayz-b9" Type="http://schemas.openxmlformats.org/officeDocument/2006/relationships/hyperlink" Target="https://www.stats.gov.cn/" TargetMode="External"/><Relationship Id="rIdlqve0yk2hgrtojgsnq11e" Type="http://schemas.openxmlformats.org/officeDocument/2006/relationships/hyperlink" Target="https://www.upstreamonline.com/subscription/" TargetMode="External"/><Relationship Id="rId3cylpd-orgmqsta-nfssg" Type="http://schemas.openxmlformats.org/officeDocument/2006/relationships/hyperlink" Target="https://developers.weixin.qq.com/doc/subscription/api/public/api_freepublish_batchget.html" TargetMode="External"/><Relationship Id="rIdophpzwziqiz1qplxzkbvd" Type="http://schemas.openxmlformats.org/officeDocument/2006/relationships/hyperlink" Target="https://learn.microsoft.com/en-us/linkedin/marketing/community-management/community-management-overview" TargetMode="External"/><Relationship Id="rIdsnboh4qwt7eelpuxhe2w8" Type="http://schemas.openxmlformats.org/officeDocument/2006/relationships/hyperlink" Target="https://www.eia.gov/dnav/pet/hist/LeafHandler.ashx?f=M&amp;n=PET&amp;s=MCRFP3FM2" TargetMode="External"/><Relationship Id="rIdotcd0yzmcr2m9r0pd6qfl" Type="http://schemas.openxmlformats.org/officeDocument/2006/relationships/hyperlink" Target="https://investor.deepwater.com/news-releases/news-release-details/transocean-ltd-reports-second-quarter-2026-results" TargetMode="External"/><Relationship Id="rId3daezdhti4d29gijquuu4" Type="http://schemas.openxmlformats.org/officeDocument/2006/relationships/hyperlink" Target="https://www.nea.gov.cn/20260730/bb571bc20d7445e5ae7d9dc51c3f700d/c.html" TargetMode="External"/><Relationship Id="rIduhhobrbgvz3l1ao7fuzse" Type="http://schemas.openxmlformats.org/officeDocument/2006/relationships/hyperlink" Target="https://www.nea.gov.cn/20250221/e10f363cabe3458aaf78ba4558970054/c.html" TargetMode="External"/><Relationship Id="rId_08id0h0zezs6pews_dmr" Type="http://schemas.openxmlformats.org/officeDocument/2006/relationships/hyperlink" Target="https://www.nea.gov.cn/20260212/742b8c6a078347b0b39de676c05c5d58/c.html" TargetMode="External"/><Relationship Id="rIdu0zpwp8-w8d7mic-r5egm" Type="http://schemas.openxmlformats.org/officeDocument/2006/relationships/hyperlink" Target="https://www.sodir.no/en/whats-new/news/production-figures/" TargetMode="External"/><Relationship Id="rIdwbbz_k_gz-5if_turjehi" Type="http://schemas.openxmlformats.org/officeDocument/2006/relationships/hyperlink" Target="https://factmaps.sodir.no/api/rest/services/DataService/Data/FeatureServer/7100/query?where=1%3D1&amp;outFields=*&amp;returnGeometry=true&amp;outSR=4326&amp;resultRecordCount=3&amp;f=json" TargetMode="External"/><Relationship Id="rIdc7dz-pagliwi3kd8vmcgn" Type="http://schemas.openxmlformats.org/officeDocument/2006/relationships/hyperlink" Target="https://ows.emodnet-humanactivities.eu/wfs?service=WFS&amp;version=2.0.0&amp;request=GetFeature&amp;typeNames=emodnet:windfarms&amp;count=2&amp;outputFormat=application%2Fjson" TargetMode="External"/><Relationship Id="rIdubqonihrnavjvo3jxd1vo" Type="http://schemas.openxmlformats.org/officeDocument/2006/relationships/hyperlink" Target="https://norlights.com/newsroom/" TargetMode="External"/><Relationship Id="rIdft-8_9qahynp3rzlxurye" Type="http://schemas.openxmlformats.org/officeDocument/2006/relationships/hyperlink" Target="https://offshore-energy.biz/2026/10/05/yinson-production-and-eni-amplifying-african-fpsos-gas-capacity" TargetMode="External"/><Relationship Id="rIdmyhkx7ebmfde0zmyqts2o" Type="http://schemas.openxmlformats.org/officeDocument/2006/relationships/hyperlink" Target="https://offshore-energy.biz/2026/10/06/subsea-battery-system-for-offshore-wind-completes-test-before-deployment" TargetMode="External"/><Relationship Id="rId6auxakgkhs9dtzehwxapw" Type="http://schemas.openxmlformats.org/officeDocument/2006/relationships/hyperlink" Target="https://offshorewind.biz/2026/10/07/vestas-partners-with-deepwater-wind-technology-developer" TargetMode="External"/><Relationship Id="rId6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海洋能源资讯渠道可靠性与趋势数据核验报告</dc:title>
  <dc:creator>Un-named</dc:creator>
  <cp:lastModifiedBy>Un-named</cp:lastModifiedBy>
  <cp:revision>1</cp:revision>
  <dcterms:created xsi:type="dcterms:W3CDTF">2026-10-07T13:20:22.633Z</dcterms:created>
  <dcterms:modified xsi:type="dcterms:W3CDTF">2026-10-07T13:20:22.633Z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