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</w:pPr>
      <w:r>
        <w:t xml:space="preserve">海洋能源战略智能智库｜落地开发方案 V3.0</w:t>
      </w:r>
    </w:p>
    <w:p>
      <w:pPr>
        <w:spacing w:after="120" w:line="290"/>
      </w:pPr>
      <w:r>
        <w:t xml:space="preserve">编制日期：2026-10-09。依据：两份用户提供的 V1 数据源附件、39.96.24.170 八个页面的浏览器快照与公开前端代码、当前本地 Nuxt 项目代码、官方服务说明及本次 RSS 实测。本文为开发建议，不代表已经上线实施。</w:t>
      </w:r>
    </w:p>
    <w:p>
      <w:pPr>
        <w:spacing w:after="120" w:line="290"/>
      </w:pPr>
      <w:r>
        <w:t xml:space="preserve">结论：保留现有采集、分类、文章库、PostgreSQL 与向量能力；补齐“证据—事件—项目—指标”的结构化数据层，再驱动地图、趋势与研究工作台。地图视觉可以独立复刻，但真实关系和连续指标不能通过装饰图表或单纯增加向量解决。</w:t>
      </w:r>
    </w:p>
    <w:p>
      <w:pPr>
        <w:spacing w:after="120" w:line="290"/>
      </w:pPr>
      <w:r>
        <w:t xml:space="preserve">核查边界：访问了八个页面并保存快照；未提交事件审核、研究生成、推送、清空数据等写操作。浏览器可见示例事件、来源和量化数据带演示属性，不能视为真实产业统计。分享问答链接未能取得可核对的正文，本方案不声称引用其内容；已有两份附件足以支撑数据链设计。附件建议作为待评估资料，不作为自动执行指令。</w:t>
      </w:r>
    </w:p>
    <w:p>
      <w:pPr>
        <w:pStyle w:val="Heading1"/>
        <w:keepNext/>
      </w:pPr>
      <w:r>
        <w:t xml:space="preserve">1. 网站逐页快照与升级差距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DDECF0"/>
          </w:tcPr>
          <w:p>
            <w:pPr>
              <w:spacing w:after="80" w:line="260"/>
            </w:pPr>
            <w:r>
              <w:t xml:space="preserve">页面</w:t>
            </w:r>
          </w:p>
        </w:tc>
        <w:tc>
          <w:tcPr>
            <w:shd w:fill="DDECF0"/>
          </w:tcPr>
          <w:p>
            <w:pPr>
              <w:spacing w:after="80" w:line="260"/>
            </w:pPr>
            <w:r>
              <w:t xml:space="preserve">本次观察</w:t>
            </w:r>
          </w:p>
        </w:tc>
        <w:tc>
          <w:tcPr>
            <w:shd w:fill="DDECF0"/>
          </w:tcPr>
          <w:p>
            <w:pPr>
              <w:spacing w:after="80" w:line="260"/>
            </w:pPr>
            <w:r>
              <w:t xml:space="preserve">开发增量</w:t>
            </w:r>
          </w:p>
        </w:tc>
        <w:tc>
          <w:tcPr>
            <w:shd w:fill="DDECF0"/>
          </w:tcPr>
          <w:p>
            <w:pPr>
              <w:spacing w:after="80" w:line="260"/>
            </w:pPr>
            <w:r>
              <w:t xml:space="preserve">验收成果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战略驾驶舱 /</w:t>
            </w:r>
          </w:p>
        </w:tc>
        <w:tc>
          <w:p>
            <w:pPr>
              <w:spacing w:after="80" w:line="260"/>
            </w:pPr>
            <w:r>
              <w:t xml:space="preserve">国家/领域/时间筛选，事件/国家/合作/选题卡片，世界地图、变化信号、国家关联、月度事件线</w:t>
            </w:r>
          </w:p>
        </w:tc>
        <w:tc>
          <w:p>
            <w:pPr>
              <w:spacing w:after="80" w:line="260"/>
            </w:pPr>
            <w:r>
              <w:t xml:space="preserve">用真实去重事件统计替代演示；加入来源覆盖率、待核验与截止日期；地图连线打开证据清单</w:t>
            </w:r>
          </w:p>
        </w:tc>
        <w:tc>
          <w:p>
            <w:pPr>
              <w:spacing w:after="80" w:line="260"/>
            </w:pPr>
            <w:r>
              <w:t xml:space="preserve">国家筛选同时改变卡片、地图、关系和事件；收录量变化与产业指标严格分开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情报事件 /intelligence</w:t>
            </w:r>
          </w:p>
        </w:tc>
        <w:tc>
          <w:p>
            <w:pPr>
              <w:spacing w:after="80" w:line="260"/>
            </w:pPr>
            <w:r>
              <w:t xml:space="preserve">事件列表、录入入口、已有资料分析、领域及国家线索、原文证据</w:t>
            </w:r>
          </w:p>
        </w:tc>
        <w:tc>
          <w:p>
            <w:pPr>
              <w:spacing w:after="80" w:line="260"/>
            </w:pPr>
            <w:r>
              <w:t xml:space="preserve">一篇文章可生成多个事件；同一事件合并多来源；新增项目阶段、日期精度、审核及矛盾证据</w:t>
            </w:r>
          </w:p>
        </w:tc>
        <w:tc>
          <w:p>
            <w:pPr>
              <w:spacing w:after="80" w:line="260"/>
            </w:pPr>
            <w:r>
              <w:t xml:space="preserve">事件详情展示谁、何时、何地、做了什么及原文；转载不增加事件数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AI 研究工作台 /research</w:t>
            </w:r>
          </w:p>
        </w:tc>
        <w:tc>
          <w:p>
            <w:pPr>
              <w:spacing w:after="80" w:line="260"/>
            </w:pPr>
            <w:r>
              <w:t xml:space="preserve">研究问题入口、建议问题、证据栏、历史研究与待审核状态</w:t>
            </w:r>
          </w:p>
        </w:tc>
        <w:tc>
          <w:p>
            <w:pPr>
              <w:spacing w:after="80" w:line="260"/>
            </w:pPr>
            <w:r>
              <w:t xml:space="preserve">混合检索、结构化查询、指标计算、反证检索、逐项引用与版本保存</w:t>
            </w:r>
          </w:p>
        </w:tc>
        <w:tc>
          <w:p>
            <w:pPr>
              <w:spacing w:after="80" w:line="260"/>
            </w:pPr>
            <w:r>
              <w:t xml:space="preserve">每个事实结论能打开证据；无证据时显示信息缺口，不能编造日期和规模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量化分析 /charts</w:t>
            </w:r>
          </w:p>
        </w:tc>
        <w:tc>
          <w:p>
            <w:pPr>
              <w:spacing w:after="80" w:line="260"/>
            </w:pPr>
            <w:r>
              <w:t xml:space="preserve">示例数据表，三张图表，图表选择编辑，PNG/HTML 导出</w:t>
            </w:r>
          </w:p>
        </w:tc>
        <w:tc>
          <w:p>
            <w:pPr>
              <w:spacing w:after="80" w:line="260"/>
            </w:pPr>
            <w:r>
              <w:t xml:space="preserve">建立指标目录、单位/频率/统计期/修订规则；数据点与原表对应；允许表格导入</w:t>
            </w:r>
          </w:p>
        </w:tc>
        <w:tc>
          <w:p>
            <w:pPr>
              <w:spacing w:after="80" w:line="260"/>
            </w:pPr>
            <w:r>
              <w:t xml:space="preserve">同一图中指标同口径；缺失留空；点击数值定位原始表行或段落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全球信息感知 /wechat</w:t>
            </w:r>
          </w:p>
        </w:tc>
        <w:tc>
          <w:p>
            <w:pPr>
              <w:spacing w:after="80" w:line="260"/>
            </w:pPr>
            <w:r>
              <w:t xml:space="preserve">公众号管理、正文下载、RSS、代理配置</w:t>
            </w:r>
          </w:p>
        </w:tc>
        <w:tc>
          <w:p>
            <w:pPr>
              <w:spacing w:after="80" w:line="260"/>
            </w:pPr>
            <w:r>
              <w:t xml:space="preserve">扩展为来源管理器，支持 API、站点列表、站点地图、文件、邮件；国家/语言/权利/健康度管理</w:t>
            </w:r>
          </w:p>
        </w:tc>
        <w:tc>
          <w:p>
            <w:pPr>
              <w:spacing w:after="80" w:line="260"/>
            </w:pPr>
            <w:r>
              <w:t xml:space="preserve">49 项先登记为候选；经过入口验证与样本检查才启用采集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情报资料 /articles</w:t>
            </w:r>
          </w:p>
        </w:tc>
        <w:tc>
          <w:p>
            <w:pPr>
              <w:spacing w:after="80" w:line="260"/>
            </w:pPr>
            <w:r>
              <w:t xml:space="preserve">国内外资讯、分类、搜索、正文/向量状态、导出总结</w:t>
            </w:r>
          </w:p>
        </w:tc>
        <w:tc>
          <w:p>
            <w:pPr>
              <w:spacing w:after="80" w:line="260"/>
            </w:pPr>
            <w:r>
              <w:t xml:space="preserve">原文与中文译文对照，转载链，版本、事件提取状态与证据定位</w:t>
            </w:r>
          </w:p>
        </w:tc>
        <w:tc>
          <w:p>
            <w:pPr>
              <w:spacing w:after="80" w:line="260"/>
            </w:pPr>
            <w:r>
              <w:t xml:space="preserve">文章保留平台、账号、原始链接、发布日期、采集时间和原文版本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情报订阅 /export</w:t>
            </w:r>
          </w:p>
        </w:tc>
        <w:tc>
          <w:p>
            <w:pPr>
              <w:spacing w:after="80" w:line="260"/>
            </w:pPr>
            <w:r>
              <w:t xml:space="preserve">邮箱测试、推送任务管理</w:t>
            </w:r>
          </w:p>
        </w:tc>
        <w:tc>
          <w:p>
            <w:pPr>
              <w:spacing w:after="80" w:line="260"/>
            </w:pPr>
            <w:r>
              <w:t xml:space="preserve">按主题/项目/国家订阅已核验事件及指标变化；简报预览、引用附件与去重发送</w:t>
            </w:r>
          </w:p>
        </w:tc>
        <w:tc>
          <w:p>
            <w:pPr>
              <w:spacing w:after="80" w:line="260"/>
            </w:pPr>
            <w:r>
              <w:t xml:space="preserve">同一事件后续仅推送实质变化；发送记录可重现当时证据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战略知识库 /admin</w:t>
            </w:r>
          </w:p>
        </w:tc>
        <w:tc>
          <w:p>
            <w:pPr>
              <w:spacing w:after="80" w:line="260"/>
            </w:pPr>
            <w:r>
              <w:t xml:space="preserve">数据概览、向量化管理、知识库文章、过滤规则</w:t>
            </w:r>
          </w:p>
        </w:tc>
        <w:tc>
          <w:p>
            <w:pPr>
              <w:spacing w:after="80" w:line="260"/>
            </w:pPr>
            <w:r>
              <w:t xml:space="preserve">增设实体别名、关系词表、证据审核、指标口径、模型版本与索引管理</w:t>
            </w:r>
          </w:p>
        </w:tc>
        <w:tc>
          <w:p>
            <w:pPr>
              <w:spacing w:after="80" w:line="260"/>
            </w:pPr>
            <w:r>
              <w:t xml:space="preserve">可更正合并实体；修订后能够标记受影响的图表、问答与研究报告</w:t>
            </w:r>
          </w:p>
        </w:tc>
      </w:tr>
    </w:tbl>
    <w:p>
      <w:r>
        <w:t xml:space="preserve"/>
      </w:r>
    </w:p>
    <w:p>
      <w:pPr>
        <w:spacing w:after="120" w:line="290"/>
      </w:pPr>
      <w:r>
        <w:t xml:space="preserve">页面快照位于随附文件 page-0.png 至 page-7.png，按上述顺序对应。现场默认近一年显示 96 条事件、72 条合作，与用户旧截图数值不同；这些是演示状态及筛选下的页面数值，不作为业务基线。</w:t>
      </w:r>
    </w:p>
    <w:p>
      <w:pPr>
        <w:pStyle w:val="Heading1"/>
        <w:keepNext/>
      </w:pPr>
      <w:r>
        <w:t xml:space="preserve">2. 交互地图：已确认的实现与复刻方法</w:t>
      </w:r>
    </w:p>
    <w:p>
      <w:pPr>
        <w:spacing w:after="120" w:line="290"/>
      </w:pPr>
      <w:r>
        <w:t xml:space="preserve">已从公开构建文件 CwBxI5o0.js 的 WorldMap 组件确认：地图是 Vue 渲染的 SVG，viewBox 为 0 0 900 430；国家边界为预生成 SVG path，页面标注 Natural Earth。国家代码关联事件数量，国家填色和节点光晕随计数变化；点击国家或节点向父组件发出 select，父页使用 country/topic/days 调用 /api/intelligence/overview。此路径是示例站现有读取契约，迁移时应保持兼容或提供适配。</w:t>
      </w:r>
    </w:p>
    <w:p>
      <w:pPr>
        <w:spacing w:after="120" w:line="290"/>
      </w:pPr>
      <w:r>
        <w:t xml:space="preserve">坐标函数已确认在 C-CJjavI.js：x=(经度+180)×2.5，y=(85−纬度)×2.5。采用线性经纬投影和相同投影下的边界路径；不能直接把不同投影的 GeoJSON 点叠到现有轮廓上。国家节点使用配置的代表坐标，不是项目真实位置。</w:t>
      </w:r>
    </w:p>
    <w:p>
      <w:pPr>
        <w:spacing w:after="120" w:line="290"/>
      </w:pPr>
      <w:r>
        <w:t xml:space="preserve">连线为二次贝塞尔曲线：M x1 y1 Q (x1+x2)/2 [min(y1,y2)−min(70,abs(x1−x2)×0.2+15)] x2 y2。已确认合作显示实线与流光，共现显示虚线；当前只展示前 14 组连线。SVG title 提供悬浮信息，节点支持 Enter/空格。当前图上的弧线是关系示意，不能解释为船舶实际航迹。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DDECF0"/>
          </w:tcPr>
          <w:p>
            <w:pPr>
              <w:spacing w:after="80" w:line="260"/>
            </w:pPr>
            <w:r>
              <w:t xml:space="preserve">复刻步骤</w:t>
            </w:r>
          </w:p>
        </w:tc>
        <w:tc>
          <w:tcPr>
            <w:shd w:fill="DDECF0"/>
          </w:tcPr>
          <w:p>
            <w:pPr>
              <w:spacing w:after="80" w:line="260"/>
            </w:pPr>
            <w:r>
              <w:t xml:space="preserve">实现要求</w:t>
            </w:r>
          </w:p>
        </w:tc>
        <w:tc>
          <w:tcPr>
            <w:shd w:fill="DDECF0"/>
          </w:tcPr>
          <w:p>
            <w:pPr>
              <w:spacing w:after="80" w:line="260"/>
            </w:pPr>
            <w:r>
              <w:t xml:space="preserve">落地成果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地图底图</w:t>
            </w:r>
          </w:p>
        </w:tc>
        <w:tc>
          <w:p>
            <w:pPr>
              <w:spacing w:after="80" w:line="260"/>
            </w:pPr>
            <w:r>
              <w:t xml:space="preserve">使用合法可复用的 Natural Earth 数据，统一国家代码，生成同投影边界；保留数据来源与版本</w:t>
            </w:r>
          </w:p>
        </w:tc>
        <w:tc>
          <w:p>
            <w:pPr>
              <w:spacing w:after="80" w:line="260"/>
            </w:pPr>
            <w:r>
              <w:t xml:space="preserve">本地静态地图资源，无需在线地图 Key；边界展示方案须按发布场景核对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组件与视觉</w:t>
            </w:r>
          </w:p>
        </w:tc>
        <w:tc>
          <w:p>
            <w:pPr>
              <w:spacing w:after="80" w:line="260"/>
            </w:pPr>
            <w:r>
              <w:t xml:space="preserve">WorldMap.vue 接收 countries、relationships、selected；SVG 分底图/连线/节点/标签四层；主题用 CSS 变量</w:t>
            </w:r>
          </w:p>
        </w:tc>
        <w:tc>
          <w:p>
            <w:pPr>
              <w:spacing w:after="80" w:line="260"/>
            </w:pPr>
            <w:r>
              <w:t xml:space="preserve">保留昼夜模式与自适应；动效遵循 reduced-motion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国家筛选</w:t>
            </w:r>
          </w:p>
        </w:tc>
        <w:tc>
          <w:p>
            <w:pPr>
              <w:spacing w:after="80" w:line="260"/>
            </w:pPr>
            <w:r>
              <w:t xml:space="preserve">点击国家切换筛选；返回全球清空；URL 保存主题、时间和国家</w:t>
            </w:r>
          </w:p>
        </w:tc>
        <w:tc>
          <w:p>
            <w:pPr>
              <w:spacing w:after="80" w:line="260"/>
            </w:pPr>
            <w:r>
              <w:t xml:space="preserve">刷新后可复现视图；其他图表共享同一筛选条件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关系证据</w:t>
            </w:r>
          </w:p>
        </w:tc>
        <w:tc>
          <w:p>
            <w:pPr>
              <w:spacing w:after="80" w:line="260"/>
            </w:pPr>
            <w:r>
              <w:t xml:space="preserve">边包含关系类型、实体、事件 ID、证据 ID 和核验状态；点击打开抽屉</w:t>
            </w:r>
          </w:p>
        </w:tc>
        <w:tc>
          <w:p>
            <w:pPr>
              <w:spacing w:after="80" w:line="260"/>
            </w:pPr>
            <w:r>
              <w:t xml:space="preserve">明确“共同报道”或“已核验合同/投资/供货”，不能混成合作数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项目地图</w:t>
            </w:r>
          </w:p>
        </w:tc>
        <w:tc>
          <w:p>
            <w:pPr>
              <w:spacing w:after="80" w:line="260"/>
            </w:pPr>
            <w:r>
              <w:t xml:space="preserve">坐标优先来自项目官方/GIS，保留精度和原始坐标系；仅知国家时显示国家汇总</w:t>
            </w:r>
          </w:p>
        </w:tc>
        <w:tc>
          <w:p>
            <w:pPr>
              <w:spacing w:after="80" w:line="260"/>
            </w:pPr>
            <w:r>
              <w:t xml:space="preserve">国家代表点与项目位置分层；不把总部位置当作项目位置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密集与跨日期线</w:t>
            </w:r>
          </w:p>
        </w:tc>
        <w:tc>
          <w:p>
            <w:pPr>
              <w:spacing w:after="80" w:line="260"/>
            </w:pPr>
            <w:r>
              <w:t xml:space="preserve">增加缩放/平移、连线过滤和聚合；跨 180° 连线分段或选合适投影</w:t>
            </w:r>
          </w:p>
        </w:tc>
        <w:tc>
          <w:p>
            <w:pPr>
              <w:spacing w:after="80" w:line="260"/>
            </w:pPr>
            <w:r>
              <w:t xml:space="preserve">欧洲标签不重叠；跨太平洋关系不绕整幅图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移动端</w:t>
            </w:r>
          </w:p>
        </w:tc>
        <w:tc>
          <w:p>
            <w:pPr>
              <w:spacing w:after="80" w:line="260"/>
            </w:pPr>
            <w:r>
              <w:t xml:space="preserve">地图保持最小可读高度，抽屉转底部面板，点击替代 hover，双指缩放与页面滚动协调</w:t>
            </w:r>
          </w:p>
        </w:tc>
        <w:tc>
          <w:p>
            <w:pPr>
              <w:spacing w:after="80" w:line="260"/>
            </w:pPr>
            <w:r>
              <w:t xml:space="preserve">390px 宽度完成国家筛选和证据查看；不依赖悬浮提示</w:t>
            </w:r>
          </w:p>
        </w:tc>
      </w:tr>
    </w:tbl>
    <w:p>
      <w:r>
        <w:t xml:space="preserve"/>
      </w:r>
    </w:p>
    <w:p>
      <w:pPr>
        <w:spacing w:after="120" w:line="290"/>
      </w:pPr>
      <w:r>
        <w:t xml:space="preserve">建议第一版继续用 SVG 复刻，图表继续使用现有 ECharts。只有需要港口/海域边界、多层 GIS 和大量项目点时再引入 MapLibre 等 GIS 视图；采购地图云服务不是当前复刻的前置条件。Natural Earth 使用说明：https://www.naturalearthdata.com/about/terms-of-use/</w:t>
      </w:r>
    </w:p>
    <w:p>
      <w:pPr>
        <w:pStyle w:val="Heading1"/>
        <w:keepNext/>
      </w:pPr>
      <w:r>
        <w:t xml:space="preserve">3. 当前代码可复用什么，必须改什么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DDECF0"/>
          </w:tcPr>
          <w:p>
            <w:pPr>
              <w:spacing w:after="80" w:line="260"/>
            </w:pPr>
            <w:r>
              <w:t xml:space="preserve">代码位置／基础</w:t>
            </w:r>
          </w:p>
        </w:tc>
        <w:tc>
          <w:tcPr>
            <w:shd w:fill="DDECF0"/>
          </w:tcPr>
          <w:p>
            <w:pPr>
              <w:spacing w:after="80" w:line="260"/>
            </w:pPr>
            <w:r>
              <w:t xml:space="preserve">实际观察</w:t>
            </w:r>
          </w:p>
        </w:tc>
        <w:tc>
          <w:tcPr>
            <w:shd w:fill="DDECF0"/>
          </w:tcPr>
          <w:p>
            <w:pPr>
              <w:spacing w:after="80" w:line="260"/>
            </w:pPr>
            <w:r>
              <w:t xml:space="preserve">建议修改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Nuxt 3 / Vue 3 / ECharts / Drizzle / PostgreSQL</w:t>
            </w:r>
          </w:p>
        </w:tc>
        <w:tc>
          <w:p>
            <w:pPr>
              <w:spacing w:after="80" w:line="260"/>
            </w:pPr>
            <w:r>
              <w:t xml:space="preserve">已具备页面、后端 API、数据库及图表基础</w:t>
            </w:r>
          </w:p>
        </w:tc>
        <w:tc>
          <w:p>
            <w:pPr>
              <w:spacing w:after="80" w:line="260"/>
            </w:pPr>
            <w:r>
              <w:t xml:space="preserve">沿用，不为升级重写全站；示例站的新页面与本地分支需先确认版本差异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server/api/rss/sync.post.ts</w:t>
            </w:r>
          </w:p>
        </w:tc>
        <w:tc>
          <w:p>
            <w:pPr>
              <w:spacing w:after="80" w:line="260"/>
            </w:pPr>
            <w:r>
              <w:t xml:space="preserve">从 sources.alias 取 RSS 地址，按源同步</w:t>
            </w:r>
          </w:p>
        </w:tc>
        <w:tc>
          <w:p>
            <w:pPr>
              <w:spacing w:after="80" w:line="260"/>
            </w:pPr>
            <w:r>
              <w:t xml:space="preserve">将机构与具体采集端点拆分；兼容旧 alias 迁移，增量游标和文章版本独立保存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server/plugins/scraper-scheduler.ts</w:t>
            </w:r>
          </w:p>
        </w:tc>
        <w:tc>
          <w:p>
            <w:pPr>
              <w:spacing w:after="80" w:line="260"/>
            </w:pPr>
            <w:r>
              <w:t xml:space="preserve">进程内每分钟检查，简化 cron 匹配</w:t>
            </w:r>
          </w:p>
        </w:tc>
        <w:tc>
          <w:p>
            <w:pPr>
              <w:spacing w:after="80" w:line="260"/>
            </w:pPr>
            <w:r>
              <w:t xml:space="preserve">迁移持久化任务和分布式锁，增加超时、幂等、重试、失败隔离和健康监控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server/utils/embedding.ts</w:t>
            </w:r>
          </w:p>
        </w:tc>
        <w:tc>
          <w:p>
            <w:pPr>
              <w:spacing w:after="80" w:line="260"/>
            </w:pPr>
            <w:r>
              <w:t xml:space="preserve">段落拼接默认 500 字；单长段落未保证长度上限，批量向量前截断到 2000 字</w:t>
            </w:r>
          </w:p>
        </w:tc>
        <w:tc>
          <w:p>
            <w:pPr>
              <w:spacing w:after="80" w:line="260"/>
            </w:pPr>
            <w:r>
              <w:t xml:space="preserve">改成基于模型 token 限制的结构化切片，长段落按句细分；不静默截断尾部；记录原文偏移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server/api/qa.post.ts</w:t>
            </w:r>
          </w:p>
        </w:tc>
        <w:tc>
          <w:p>
            <w:pPr>
              <w:spacing w:after="80" w:line="260"/>
            </w:pPr>
            <w:r>
              <w:t xml:space="preserve">主题过滤后向量 Top 5，按文章去重，只保留每条前 200 字进入上下文</w:t>
            </w:r>
          </w:p>
        </w:tc>
        <w:tc>
          <w:p>
            <w:pPr>
              <w:spacing w:after="80" w:line="260"/>
            </w:pPr>
            <w:r>
              <w:t xml:space="preserve">关键词+向量+实体事件/指标查询，融合排序后返回完整证据片段；补日期、平台和数据口径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server/db/schema.ts</w:t>
            </w:r>
          </w:p>
        </w:tc>
        <w:tc>
          <w:p>
            <w:pPr>
              <w:spacing w:after="80" w:line="260"/>
            </w:pPr>
            <w:r>
              <w:t xml:space="preserve">已有文章、来源、切片、过滤规则、采集表及推送任务；向量固定 1024 维</w:t>
            </w:r>
          </w:p>
        </w:tc>
        <w:tc>
          <w:p>
            <w:pPr>
              <w:spacing w:after="80" w:line="260"/>
            </w:pPr>
            <w:r>
              <w:t xml:space="preserve">增量建实体/事件/关系/证据/指标表；切换模型时新索引重建，禁止混用不同模型向量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公众号、分类、上传、推送</w:t>
            </w:r>
          </w:p>
        </w:tc>
        <w:tc>
          <w:p>
            <w:pPr>
              <w:spacing w:after="80" w:line="260"/>
            </w:pPr>
            <w:r>
              <w:t xml:space="preserve">已有相关模块与工具</w:t>
            </w:r>
          </w:p>
        </w:tc>
        <w:tc>
          <w:p>
            <w:pPr>
              <w:spacing w:after="80" w:line="260"/>
            </w:pPr>
            <w:r>
              <w:t xml:space="preserve">保留入口；统一输出标准文档对象，而非每类来源建立独立知识孤岛</w:t>
            </w:r>
          </w:p>
        </w:tc>
      </w:tr>
    </w:tbl>
    <w:p>
      <w:r>
        <w:t xml:space="preserve"/>
      </w:r>
    </w:p>
    <w:p>
      <w:pPr>
        <w:spacing w:after="120" w:line="290"/>
      </w:pPr>
      <w:r>
        <w:t xml:space="preserve">本地审查不等于线上服务器完整审计：当前工作区没有示例站完整的新事件/研究页面源码。先核对版本与迁移记录，再在独立开发分支增加功能；不覆盖现有线上配置和数据。</w:t>
      </w:r>
    </w:p>
    <w:p>
      <w:pPr>
        <w:pStyle w:val="Heading1"/>
        <w:keepNext/>
      </w:pPr>
      <w:r>
        <w:t xml:space="preserve">4. 数据源底座：49 个候选来源怎样变成可运行配置</w:t>
      </w:r>
    </w:p>
    <w:p>
      <w:pPr>
        <w:spacing w:after="120" w:line="290"/>
      </w:pPr>
      <w:r>
        <w:t xml:space="preserve">保留附件 S1—S5 分级，但把“机构权威性”“获取状态”“具体事实证据强度”分开。政府来源也可能是规划或初步数据；企业新闻是企业自述；媒体可以揭示线索，但需回到公告、许可或报告验证。不是看到 S1 就自动认定所有数字为最终事实。</w:t>
      </w:r>
    </w:p>
    <w:p>
      <w:pPr>
        <w:spacing w:after="120" w:line="290"/>
      </w:pPr>
      <w:r>
        <w:t xml:space="preserve">一行机构不等于一个采集任务。IEA 至少拆成政策栏目、项目数据集、报告发布；企业拆成新闻、项目页、IR 公告、年报。一个端点分别记录采集方式、入口 URL、语言、覆盖国家、更新频率、正文范围、认证、许可与最后验证时间。避免把“API/下载/网页”直接当作已验证接口。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DDECF0"/>
          </w:tcPr>
          <w:p>
            <w:pPr>
              <w:spacing w:after="80" w:line="260"/>
            </w:pPr>
            <w:r>
              <w:t xml:space="preserve">采集方式</w:t>
            </w:r>
          </w:p>
        </w:tc>
        <w:tc>
          <w:tcPr>
            <w:shd w:fill="DDECF0"/>
          </w:tcPr>
          <w:p>
            <w:pPr>
              <w:spacing w:after="80" w:line="260"/>
            </w:pPr>
            <w:r>
              <w:t xml:space="preserve">发现与增量</w:t>
            </w:r>
          </w:p>
        </w:tc>
        <w:tc>
          <w:tcPr>
            <w:shd w:fill="DDECF0"/>
          </w:tcPr>
          <w:p>
            <w:pPr>
              <w:spacing w:after="80" w:line="260"/>
            </w:pPr>
            <w:r>
              <w:t xml:space="preserve">解析和使用边界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RSS（绿色）</w:t>
            </w:r>
          </w:p>
        </w:tc>
        <w:tc>
          <w:p>
            <w:pPr>
              <w:spacing w:after="80" w:line="260"/>
            </w:pPr>
            <w:r>
              <w:t xml:space="preserve">轮询 RSS/Atom，GUID+规范 URL 去重，ETag/Last-Modified 缓存；建议 2—6 小时</w:t>
            </w:r>
          </w:p>
        </w:tc>
        <w:tc>
          <w:p>
            <w:pPr>
              <w:spacing w:after="80" w:line="260"/>
            </w:pPr>
            <w:r>
              <w:t xml:space="preserve">RSS 可能只有摘要，正文独立补采；历史从归档补齐，不能用最近 10/50 条计算全年趋势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开放／注册 API（蓝色）</w:t>
            </w:r>
          </w:p>
        </w:tc>
        <w:tc>
          <w:p>
            <w:pPr>
              <w:spacing w:after="80" w:line="260"/>
            </w:pPr>
            <w:r>
              <w:t xml:space="preserve">按文档分页、游标、统计期同步；保存返回样本与数据集版本</w:t>
            </w:r>
          </w:p>
        </w:tc>
        <w:tc>
          <w:p>
            <w:pPr>
              <w:spacing w:after="80" w:line="260"/>
            </w:pPr>
            <w:r>
              <w:t xml:space="preserve">接口能读不等于字段合适；要筛出 offshore，保留单位、修订和覆盖范围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网页／站点地图（青色）</w:t>
            </w:r>
          </w:p>
        </w:tc>
        <w:tc>
          <w:p>
            <w:pPr>
              <w:spacing w:after="80" w:line="260"/>
            </w:pPr>
            <w:r>
              <w:t xml:space="preserve">列表+分页+站点地图发现 URL；正文哈希识别修改；建议每日检查</w:t>
            </w:r>
          </w:p>
        </w:tc>
        <w:tc>
          <w:p>
            <w:pPr>
              <w:spacing w:after="80" w:line="260"/>
            </w:pPr>
            <w:r>
              <w:t xml:space="preserve">无 RSS 也能采集；动态网页才用浏览器，改版失败进入人工检查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文件／人工（灰色）</w:t>
            </w:r>
          </w:p>
        </w:tc>
        <w:tc>
          <w:p>
            <w:pPr>
              <w:spacing w:after="80" w:line="260"/>
            </w:pPr>
            <w:r>
              <w:t xml:space="preserve">PDF/Excel/CSV 版本及发布页一起归档；按发布节奏更新</w:t>
            </w:r>
          </w:p>
        </w:tc>
        <w:tc>
          <w:p>
            <w:pPr>
              <w:spacing w:after="80" w:line="260"/>
            </w:pPr>
            <w:r>
              <w:t xml:space="preserve">保留页码、表头、脚注；扫描 PDF 再 OCR；人工上传纳入同一证据链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商业订阅／接口（橙色）</w:t>
            </w:r>
          </w:p>
        </w:tc>
        <w:tc>
          <w:p>
            <w:pPr>
              <w:spacing w:after="80" w:line="260"/>
            </w:pPr>
            <w:r>
              <w:t xml:space="preserve">取得合同、账号及导出/API 权限后设置增量任务</w:t>
            </w:r>
          </w:p>
        </w:tc>
        <w:tc>
          <w:p>
            <w:pPr>
              <w:spacing w:after="80" w:line="260"/>
            </w:pPr>
            <w:r>
              <w:t xml:space="preserve">明确存储、翻译、检索、AI 问答和报告分发许可；网页阅读订阅不等于机器采集权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社媒／邮件（紫色）</w:t>
            </w:r>
          </w:p>
        </w:tc>
        <w:tc>
          <w:p>
            <w:pPr>
              <w:spacing w:after="80" w:line="260"/>
            </w:pPr>
            <w:r>
              <w:t xml:space="preserve">账号 ID+帖子 ID/邮件 ID+原始链接；邮件可通过已有邮箱 IMAP 接入</w:t>
            </w:r>
          </w:p>
        </w:tc>
        <w:tc>
          <w:p>
            <w:pPr>
              <w:spacing w:after="80" w:line="260"/>
            </w:pPr>
            <w:r>
              <w:t xml:space="preserve">社媒用于发现并追原文；邮件为补充，不需要自建邮件服务器才能开始</w:t>
            </w:r>
          </w:p>
        </w:tc>
      </w:tr>
    </w:tbl>
    <w:p>
      <w:r>
        <w:t xml:space="preserve"/>
      </w:r>
    </w:p>
    <w:p>
      <w:pPr>
        <w:spacing w:after="120" w:line="290"/>
      </w:pPr>
      <w:r>
        <w:t xml:space="preserve">建议先在49项候选中选取8—12个具体可用端点跑通，随后扩到40—60个端点。附件多数P0表示业务重要，不能理解为第一批必须同时实现全部来源。补足中国、巴西、东南亚与中东的监管/项目官方来源，避免欧美英文来源数量直接决定地图热度。</w:t>
      </w:r>
    </w:p>
    <w:p>
      <w:pPr>
        <w:pStyle w:val="Heading1"/>
        <w:keepNext/>
      </w:pPr>
      <w:r>
        <w:t xml:space="preserve">5. RSS 更新与付费渠道决策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DDECF0"/>
          </w:tcPr>
          <w:p>
            <w:pPr>
              <w:spacing w:after="80" w:line="260"/>
            </w:pPr>
            <w:r>
              <w:t xml:space="preserve">RSS 入口（本次实测）</w:t>
            </w:r>
          </w:p>
        </w:tc>
        <w:tc>
          <w:tcPr>
            <w:shd w:fill="DDECF0"/>
          </w:tcPr>
          <w:p>
            <w:pPr>
              <w:spacing w:after="80" w:line="260"/>
            </w:pPr>
            <w:r>
              <w:t xml:space="preserve">返回情况</w:t>
            </w:r>
          </w:p>
        </w:tc>
        <w:tc>
          <w:tcPr>
            <w:shd w:fill="DDECF0"/>
          </w:tcPr>
          <w:p>
            <w:pPr>
              <w:spacing w:after="80" w:line="260"/>
            </w:pPr>
            <w:r>
              <w:t xml:space="preserve">范围与调整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https://norlights.com/feed/</w:t>
            </w:r>
          </w:p>
        </w:tc>
        <w:tc>
          <w:p>
            <w:pPr>
              <w:spacing w:after="80" w:line="260"/>
            </w:pPr>
            <w:r>
              <w:t xml:space="preserve">200；10 条；最新条目 Thu, 01 Oct 2026 05:55:48 +0000</w:t>
            </w:r>
          </w:p>
        </w:tc>
        <w:tc>
          <w:p>
            <w:pPr>
              <w:spacing w:after="80" w:line="260"/>
            </w:pPr>
            <w:r>
              <w:t xml:space="preserve">新增 Northern Lights 项目原始公告；补海底 CCS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https://www.offshore-energy.biz/feed/</w:t>
            </w:r>
          </w:p>
        </w:tc>
        <w:tc>
          <w:p>
            <w:pPr>
              <w:spacing w:after="80" w:line="260"/>
            </w:pPr>
            <w:r>
              <w:t xml:space="preserve">200；50 条；最新条目 Thu, 08 Oct 2026 15:02:14 GMT</w:t>
            </w:r>
          </w:p>
        </w:tc>
        <w:tc>
          <w:p>
            <w:pPr>
              <w:spacing w:after="80" w:line="260"/>
            </w:pPr>
            <w:r>
              <w:t xml:space="preserve">原清单 Offshore Energy 改为具体 RSS 端点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https://www.offshorewind.biz/feed/</w:t>
            </w:r>
          </w:p>
        </w:tc>
        <w:tc>
          <w:p>
            <w:pPr>
              <w:spacing w:after="80" w:line="260"/>
            </w:pPr>
            <w:r>
              <w:t xml:space="preserve">200；50 条；最新条目 Thu, 08 Oct 2026 12:25:16 GMT</w:t>
            </w:r>
          </w:p>
        </w:tc>
        <w:tc>
          <w:p>
            <w:pPr>
              <w:spacing w:after="80" w:line="260"/>
            </w:pPr>
            <w:r>
              <w:t xml:space="preserve">新增 OffshoreWIND；与 Offshore Energy 跨源去重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https://oilprice.com/rss/main</w:t>
            </w:r>
          </w:p>
        </w:tc>
        <w:tc>
          <w:p>
            <w:pPr>
              <w:spacing w:after="80" w:line="260"/>
            </w:pPr>
            <w:r>
              <w:t xml:space="preserve">200；15 条；最新条目 Thu, 08 Oct 2026 19:00:00 -0500</w:t>
            </w:r>
          </w:p>
        </w:tc>
        <w:tc>
          <w:p>
            <w:pPr>
              <w:spacing w:after="80" w:line="260"/>
            </w:pPr>
            <w:r>
              <w:t xml:space="preserve">新增背景源；严格筛海洋主题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https://blogs.shell.com/feed/</w:t>
            </w:r>
          </w:p>
        </w:tc>
        <w:tc>
          <w:p>
            <w:pPr>
              <w:spacing w:after="80" w:line="260"/>
            </w:pPr>
            <w:r>
              <w:t xml:space="preserve">200；10 条；最新条目 Thu, 09 Jul 2026 13:20:48 +0000</w:t>
            </w:r>
          </w:p>
        </w:tc>
        <w:tc>
          <w:p>
            <w:pPr>
              <w:spacing w:after="80" w:line="260"/>
            </w:pPr>
            <w:r>
              <w:t xml:space="preserve">Shell 仅气候博客，不代替集团项目新闻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https://investor.exxonmobil.com/company-information/press-releases/rss</w:t>
            </w:r>
          </w:p>
        </w:tc>
        <w:tc>
          <w:p>
            <w:pPr>
              <w:spacing w:after="80" w:line="260"/>
            </w:pPr>
            <w:r>
              <w:t xml:space="preserve">200；10 条；最新条目 Tue, 15 Sep 26 09:00:00 -0400</w:t>
            </w:r>
          </w:p>
        </w:tc>
        <w:tc>
          <w:p>
            <w:pPr>
              <w:spacing w:after="80" w:line="260"/>
            </w:pPr>
            <w:r>
              <w:t xml:space="preserve">ExxonMobil 仅投资者公告，不代替全部项目进展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DDECF0"/>
          </w:tcPr>
          <w:p>
            <w:pPr>
              <w:spacing w:after="80" w:line="260"/>
            </w:pPr>
            <w:r>
              <w:t xml:space="preserve">渠道</w:t>
            </w:r>
          </w:p>
        </w:tc>
        <w:tc>
          <w:tcPr>
            <w:shd w:fill="DDECF0"/>
          </w:tcPr>
          <w:p>
            <w:pPr>
              <w:spacing w:after="80" w:line="260"/>
            </w:pPr>
            <w:r>
              <w:t xml:space="preserve">核查结论与更新</w:t>
            </w:r>
          </w:p>
        </w:tc>
        <w:tc>
          <w:tcPr>
            <w:shd w:fill="DDECF0"/>
          </w:tcPr>
          <w:p>
            <w:pPr>
              <w:spacing w:after="80" w:line="260"/>
            </w:pPr>
            <w:r>
              <w:t xml:space="preserve">采购建议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IEA</w:t>
            </w:r>
          </w:p>
        </w:tc>
        <w:tc>
          <w:p>
            <w:pPr>
              <w:spacing w:after="80" w:line="260"/>
            </w:pPr>
            <w:r>
              <w:t xml:space="preserve">Release API 仅 Enterprise/Global Enterprise 许可客户；免费项目数据和网页另行核对。https://www.iea.org/documentation</w:t>
            </w:r>
          </w:p>
        </w:tc>
        <w:tc>
          <w:p>
            <w:pPr>
              <w:spacing w:after="80" w:line="260"/>
            </w:pPr>
            <w:r>
              <w:t xml:space="preserve">先用开放报告/数据；有明确系列缺口才买对应产品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EIA</w:t>
            </w:r>
          </w:p>
        </w:tc>
        <w:tc>
          <w:p>
            <w:pPr>
              <w:spacing w:after="80" w:line="260"/>
            </w:pPr>
            <w:r>
              <w:t xml:space="preserve">免费注册 Key；保留海上产量等序列及官方历史下载。https://www.eia.gov/opendata/documentation.php</w:t>
            </w:r>
          </w:p>
        </w:tc>
        <w:tc>
          <w:p>
            <w:pPr>
              <w:spacing w:after="80" w:line="260"/>
            </w:pPr>
            <w:r>
              <w:t xml:space="preserve">首期优先，不需商业数据订阅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SEC EDGAR</w:t>
            </w:r>
          </w:p>
        </w:tc>
        <w:tc>
          <w:p>
            <w:pPr>
              <w:spacing w:after="80" w:line="260"/>
            </w:pPr>
            <w:r>
              <w:t xml:space="preserve">公开读取 submissions/XBRL 无需 Key；与提交申报接口区别。https://www.sec.gov/edgar/sec-api-documentation</w:t>
            </w:r>
          </w:p>
        </w:tc>
        <w:tc>
          <w:p>
            <w:pPr>
              <w:spacing w:after="80" w:line="260"/>
            </w:pPr>
            <w:r>
              <w:t xml:space="preserve">优先用于公司披露；公司总收入不能当海上项目收入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TED</w:t>
            </w:r>
          </w:p>
        </w:tc>
        <w:tc>
          <w:p>
            <w:pPr>
              <w:spacing w:after="80" w:line="260"/>
            </w:pPr>
            <w:r>
              <w:t xml:space="preserve">已发布公告搜索/读取可匿名；投标提交不是同一权限。https://docs.ted.europa.eu/api/latest/</w:t>
            </w:r>
          </w:p>
        </w:tc>
        <w:tc>
          <w:p>
            <w:pPr>
              <w:spacing w:after="80" w:line="260"/>
            </w:pPr>
            <w:r>
              <w:t xml:space="preserve">第二批接入，按行业、地区、采购主体筛选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GEM</w:t>
            </w:r>
          </w:p>
        </w:tc>
        <w:tc>
          <w:p>
            <w:pPr>
              <w:spacing w:after="80" w:line="260"/>
            </w:pPr>
            <w:r>
              <w:t xml:space="preserve">有公开下载入口，按每个 tracker 的许可、版本和 offshore 字段核对。https://globalenergymonitor.org/download-data</w:t>
            </w:r>
          </w:p>
        </w:tc>
        <w:tc>
          <w:p>
            <w:pPr>
              <w:spacing w:after="80" w:line="260"/>
            </w:pPr>
            <w:r>
              <w:t xml:space="preserve">项目底座优先；没有核对字段前不宣称全球完整覆盖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OpenAlex</w:t>
            </w:r>
          </w:p>
        </w:tc>
        <w:tc>
          <w:p>
            <w:pPr>
              <w:spacing w:after="80" w:line="260"/>
            </w:pPr>
            <w:r>
              <w:t xml:space="preserve">官方认证和价格页面提供账号 Key 与额度说明；按上线时账户政策确认。https://help.openalex.org/api/authentication/</w:t>
            </w:r>
          </w:p>
        </w:tc>
        <w:tc>
          <w:p>
            <w:pPr>
              <w:spacing w:after="80" w:line="260"/>
            </w:pPr>
            <w:r>
              <w:t xml:space="preserve">P2，论文元数据不是论文全文授权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Reuters / Upstream / Recharge / Windpower Monthly</w:t>
            </w:r>
          </w:p>
        </w:tc>
        <w:tc>
          <w:p>
            <w:pPr>
              <w:spacing w:after="80" w:line="260"/>
            </w:pPr>
            <w:r>
              <w:t xml:space="preserve">原清单保留；本次未取得内容 API 账号、合同或全量权限</w:t>
            </w:r>
          </w:p>
        </w:tc>
        <w:tc>
          <w:p>
            <w:pPr>
              <w:spacing w:after="80" w:line="260"/>
            </w:pPr>
            <w:r>
              <w:t xml:space="preserve">不能标记开放 API；内容授权报价后，按事件发现增益选择一类试点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Wood Mackenzie / Rystad / Clarksons（补充）</w:t>
            </w:r>
          </w:p>
        </w:tc>
        <w:tc>
          <w:p>
            <w:pPr>
              <w:spacing w:after="80" w:line="260"/>
            </w:pPr>
            <w:r>
              <w:t xml:space="preserve">官方存在商业 API 产品：woodmac.com/lens/direct/；rystadenergy.com/spektra；clarksons.com/research/</w:t>
            </w:r>
          </w:p>
        </w:tc>
        <w:tc>
          <w:p>
            <w:pPr>
              <w:spacing w:after="80" w:line="260"/>
            </w:pPr>
            <w:r>
              <w:t xml:space="preserve">仅当项目成本、装备日租、利用率等关键指标无法公开补足时采购；先要样本和历史跨度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X / LinkedIn / 微信公众号</w:t>
            </w:r>
          </w:p>
        </w:tc>
        <w:tc>
          <w:p>
            <w:pPr>
              <w:spacing w:after="80" w:line="260"/>
            </w:pPr>
            <w:r>
              <w:t xml:space="preserve">X 有商业开发平台；LinkedIn 权限按应用与组织范围审批；第三方公众号全量文章不可假设有通用开放接口</w:t>
            </w:r>
          </w:p>
        </w:tc>
        <w:tc>
          <w:p>
            <w:pPr>
              <w:spacing w:after="80" w:line="260"/>
            </w:pPr>
            <w:r>
              <w:t xml:space="preserve">以机构官网为主线；授权社媒补充。X：https://developer.x.com/；LinkedIn：https://learn.microsoft.com/en-us/linkedin/marketing/community-management/community-management-overview</w:t>
            </w:r>
          </w:p>
        </w:tc>
      </w:tr>
    </w:tbl>
    <w:p>
      <w:r>
        <w:t xml:space="preserve"/>
      </w:r>
    </w:p>
    <w:p>
      <w:pPr>
        <w:spacing w:after="120" w:line="290"/>
      </w:pPr>
      <w:r>
        <w:t xml:space="preserve">不能因为资讯数量少就立刻采购全部商业机构。先选三个主题：挪威海上油气、欧洲海上风电、跨境海底CCS，测量公开来源覆盖和重要事件漏报，再按缺口采购。价格需由供应商按用户数、历史深度、字段、API和AI使用范围报价，本次未取得报价。</w:t>
      </w:r>
    </w:p>
    <w:p>
      <w:pPr>
        <w:pStyle w:val="Heading1"/>
        <w:keepNext/>
      </w:pPr>
      <w:r>
        <w:t xml:space="preserve">6. 从文章到研究成果：颗粒度与数据处理</w:t>
      </w:r>
    </w:p>
    <w:p>
      <w:pPr>
        <w:spacing w:after="120" w:line="290"/>
      </w:pPr>
      <w:r>
        <w:t xml:space="preserve">数据链不是每篇文章依次只生成一个对象，而是多对多证据网络：来源→文档版本→证据片段；证据分别支持事件、实体关系及数值观察；同口径观察形成时间序列；研究引用这些对象及其证据快照。指标可以直接来自官方数据接口，不必先伪装成一篇新闻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DDECF0"/>
          </w:tcPr>
          <w:p>
            <w:pPr>
              <w:spacing w:after="80" w:line="260"/>
            </w:pPr>
            <w:r>
              <w:t xml:space="preserve">层次</w:t>
            </w:r>
          </w:p>
        </w:tc>
        <w:tc>
          <w:tcPr>
            <w:shd w:fill="DDECF0"/>
          </w:tcPr>
          <w:p>
            <w:pPr>
              <w:spacing w:after="80" w:line="260"/>
            </w:pPr>
            <w:r>
              <w:t xml:space="preserve">适当颗粒度</w:t>
            </w:r>
          </w:p>
        </w:tc>
        <w:tc>
          <w:tcPr>
            <w:shd w:fill="DDECF0"/>
          </w:tcPr>
          <w:p>
            <w:pPr>
              <w:spacing w:after="80" w:line="260"/>
            </w:pPr>
            <w:r>
              <w:t xml:space="preserve">关键约束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来源 Source</w:t>
            </w:r>
          </w:p>
        </w:tc>
        <w:tc>
          <w:p>
            <w:pPr>
              <w:spacing w:after="80" w:line="260"/>
            </w:pPr>
            <w:r>
              <w:t xml:space="preserve">机构下的具体栏目/账号/数据集端点</w:t>
            </w:r>
          </w:p>
        </w:tc>
        <w:tc>
          <w:p>
            <w:pPr>
              <w:spacing w:after="80" w:line="260"/>
            </w:pPr>
            <w:r>
              <w:t xml:space="preserve">平台、账号、语言、覆盖地、方式、许可、验证日期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文章 DocumentVersion</w:t>
            </w:r>
          </w:p>
        </w:tc>
        <w:tc>
          <w:p>
            <w:pPr>
              <w:spacing w:after="80" w:line="260"/>
            </w:pPr>
            <w:r>
              <w:t xml:space="preserve">一篇原文的一个版本；PDF/表格同样作为文档</w:t>
            </w:r>
          </w:p>
        </w:tc>
        <w:tc>
          <w:p>
            <w:pPr>
              <w:spacing w:after="80" w:line="260"/>
            </w:pPr>
            <w:r>
              <w:t xml:space="preserve">原始 URL、规范 URL、发布/修改/采集时间、语言、正文哈希；转载与原发分开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证据 Evidence</w:t>
            </w:r>
          </w:p>
        </w:tc>
        <w:tc>
          <w:p>
            <w:pPr>
              <w:spacing w:after="80" w:line="260"/>
            </w:pPr>
            <w:r>
              <w:t xml:space="preserve">能独立支撑事实的句群，或一行数据+表头+脚注</w:t>
            </w:r>
          </w:p>
        </w:tc>
        <w:tc>
          <w:p>
            <w:pPr>
              <w:spacing w:after="80" w:line="260"/>
            </w:pPr>
            <w:r>
              <w:t xml:space="preserve">保留文档版本、段落/页码/表格坐标和字符偏移；不是仅保存AI摘要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检索切片 Chunk</w:t>
            </w:r>
          </w:p>
        </w:tc>
        <w:tc>
          <w:p>
            <w:pPr>
              <w:spacing w:after="80" w:line="260"/>
            </w:pPr>
            <w:r>
              <w:t xml:space="preserve">按标题/段落约300—800 tokens，重叠约50—100；以评测调参</w:t>
            </w:r>
          </w:p>
        </w:tc>
        <w:tc>
          <w:p>
            <w:pPr>
              <w:spacing w:after="80" w:line="260"/>
            </w:pPr>
            <w:r>
              <w:t xml:space="preserve">不能切断数字和单位、表格头；父章节用于恢复上下文；与事实提取颗粒度不同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事件 Event</w:t>
            </w:r>
          </w:p>
        </w:tc>
        <w:tc>
          <w:p>
            <w:pPr>
              <w:spacing w:after="80" w:line="260"/>
            </w:pPr>
            <w:r>
              <w:t xml:space="preserve">同一对象、同一行动/里程碑、同一时间范围的一次发生</w:t>
            </w:r>
          </w:p>
        </w:tc>
        <w:tc>
          <w:p>
            <w:pPr>
              <w:spacing w:after="80" w:line="260"/>
            </w:pPr>
            <w:r>
              <w:t xml:space="preserve">FID、许可、签约、开工、首产、投运、扩建、停产分别建事件；跨来源合并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实体 Entity</w:t>
            </w:r>
          </w:p>
        </w:tc>
        <w:tc>
          <w:p>
            <w:pPr>
              <w:spacing w:after="80" w:line="260"/>
            </w:pPr>
            <w:r>
              <w:t xml:space="preserve">现实世界唯一的机构/项目/设施/设备/政策/地点/技术</w:t>
            </w:r>
          </w:p>
        </w:tc>
        <w:tc>
          <w:p>
            <w:pPr>
              <w:spacing w:after="80" w:line="260"/>
            </w:pPr>
            <w:r>
              <w:t xml:space="preserve">项目与公司、集团与子公司、一期与二期不能混为一个；别名+外部ID+人工合并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关系 Relation</w:t>
            </w:r>
          </w:p>
        </w:tc>
        <w:tc>
          <w:p>
            <w:pPr>
              <w:spacing w:after="80" w:line="260"/>
            </w:pPr>
            <w:r>
              <w:t xml:space="preserve">有方向、类型、有效期、证据的一项事实主张</w:t>
            </w:r>
          </w:p>
        </w:tc>
        <w:tc>
          <w:p>
            <w:pPr>
              <w:spacing w:after="80" w:line="260"/>
            </w:pPr>
            <w:r>
              <w:t xml:space="preserve">公司A投资项目B；机构C批准许可D；不得从共现直接推导交易关系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指标 Observation</w:t>
            </w:r>
          </w:p>
        </w:tc>
        <w:tc>
          <w:p>
            <w:pPr>
              <w:spacing w:after="80" w:line="260"/>
            </w:pPr>
            <w:r>
              <w:t xml:space="preserve">一个对象×一个指标×一个统计期×一个口径×一个来源版本</w:t>
            </w:r>
          </w:p>
        </w:tc>
        <w:tc>
          <w:p>
            <w:pPr>
              <w:spacing w:after="80" w:line="260"/>
            </w:pPr>
            <w:r>
              <w:t xml:space="preserve">数值、单位、币种、计划/实际、gross/net、统计范围与修订版本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时间序列 Series</w:t>
            </w:r>
          </w:p>
        </w:tc>
        <w:tc>
          <w:p>
            <w:pPr>
              <w:spacing w:after="80" w:line="260"/>
            </w:pPr>
            <w:r>
              <w:t xml:space="preserve">同定义、同对象、同频率与单位的一组观察</w:t>
            </w:r>
          </w:p>
        </w:tc>
        <w:tc>
          <w:p>
            <w:pPr>
              <w:spacing w:after="80" w:line="260"/>
            </w:pPr>
            <w:r>
              <w:t xml:space="preserve">日期轴用统计期，发布时间单独保留；缺失为null；不将预测接成实际值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研究成果 Research</w:t>
            </w:r>
          </w:p>
        </w:tc>
        <w:tc>
          <w:p>
            <w:pPr>
              <w:spacing w:after="80" w:line="260"/>
            </w:pPr>
            <w:r>
              <w:t xml:space="preserve">问题、检索范围、计算、证据、结论与审核构成一个版本</w:t>
            </w:r>
          </w:p>
        </w:tc>
        <w:tc>
          <w:p>
            <w:pPr>
              <w:spacing w:after="80" w:line="260"/>
            </w:pPr>
            <w:r>
              <w:t xml:space="preserve">区分事实、推断、预测、缺口；锁定输入证据版本和数据截止日</w:t>
            </w:r>
          </w:p>
        </w:tc>
      </w:tr>
    </w:tbl>
    <w:p>
      <w:r>
        <w:t xml:space="preserve"/>
      </w:r>
    </w:p>
    <w:p>
      <w:pPr>
        <w:spacing w:after="120" w:line="290"/>
      </w:pPr>
      <w:r>
        <w:t xml:space="preserve">处理顺序：①入库原件与元数据；②检测语言、规范链接、精确/近似去重；③海洋主题门控；④结构化正文及表格；⑤原文事实抽取并按段落翻译；⑥实体消歧和事件归并；⑦关系及指标校验；⑧人工复核高风险事实；⑨增量更新文本/向量/结构化索引；⑩地图、图表和研究读取同一已核验数据层。每步可重试、可追踪；模型失败不影响原文入库。</w:t>
      </w:r>
    </w:p>
    <w:p>
      <w:pPr>
        <w:spacing w:after="120" w:line="290"/>
      </w:pPr>
      <w:r>
        <w:t xml:space="preserve">主题门控：海上油气、海上新能源、海洋低碳、多能融合、宏观政策五大主题；氢能、装备作可交叉标签。一般油价、陆上风电只作为背景，除非有明确海洋项目联系。国家分为发布机构所在国、主体注册国、项目所在地、受影响地区四类，地图默认项目/事件所在地。</w:t>
      </w:r>
    </w:p>
    <w:p>
      <w:pPr>
        <w:pStyle w:val="Heading1"/>
        <w:keepNext/>
      </w:pPr>
      <w:r>
        <w:t xml:space="preserve">7. 关系词表、事件合并与数值校验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DDECF0"/>
          </w:tcPr>
          <w:p>
            <w:pPr>
              <w:spacing w:after="80" w:line="260"/>
            </w:pPr>
            <w:r>
              <w:t xml:space="preserve">关系类别</w:t>
            </w:r>
          </w:p>
        </w:tc>
        <w:tc>
          <w:tcPr>
            <w:shd w:fill="DDECF0"/>
          </w:tcPr>
          <w:p>
            <w:pPr>
              <w:spacing w:after="80" w:line="260"/>
            </w:pPr>
            <w:r>
              <w:t xml:space="preserve">例子</w:t>
            </w:r>
          </w:p>
        </w:tc>
        <w:tc>
          <w:tcPr>
            <w:shd w:fill="DDECF0"/>
          </w:tcPr>
          <w:p>
            <w:pPr>
              <w:spacing w:after="80" w:line="260"/>
            </w:pPr>
            <w:r>
              <w:t xml:space="preserve">不能作出的推断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股权与运营</w:t>
            </w:r>
          </w:p>
        </w:tc>
        <w:tc>
          <w:p>
            <w:pPr>
              <w:spacing w:after="80" w:line="260"/>
            </w:pPr>
            <w:r>
              <w:t xml:space="preserve">公司→持股/运营→项目；注明比例、生效时间</w:t>
            </w:r>
          </w:p>
        </w:tc>
        <w:tc>
          <w:p>
            <w:pPr>
              <w:spacing w:after="80" w:line="260"/>
            </w:pPr>
            <w:r>
              <w:t xml:space="preserve">承包商不能自动标为所有者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项目与地理</w:t>
            </w:r>
          </w:p>
        </w:tc>
        <w:tc>
          <w:p>
            <w:pPr>
              <w:spacing w:after="80" w:line="260"/>
            </w:pPr>
            <w:r>
              <w:t xml:space="preserve">项目→位于→海域/国家；设施→属于→项目</w:t>
            </w:r>
          </w:p>
        </w:tc>
        <w:tc>
          <w:p>
            <w:pPr>
              <w:spacing w:after="80" w:line="260"/>
            </w:pPr>
            <w:r>
              <w:t xml:space="preserve">企业总部国不能替代项目所在地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政策与许可</w:t>
            </w:r>
          </w:p>
        </w:tc>
        <w:tc>
          <w:p>
            <w:pPr>
              <w:spacing w:after="80" w:line="260"/>
            </w:pPr>
            <w:r>
              <w:t xml:space="preserve">监管机构→颁发→许可；许可→适用于→项目</w:t>
            </w:r>
          </w:p>
        </w:tc>
        <w:tc>
          <w:p>
            <w:pPr>
              <w:spacing w:after="80" w:line="260"/>
            </w:pPr>
            <w:r>
              <w:t xml:space="preserve">政策发布不代表项目已经获批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合同与供应</w:t>
            </w:r>
          </w:p>
        </w:tc>
        <w:tc>
          <w:p>
            <w:pPr>
              <w:spacing w:after="80" w:line="260"/>
            </w:pPr>
            <w:r>
              <w:t xml:space="preserve">供应商→供货/建造/运输→项目；合同含对象与阶段</w:t>
            </w:r>
          </w:p>
        </w:tc>
        <w:tc>
          <w:p>
            <w:pPr>
              <w:spacing w:after="80" w:line="260"/>
            </w:pPr>
            <w:r>
              <w:t xml:space="preserve">合作意向不代表合同生效或交付完成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能源/碳流</w:t>
            </w:r>
          </w:p>
        </w:tc>
        <w:tc>
          <w:p>
            <w:pPr>
              <w:spacing w:after="80" w:line="260"/>
            </w:pPr>
            <w:r>
              <w:t xml:space="preserve">风场→供电→平台；捕集设施→运输→封存设施</w:t>
            </w:r>
          </w:p>
        </w:tc>
        <w:tc>
          <w:p>
            <w:pPr>
              <w:spacing w:after="80" w:line="260"/>
            </w:pPr>
            <w:r>
              <w:t xml:space="preserve">合同规划流量不代表实际流量；示意线不是实时航线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技术应用</w:t>
            </w:r>
          </w:p>
        </w:tc>
        <w:tc>
          <w:p>
            <w:pPr>
              <w:spacing w:after="80" w:line="260"/>
            </w:pPr>
            <w:r>
              <w:t xml:space="preserve">项目→采用→技术；设备→安装于→项目</w:t>
            </w:r>
          </w:p>
        </w:tc>
        <w:tc>
          <w:p>
            <w:pPr>
              <w:spacing w:after="80" w:line="260"/>
            </w:pPr>
            <w:r>
              <w:t xml:space="preserve">研究论文提及不代表商业应用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事件状态</w:t>
            </w:r>
          </w:p>
        </w:tc>
        <w:tc>
          <w:p>
            <w:pPr>
              <w:spacing w:after="80" w:line="260"/>
            </w:pPr>
            <w:r>
              <w:t xml:space="preserve">事件→使项目从A转为B；变更有时间和证据</w:t>
            </w:r>
          </w:p>
        </w:tc>
        <w:tc>
          <w:p>
            <w:pPr>
              <w:spacing w:after="80" w:line="260"/>
            </w:pPr>
            <w:r>
              <w:t xml:space="preserve">前期资料不应覆盖更晚已核验状态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资料关联</w:t>
            </w:r>
          </w:p>
        </w:tc>
        <w:tc>
          <w:p>
            <w:pPr>
              <w:spacing w:after="80" w:line="260"/>
            </w:pPr>
            <w:r>
              <w:t xml:space="preserve">文章→提及→实体；实体对→共同出现于→文章</w:t>
            </w:r>
          </w:p>
        </w:tc>
        <w:tc>
          <w:p>
            <w:pPr>
              <w:spacing w:after="80" w:line="260"/>
            </w:pPr>
            <w:r>
              <w:t xml:space="preserve">共现只作为研究线索，不能计入确认合作</w:t>
            </w:r>
          </w:p>
        </w:tc>
      </w:tr>
    </w:tbl>
    <w:p>
      <w:r>
        <w:t xml:space="preserve"/>
      </w:r>
    </w:p>
    <w:p>
      <w:pPr>
        <w:spacing w:after="120" w:line="290"/>
      </w:pPr>
      <w:r>
        <w:t xml:space="preserve">事件合并先生成候选键：标准项目/主体＋动作类型＋日期窗口＋阶段；再比较关键数值和对象。转载通过 canonical URL、正文指纹、相似度识别。同一次发布的多篇转载不是多个独立证据；不同时间的二期投资与一期投运不能合并。冲突数值并存，标明原文和修订，不靠多数投票自动覆盖。</w:t>
      </w:r>
    </w:p>
    <w:p>
      <w:pPr>
        <w:spacing w:after="120" w:line="290"/>
      </w:pPr>
      <w:r>
        <w:t xml:space="preserve">大模型抽取采用固定JSON结构并进行Schema校验；拒绝无原文支持的实体、关系和数字。必填字段允许明确null，不能为了完整而猜测。置信度拆为模型判断、规则结果、来源属性和人工审核；“已核验”必须有可追溯依据，模型自报0.99不能直接作为通过标准。</w:t>
      </w:r>
    </w:p>
    <w:p>
      <w:pPr>
        <w:spacing w:after="120" w:line="290"/>
      </w:pPr>
      <w:r>
        <w:t xml:space="preserve">单位规则：MW与GW可确定换算；产量、产能、装机、发电量分别建指标；吨LNG与立方米气体不默认换算；投资保留币种、价格基期和阶段。同比=(本期−同期)/同期，基期为0不计算百分比。容量因子与设备利用率定义不同；多期数字必须保留统计区间。</w:t>
      </w:r>
    </w:p>
    <w:p>
      <w:pPr>
        <w:pStyle w:val="Heading1"/>
        <w:keepNext/>
      </w:pPr>
      <w:r>
        <w:t xml:space="preserve">8. 一个真实项目怎样进入地图、时间线与问答</w:t>
      </w:r>
    </w:p>
    <w:p>
      <w:pPr>
        <w:spacing w:after="120" w:line="290"/>
      </w:pPr>
      <w:r>
        <w:t xml:space="preserve">以 Hywind Tampen 为可核对样例：Equinor 于2022-11-14发布首次发电公告，正文所述首次发电日为11月13日；2023-08-23发布正式开放公告，披露88 MW。两个里程碑保留各自时间，不把文章发布日期统一当作事件日期。参考：https://www.equinor.com/news/20221114-first-power-from-hywind-tampen ；https://www.equinor.com/news/20230823-hywind-tampen-officially-opened 。这是此前核查样例，本轮不把历史数值当作2026年最新产能。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DDECF0"/>
          </w:tcPr>
          <w:p>
            <w:pPr>
              <w:spacing w:after="80" w:line="260"/>
            </w:pPr>
            <w:r>
              <w:t xml:space="preserve">生成对象</w:t>
            </w:r>
          </w:p>
        </w:tc>
        <w:tc>
          <w:tcPr>
            <w:shd w:fill="DDECF0"/>
          </w:tcPr>
          <w:p>
            <w:pPr>
              <w:spacing w:after="80" w:line="260"/>
            </w:pPr>
            <w:r>
              <w:t xml:space="preserve">样例处理</w:t>
            </w:r>
          </w:p>
        </w:tc>
        <w:tc>
          <w:tcPr>
            <w:shd w:fill="DDECF0"/>
          </w:tcPr>
          <w:p>
            <w:pPr>
              <w:spacing w:after="80" w:line="260"/>
            </w:pPr>
            <w:r>
              <w:t xml:space="preserve">对应页面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来源/文章/证据</w:t>
            </w:r>
          </w:p>
        </w:tc>
        <w:tc>
          <w:p>
            <w:pPr>
              <w:spacing w:after="80" w:line="260"/>
            </w:pPr>
            <w:r>
              <w:t xml:space="preserve">Equinor官网、两篇公告、发布时间、原文段落与版本</w:t>
            </w:r>
          </w:p>
        </w:tc>
        <w:tc>
          <w:p>
            <w:pPr>
              <w:spacing w:after="80" w:line="260"/>
            </w:pPr>
            <w:r>
              <w:t xml:space="preserve">情报资料可按引用跳回原文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实体</w:t>
            </w:r>
          </w:p>
        </w:tc>
        <w:tc>
          <w:p>
            <w:pPr>
              <w:spacing w:after="80" w:line="260"/>
            </w:pPr>
            <w:r>
              <w:t xml:space="preserve">Hywind Tampen项目、Equinor、被供电平台/油田及挪威海域</w:t>
            </w:r>
          </w:p>
        </w:tc>
        <w:tc>
          <w:p>
            <w:pPr>
              <w:spacing w:after="80" w:line="260"/>
            </w:pPr>
            <w:r>
              <w:t xml:space="preserve">实体档案及项目地理点；精确坐标需GIS证据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事件</w:t>
            </w:r>
          </w:p>
        </w:tc>
        <w:tc>
          <w:p>
            <w:pPr>
              <w:spacing w:after="80" w:line="260"/>
            </w:pPr>
            <w:r>
              <w:t xml:space="preserve">2022首次发电；2023正式开放</w:t>
            </w:r>
          </w:p>
        </w:tc>
        <w:tc>
          <w:p>
            <w:pPr>
              <w:spacing w:after="80" w:line="260"/>
            </w:pPr>
            <w:r>
              <w:t xml:space="preserve">事件详情与项目里程碑时间线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关系</w:t>
            </w:r>
          </w:p>
        </w:tc>
        <w:tc>
          <w:p>
            <w:pPr>
              <w:spacing w:after="80" w:line="260"/>
            </w:pPr>
            <w:r>
              <w:t xml:space="preserve">按原文明确的运营、供电关系逐项生成并附证据</w:t>
            </w:r>
          </w:p>
        </w:tc>
        <w:tc>
          <w:p>
            <w:pPr>
              <w:spacing w:after="80" w:line="260"/>
            </w:pPr>
            <w:r>
              <w:t xml:space="preserve">项目间关系图；不凭企业国籍推造跨国合作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指标</w:t>
            </w:r>
          </w:p>
        </w:tc>
        <w:tc>
          <w:p>
            <w:pPr>
              <w:spacing w:after="80" w:line="260"/>
            </w:pPr>
            <w:r>
              <w:t xml:space="preserve">88 MW为2023公告口径的项目容量观察</w:t>
            </w:r>
          </w:p>
        </w:tc>
        <w:tc>
          <w:p>
            <w:pPr>
              <w:spacing w:after="80" w:line="260"/>
            </w:pPr>
            <w:r>
              <w:t xml:space="preserve">项目规模卡片；单个观察不足以生成月度发电曲线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研究</w:t>
            </w:r>
          </w:p>
        </w:tc>
        <w:tc>
          <w:p>
            <w:pPr>
              <w:spacing w:after="80" w:line="260"/>
            </w:pPr>
            <w:r>
              <w:t xml:space="preserve">说明漂浮式风电与油气平台供电的已披露实践</w:t>
            </w:r>
          </w:p>
        </w:tc>
        <w:tc>
          <w:p>
            <w:pPr>
              <w:spacing w:after="80" w:line="260"/>
            </w:pPr>
            <w:r>
              <w:t xml:space="preserve">事实有引用，技术意义标为分析；没有实际发电量就明确缺口</w:t>
            </w:r>
          </w:p>
        </w:tc>
      </w:tr>
    </w:tbl>
    <w:p>
      <w:r>
        <w:t xml:space="preserve"/>
      </w:r>
    </w:p>
    <w:p>
      <w:pPr>
        <w:spacing w:after="120" w:line="290"/>
      </w:pPr>
      <w:r>
        <w:t xml:space="preserve">对于“近90天欧洲海底CCS发展形势如何，依据是什么”：先固定日期范围和国家口径，检索许可/FID/投运/合同事件，再读取同口径封存能力观察，列出证据冲突与缺口，最后生成中文研判。答案格式应包含判断、事实依据、日期、平台/机构、原文标题与链接、统计口径和反向证据。不得把新闻数量上涨称为封存能力上涨。</w:t>
      </w:r>
    </w:p>
    <w:p>
      <w:pPr>
        <w:pStyle w:val="Heading1"/>
        <w:keepNext/>
      </w:pPr>
      <w:r>
        <w:t xml:space="preserve">9. 混合检索与智能体工作流</w:t>
      </w:r>
    </w:p>
    <w:p>
      <w:pPr>
        <w:spacing w:after="120" w:line="290"/>
      </w:pPr>
      <w:r>
        <w:t xml:space="preserve">第一层是精确条件：项目/实体ID、国家、主题、日期类型、权限和核验状态；第二层并行召回关键词全文、语义向量、实体关系邻域和指标查询；第三层RRF融合与可选rerank，再按证据覆盖与来源独立性选择上下文。数值问题优先结构化查询，不让语言模型从相似片段自由猜数。</w:t>
      </w:r>
    </w:p>
    <w:p>
      <w:pPr>
        <w:spacing w:after="120" w:line="290"/>
      </w:pPr>
      <w:r>
        <w:t xml:space="preserve">中文关键词检索必须解决分词，不能直接假设PostgreSQL英文配置能检好中文。首期采用验证过的中文分词+全文索引或独立关键词引擎；现有pgvector保留。关系用关系表和受限一至两跳查询即可起步，GraphRAG和独立图数据库放在多跳问题确有收益后。</w:t>
      </w:r>
    </w:p>
    <w:p>
      <w:pPr>
        <w:spacing w:after="120" w:line="290"/>
      </w:pPr>
      <w:r>
        <w:t xml:space="preserve">智能体步骤固定为：问题解析→研究计划→调用只读检索/指标计算/关系查询→证据检查→生成草稿→引用一致性检查→人工发布。计算由确定性程序完成；工具参数限定范围，不执行模型任意SQL。来源文本作为证据数据，不允许其指令改变系统行为。研究资料范围及许可过滤在召回前执行。</w:t>
      </w:r>
    </w:p>
    <w:p>
      <w:pPr>
        <w:spacing w:after="120" w:line="290"/>
      </w:pPr>
      <w:r>
        <w:t xml:space="preserve">建议召回初始配置每通道20—50条，融合后重排20—40条，最终上下文8—15段；这些是待评测起点，不是效果保证。引用按主张定位到Evidence ID，表格数值定位Observation ID；保留模型、提示词、检索配置、时间范围和证据快照，避免源网页改变后无法复核。</w:t>
      </w:r>
    </w:p>
    <w:p>
      <w:pPr>
        <w:pStyle w:val="Heading1"/>
        <w:keepNext/>
      </w:pPr>
      <w:r>
        <w:t xml:space="preserve">10. 量化分析和时间线的真实数据需求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DDECF0"/>
          </w:tcPr>
          <w:p>
            <w:pPr>
              <w:spacing w:after="80" w:line="260"/>
            </w:pPr>
            <w:r>
              <w:t xml:space="preserve">图表</w:t>
            </w:r>
          </w:p>
        </w:tc>
        <w:tc>
          <w:tcPr>
            <w:shd w:fill="DDECF0"/>
          </w:tcPr>
          <w:p>
            <w:pPr>
              <w:spacing w:after="80" w:line="260"/>
            </w:pPr>
            <w:r>
              <w:t xml:space="preserve">数据生成规则</w:t>
            </w:r>
          </w:p>
        </w:tc>
        <w:tc>
          <w:tcPr>
            <w:shd w:fill="DDECF0"/>
          </w:tcPr>
          <w:p>
            <w:pPr>
              <w:spacing w:after="80" w:line="260"/>
            </w:pPr>
            <w:r>
              <w:t xml:space="preserve">溯源和限制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事件时间线</w:t>
            </w:r>
          </w:p>
        </w:tc>
        <w:tc>
          <w:p>
            <w:pPr>
              <w:spacing w:after="80" w:line="260"/>
            </w:pPr>
            <w:r>
              <w:t xml:space="preserve">按事件发生月去重统计；发布日期轴可切换但不得混用</w:t>
            </w:r>
          </w:p>
        </w:tc>
        <w:tc>
          <w:p>
            <w:pPr>
              <w:spacing w:after="80" w:line="260"/>
            </w:pPr>
            <w:r>
              <w:t xml:space="preserve">待核验/已核验分层；回填历史需标示采集覆盖变化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项目阶段变化</w:t>
            </w:r>
          </w:p>
        </w:tc>
        <w:tc>
          <w:p>
            <w:pPr>
              <w:spacing w:after="80" w:line="260"/>
            </w:pPr>
            <w:r>
              <w:t xml:space="preserve">从核准/设计/建造/投运等事件重建项目状态快照</w:t>
            </w:r>
          </w:p>
        </w:tc>
        <w:tc>
          <w:p>
            <w:pPr>
              <w:spacing w:after="80" w:line="260"/>
            </w:pPr>
            <w:r>
              <w:t xml:space="preserve">状态有有效起止；未知阶段保留未知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产量/装机趋势</w:t>
            </w:r>
          </w:p>
        </w:tc>
        <w:tc>
          <w:p>
            <w:pPr>
              <w:spacing w:after="80" w:line="260"/>
            </w:pPr>
            <w:r>
              <w:t xml:space="preserve">官方API/表格形成同频率序列；月度、季度、年度分别显示</w:t>
            </w:r>
          </w:p>
        </w:tc>
        <w:tc>
          <w:p>
            <w:pPr>
              <w:spacing w:after="80" w:line="260"/>
            </w:pPr>
            <w:r>
              <w:t xml:space="preserve">实际、计划和预测分线；数据修订可查看前版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国家项目比较</w:t>
            </w:r>
          </w:p>
        </w:tc>
        <w:tc>
          <w:p>
            <w:pPr>
              <w:spacing w:after="80" w:line="260"/>
            </w:pPr>
            <w:r>
              <w:t xml:space="preserve">同一筛选条件下按项目ID去重、按阶段分组</w:t>
            </w:r>
          </w:p>
        </w:tc>
        <w:tc>
          <w:p>
            <w:pPr>
              <w:spacing w:after="80" w:line="260"/>
            </w:pPr>
            <w:r>
              <w:t xml:space="preserve">标注已收录样本；不能称全球项目总量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关系网络</w:t>
            </w:r>
          </w:p>
        </w:tc>
        <w:tc>
          <w:p>
            <w:pPr>
              <w:spacing w:after="80" w:line="260"/>
            </w:pPr>
            <w:r>
              <w:t xml:space="preserve">实体关系先按项目/合同归并，再聚合国家对</w:t>
            </w:r>
          </w:p>
        </w:tc>
        <w:tc>
          <w:p>
            <w:pPr>
              <w:spacing w:after="80" w:line="260"/>
            </w:pPr>
            <w:r>
              <w:t xml:space="preserve">提供唯一关系/事件/项目三种计数解释，防止重复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雷达图（后置可选）</w:t>
            </w:r>
          </w:p>
        </w:tc>
        <w:tc>
          <w:p>
            <w:pPr>
              <w:spacing w:after="80" w:line="260"/>
            </w:pPr>
            <w:r>
              <w:t xml:space="preserve">仅在各维有可比数据时，公开归一化基准、权重、样本和缺失规则</w:t>
            </w:r>
          </w:p>
        </w:tc>
        <w:tc>
          <w:p>
            <w:pPr>
              <w:spacing w:after="80" w:line="260"/>
            </w:pPr>
            <w:r>
              <w:t xml:space="preserve">不把新闻条数直接当战略实力，不用缺失补零，不生成伪精确总分</w:t>
            </w:r>
          </w:p>
        </w:tc>
      </w:tr>
    </w:tbl>
    <w:p>
      <w:r>
        <w:t xml:space="preserve"/>
      </w:r>
    </w:p>
    <w:p>
      <w:pPr>
        <w:spacing w:after="120" w:line="290"/>
      </w:pPr>
      <w:r>
        <w:t xml:space="preserve">图表输出至少返回：指标名、对象、单位、统计期、值、性质（实际/计划/预测）、版本和证据ID。前端点击点位或柱形打开原始表格与计算说明；导出PNG/HTML附标题、单位、截止日、来源和样本限制。指标计算与研究问答共用同一计算服务，避免口径分叉。</w:t>
      </w:r>
    </w:p>
    <w:p>
      <w:pPr>
        <w:pStyle w:val="Heading1"/>
        <w:keepNext/>
      </w:pPr>
      <w:r>
        <w:t xml:space="preserve">11. 云服务：哪些需要买，哪些暂时不用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DDECF0"/>
          </w:tcPr>
          <w:p>
            <w:pPr>
              <w:spacing w:after="80" w:line="260"/>
            </w:pPr>
            <w:r>
              <w:t xml:space="preserve">能力</w:t>
            </w:r>
          </w:p>
        </w:tc>
        <w:tc>
          <w:tcPr>
            <w:shd w:fill="DDECF0"/>
          </w:tcPr>
          <w:p>
            <w:pPr>
              <w:spacing w:after="80" w:line="260"/>
            </w:pPr>
            <w:r>
              <w:t xml:space="preserve">首期建议</w:t>
            </w:r>
          </w:p>
        </w:tc>
        <w:tc>
          <w:tcPr>
            <w:shd w:fill="DDECF0"/>
          </w:tcPr>
          <w:p>
            <w:pPr>
              <w:spacing w:after="80" w:line="260"/>
            </w:pPr>
            <w:r>
              <w:t xml:space="preserve">是否额外采购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大模型问答/翻译/事件关系提取</w:t>
            </w:r>
          </w:p>
        </w:tc>
        <w:tc>
          <w:p>
            <w:pPr>
              <w:spacing w:after="80" w:line="260"/>
            </w:pPr>
            <w:r>
              <w:t xml:space="preserve">使用阿里云百炼等模型API，统一结构化输出；同一模型服务可承担多个任务</w:t>
            </w:r>
          </w:p>
        </w:tc>
        <w:tc>
          <w:p>
            <w:pPr>
              <w:spacing w:after="80" w:line="260"/>
            </w:pPr>
            <w:r>
              <w:t xml:space="preserve">按量付费或使用已有兼容服务；不必为每项任务分别购买产品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文本向量</w:t>
            </w:r>
          </w:p>
        </w:tc>
        <w:tc>
          <w:p>
            <w:pPr>
              <w:spacing w:after="80" w:line="260"/>
            </w:pPr>
            <w:r>
              <w:t xml:space="preserve">保留现有兼容调用层；选中文/外文效果合格的模型，固定维度并登记版本</w:t>
            </w:r>
          </w:p>
        </w:tc>
        <w:tc>
          <w:p>
            <w:pPr>
              <w:spacing w:after="80" w:line="260"/>
            </w:pPr>
            <w:r>
              <w:t xml:space="preserve">调用费按量；已有服务足够则不必重复采购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关系抽取专用服务</w:t>
            </w:r>
          </w:p>
        </w:tc>
        <w:tc>
          <w:p>
            <w:pPr>
              <w:spacing w:after="80" w:line="260"/>
            </w:pPr>
            <w:r>
              <w:t xml:space="preserve">先采用大模型结构化提取+实体词典+规则+人工审核</w:t>
            </w:r>
          </w:p>
        </w:tc>
        <w:tc>
          <w:p>
            <w:pPr>
              <w:spacing w:after="80" w:line="260"/>
            </w:pPr>
            <w:r>
              <w:t xml:space="preserve">不是必买项；难样本评测不达标再比较专用服务或微调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向量数据库</w:t>
            </w:r>
          </w:p>
        </w:tc>
        <w:tc>
          <w:p>
            <w:pPr>
              <w:spacing w:after="80" w:line="260"/>
            </w:pPr>
            <w:r>
              <w:t xml:space="preserve">现有PostgreSQL+pgvector继续使用；备份、索引和容量先补齐</w:t>
            </w:r>
          </w:p>
        </w:tc>
        <w:tc>
          <w:p>
            <w:pPr>
              <w:spacing w:after="80" w:line="260"/>
            </w:pPr>
            <w:r>
              <w:t xml:space="preserve">不必立即购买托管向量库或第二套知识库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Rerank</w:t>
            </w:r>
          </w:p>
        </w:tc>
        <w:tc>
          <w:p>
            <w:pPr>
              <w:spacing w:after="80" w:line="260"/>
            </w:pPr>
            <w:r>
              <w:t xml:space="preserve">先评测词法+向量融合；复杂问答再加入重排</w:t>
            </w:r>
          </w:p>
        </w:tc>
        <w:tc>
          <w:p>
            <w:pPr>
              <w:spacing w:after="80" w:line="260"/>
            </w:pPr>
            <w:r>
              <w:t xml:space="preserve">可选按量，不应在效果未测量前全量启用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原件存储</w:t>
            </w:r>
          </w:p>
        </w:tc>
        <w:tc>
          <w:p>
            <w:pPr>
              <w:spacing w:after="80" w:line="260"/>
            </w:pPr>
            <w:r>
              <w:t xml:space="preserve">开发期本地受控存储；上线使用可靠对象存储与备份</w:t>
            </w:r>
          </w:p>
        </w:tc>
        <w:tc>
          <w:p>
            <w:pPr>
              <w:spacing w:after="80" w:line="260"/>
            </w:pPr>
            <w:r>
              <w:t xml:space="preserve">OSS可选，按存储/请求/流量计费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PDF OCR/文档解析</w:t>
            </w:r>
          </w:p>
        </w:tc>
        <w:tc>
          <w:p>
            <w:pPr>
              <w:spacing w:after="80" w:line="260"/>
            </w:pPr>
            <w:r>
              <w:t xml:space="preserve">文本PDF先本地解析；扫描件和复杂表格再用云OCR/解析</w:t>
            </w:r>
          </w:p>
        </w:tc>
        <w:tc>
          <w:p>
            <w:pPr>
              <w:spacing w:after="80" w:line="260"/>
            </w:pPr>
            <w:r>
              <w:t xml:space="preserve">按需，不能所有网页都走付费OCR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图数据库/GraphRAG/微调</w:t>
            </w:r>
          </w:p>
        </w:tc>
        <w:tc>
          <w:p>
            <w:pPr>
              <w:spacing w:after="80" w:line="260"/>
            </w:pPr>
            <w:r>
              <w:t xml:space="preserve">先关系表；建立人工标注评测集，分析重复错误后再决策</w:t>
            </w:r>
          </w:p>
        </w:tc>
        <w:tc>
          <w:p>
            <w:pPr>
              <w:spacing w:after="80" w:line="260"/>
            </w:pPr>
            <w:r>
              <w:t xml:space="preserve">后置；提高原文、口径和提取质量比先微调更重要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队列、监控与数据库托管</w:t>
            </w:r>
          </w:p>
        </w:tc>
        <w:tc>
          <w:p>
            <w:pPr>
              <w:spacing w:after="80" w:line="260"/>
            </w:pPr>
            <w:r>
              <w:t xml:space="preserve">首期可自建持久化worker和现有PG；容量上升再托管</w:t>
            </w:r>
          </w:p>
        </w:tc>
        <w:tc>
          <w:p>
            <w:pPr>
              <w:spacing w:after="80" w:line="260"/>
            </w:pPr>
            <w:r>
              <w:t xml:space="preserve">可靠性必需，但不必全部买云产品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付费情报数据</w:t>
            </w:r>
          </w:p>
        </w:tc>
        <w:tc>
          <w:p>
            <w:pPr>
              <w:spacing w:after="80" w:line="260"/>
            </w:pPr>
            <w:r>
              <w:t xml:space="preserve">用样本验证海上领域字段、历史及增量，再选供应商</w:t>
            </w:r>
          </w:p>
        </w:tc>
        <w:tc>
          <w:p>
            <w:pPr>
              <w:spacing w:after="80" w:line="260"/>
            </w:pPr>
            <w:r>
              <w:t xml:space="preserve">与模型调用费独立预算，不应混在“AI费用”中</w:t>
            </w:r>
          </w:p>
        </w:tc>
      </w:tr>
    </w:tbl>
    <w:p>
      <w:r>
        <w:t xml:space="preserve"/>
      </w:r>
    </w:p>
    <w:p>
      <w:pPr>
        <w:spacing w:after="120" w:line="290"/>
      </w:pPr>
      <w:r>
        <w:t xml:space="preserve">百炼支持结构化输出，但符合JSON格式不等于事实正确，仍需逐项证据校验。官方说明：https://help.aliyun.com/zh/model-studio/qwen-structured-output 。模型、地域、批量大小和上下文限制以上线时官方文档为准，不能沿用代码注释中的固定限制。</w:t>
      </w:r>
    </w:p>
    <w:p>
      <w:pPr>
        <w:spacing w:after="120" w:line="290"/>
      </w:pPr>
      <w:r>
        <w:t xml:space="preserve">预算按量测算而非预先报一个总价：假设每月3000篇，每篇抽取输入3000 tokens、输出500 tokens，则约900万输入+150万输出；问答1000次、每次6000输入/1000输出，再增600万输入+100万输出。翻译、重试、向量、重排分别计量。月费用=各项tokens/计价单位×对应模型单价+存储/数据库/流量+数据许可。以上为容量假设，不是报价或实测用量。</w:t>
      </w:r>
    </w:p>
    <w:p>
      <w:pPr>
        <w:spacing w:after="120" w:line="290"/>
      </w:pPr>
      <w:r>
        <w:t xml:space="preserve">官方价格入口：https://www.alibabacloud.com/help/en/model-studio/model-pricing 。国内/国际站、模型及部署地域价格不同；申请测试额度后先运行100篇代表性样本，记录每篇成本、延迟和合格率，再确定月度预算与限额。</w:t>
      </w:r>
    </w:p>
    <w:p>
      <w:pPr>
        <w:pStyle w:val="Heading1"/>
        <w:keepNext/>
      </w:pPr>
      <w:r>
        <w:t xml:space="preserve">12. 建议的数据对象与开发任务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DDECF0"/>
          </w:tcPr>
          <w:p>
            <w:pPr>
              <w:spacing w:after="80" w:line="260"/>
            </w:pPr>
            <w:r>
              <w:t xml:space="preserve">对象</w:t>
            </w:r>
          </w:p>
        </w:tc>
        <w:tc>
          <w:tcPr>
            <w:shd w:fill="DDECF0"/>
          </w:tcPr>
          <w:p>
            <w:pPr>
              <w:spacing w:after="80" w:line="260"/>
            </w:pPr>
            <w:r>
              <w:t xml:space="preserve">仅保留理解所需的关键字段</w:t>
            </w:r>
          </w:p>
        </w:tc>
        <w:tc>
          <w:tcPr>
            <w:shd w:fill="DDECF0"/>
          </w:tcPr>
          <w:p>
            <w:pPr>
              <w:spacing w:after="80" w:line="260"/>
            </w:pPr>
            <w:r>
              <w:t xml:space="preserve">关联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来源端点</w:t>
            </w:r>
          </w:p>
        </w:tc>
        <w:tc>
          <w:p>
            <w:pPr>
              <w:spacing w:after="80" w:line="260"/>
            </w:pPr>
            <w:r>
              <w:t xml:space="preserve">机构、栏目/账号、URL、获取方式、许可、语言、健康状态</w:t>
            </w:r>
          </w:p>
        </w:tc>
        <w:tc>
          <w:p>
            <w:pPr>
              <w:spacing w:after="80" w:line="260"/>
            </w:pPr>
            <w:r>
              <w:t xml:space="preserve">一机构多端点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文档与证据</w:t>
            </w:r>
          </w:p>
        </w:tc>
        <w:tc>
          <w:p>
            <w:pPr>
              <w:spacing w:after="80" w:line="260"/>
            </w:pPr>
            <w:r>
              <w:t xml:space="preserve">原文版本、发布日期/采集时间、段落/页码、原文摘录、中文译文</w:t>
            </w:r>
          </w:p>
        </w:tc>
        <w:tc>
          <w:p>
            <w:pPr>
              <w:spacing w:after="80" w:line="260"/>
            </w:pPr>
            <w:r>
              <w:t xml:space="preserve">多证据对应一文档版本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实体/别名</w:t>
            </w:r>
          </w:p>
        </w:tc>
        <w:tc>
          <w:p>
            <w:pPr>
              <w:spacing w:after="80" w:line="260"/>
            </w:pPr>
            <w:r>
              <w:t xml:space="preserve">标准名、类型、别名、外部ID、位置精度</w:t>
            </w:r>
          </w:p>
        </w:tc>
        <w:tc>
          <w:p>
            <w:pPr>
              <w:spacing w:after="80" w:line="260"/>
            </w:pPr>
            <w:r>
              <w:t xml:space="preserve">别名映射实体；合并可回滚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事件</w:t>
            </w:r>
          </w:p>
        </w:tc>
        <w:tc>
          <w:p>
            <w:pPr>
              <w:spacing w:after="80" w:line="260"/>
            </w:pPr>
            <w:r>
              <w:t xml:space="preserve">主体、动作、对象、时间精度、地点、阶段、审核状态</w:t>
            </w:r>
          </w:p>
        </w:tc>
        <w:tc>
          <w:p>
            <w:pPr>
              <w:spacing w:after="80" w:line="260"/>
            </w:pPr>
            <w:r>
              <w:t xml:space="preserve">多文档支持同一事件；一文档支持多个事件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关系断言</w:t>
            </w:r>
          </w:p>
        </w:tc>
        <w:tc>
          <w:p>
            <w:pPr>
              <w:spacing w:after="80" w:line="260"/>
            </w:pPr>
            <w:r>
              <w:t xml:space="preserve">起点、类型、终点、有效期、状态、证据ID</w:t>
            </w:r>
          </w:p>
        </w:tc>
        <w:tc>
          <w:p>
            <w:pPr>
              <w:spacing w:after="80" w:line="260"/>
            </w:pPr>
            <w:r>
              <w:t xml:space="preserve">关系依证据成立或被修订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指标与观察</w:t>
            </w:r>
          </w:p>
        </w:tc>
        <w:tc>
          <w:p>
            <w:pPr>
              <w:spacing w:after="80" w:line="260"/>
            </w:pPr>
            <w:r>
              <w:t xml:space="preserve">定义、对象、期次、值、单位、统计口径、来源版本</w:t>
            </w:r>
          </w:p>
        </w:tc>
        <w:tc>
          <w:p>
            <w:pPr>
              <w:spacing w:after="80" w:line="260"/>
            </w:pPr>
            <w:r>
              <w:t xml:space="preserve">观察归属同口径序列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研究版本</w:t>
            </w:r>
          </w:p>
        </w:tc>
        <w:tc>
          <w:p>
            <w:pPr>
              <w:spacing w:after="80" w:line="260"/>
            </w:pPr>
            <w:r>
              <w:t xml:space="preserve">问题、范围、事实主张、证据清单、计算结果、审核</w:t>
            </w:r>
          </w:p>
        </w:tc>
        <w:tc>
          <w:p>
            <w:pPr>
              <w:spacing w:after="80" w:line="260"/>
            </w:pPr>
            <w:r>
              <w:t xml:space="preserve">引用固定版本，原件更新提示重新核对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DDECF0"/>
          </w:tcPr>
          <w:p>
            <w:pPr>
              <w:spacing w:after="80" w:line="260"/>
            </w:pPr>
            <w:r>
              <w:t xml:space="preserve">开发包</w:t>
            </w:r>
          </w:p>
        </w:tc>
        <w:tc>
          <w:tcPr>
            <w:shd w:fill="DDECF0"/>
          </w:tcPr>
          <w:p>
            <w:pPr>
              <w:spacing w:after="80" w:line="260"/>
            </w:pPr>
            <w:r>
              <w:t xml:space="preserve">具体修改</w:t>
            </w:r>
          </w:p>
        </w:tc>
        <w:tc>
          <w:tcPr>
            <w:shd w:fill="DDECF0"/>
          </w:tcPr>
          <w:p>
            <w:pPr>
              <w:spacing w:after="80" w:line="260"/>
            </w:pPr>
            <w:r>
              <w:t xml:space="preserve">完成定义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A 来源与采集</w:t>
            </w:r>
          </w:p>
        </w:tc>
        <w:tc>
          <w:p>
            <w:pPr>
              <w:spacing w:after="80" w:line="260"/>
            </w:pPr>
            <w:r>
              <w:t xml:space="preserve">增加source_registry/source_endpoints和统一connector；兼容公众号/RSS/上传；持久化队列</w:t>
            </w:r>
          </w:p>
        </w:tc>
        <w:tc>
          <w:p>
            <w:pPr>
              <w:spacing w:after="80" w:line="260"/>
            </w:pPr>
            <w:r>
              <w:t xml:space="preserve">每个连接器可重放、无重复、失败可重试；来源状态可见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B 原文与证据</w:t>
            </w:r>
          </w:p>
        </w:tc>
        <w:tc>
          <w:p>
            <w:pPr>
              <w:spacing w:after="80" w:line="260"/>
            </w:pPr>
            <w:r>
              <w:t xml:space="preserve">版本归档、正文结构、翻译对齐、指纹、Evidence定位</w:t>
            </w:r>
          </w:p>
        </w:tc>
        <w:tc>
          <w:p>
            <w:pPr>
              <w:spacing w:after="80" w:line="260"/>
            </w:pPr>
            <w:r>
              <w:t xml:space="preserve">抽取前能复原原文并定位每段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C 事件和实体</w:t>
            </w:r>
          </w:p>
        </w:tc>
        <w:tc>
          <w:p>
            <w:pPr>
              <w:spacing w:after="80" w:line="260"/>
            </w:pPr>
            <w:r>
              <w:t xml:space="preserve">结构化提取、实体消歧、事件归并、审核与变更日志</w:t>
            </w:r>
          </w:p>
        </w:tc>
        <w:tc>
          <w:p>
            <w:pPr>
              <w:spacing w:after="80" w:line="260"/>
            </w:pPr>
            <w:r>
              <w:t xml:space="preserve">三主题各形成可核对的项目生命周期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D 指标与检索</w:t>
            </w:r>
          </w:p>
        </w:tc>
        <w:tc>
          <w:p>
            <w:pPr>
              <w:spacing w:after="80" w:line="260"/>
            </w:pPr>
            <w:r>
              <w:t xml:space="preserve">指标定义/观察/修订、关键词索引、向量重建、融合检索</w:t>
            </w:r>
          </w:p>
        </w:tc>
        <w:tc>
          <w:p>
            <w:pPr>
              <w:spacing w:after="80" w:line="260"/>
            </w:pPr>
            <w:r>
              <w:t xml:space="preserve">真实序列画图，数值查询与导出一致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E 八页面联动</w:t>
            </w:r>
          </w:p>
        </w:tc>
        <w:tc>
          <w:p>
            <w:pPr>
              <w:spacing w:after="80" w:line="260"/>
            </w:pPr>
            <w:r>
              <w:t xml:space="preserve">地图组件、事件详情、量化点位溯源、研究证据、订阅预览</w:t>
            </w:r>
          </w:p>
        </w:tc>
        <w:tc>
          <w:p>
            <w:pPr>
              <w:spacing w:after="80" w:line="260"/>
            </w:pPr>
            <w:r>
              <w:t xml:space="preserve">任何卡片/连线/结论都有回到证据的路径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F 运行治理</w:t>
            </w:r>
          </w:p>
        </w:tc>
        <w:tc>
          <w:p>
            <w:pPr>
              <w:spacing w:after="80" w:line="260"/>
            </w:pPr>
            <w:r>
              <w:t xml:space="preserve">权限、数据许可证过滤、成本限额、备份、报警和增量修订</w:t>
            </w:r>
          </w:p>
        </w:tc>
        <w:tc>
          <w:p>
            <w:pPr>
              <w:spacing w:after="80" w:line="260"/>
            </w:pPr>
            <w:r>
              <w:t xml:space="preserve">可安全运行且不影响现有采集/推送服务</w:t>
            </w:r>
          </w:p>
        </w:tc>
      </w:tr>
    </w:tbl>
    <w:p>
      <w:r>
        <w:t xml:space="preserve"/>
      </w:r>
    </w:p>
    <w:p>
      <w:pPr>
        <w:spacing w:after="120" w:line="290"/>
      </w:pPr>
      <w:r>
        <w:t xml:space="preserve">建议服务读取契约：overview返回国家计数/关系聚合/变化/时间线及口径；events返回事件与证据；entities返回档案和关系；series返回观察及版本；research返回草稿、引用与计算说明。分页、筛选和空数据行为统一。新对象采用增量迁移，原 articles ID 不变；使用特性开关灰度，先双读核对再切换，失败可回滚到原页面。</w:t>
      </w:r>
    </w:p>
    <w:p>
      <w:pPr>
        <w:pStyle w:val="Heading1"/>
        <w:keepNext/>
      </w:pPr>
      <w:r>
        <w:t xml:space="preserve">13. 三步实施与验收门槛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DDECF0"/>
          </w:tcPr>
          <w:p>
            <w:pPr>
              <w:spacing w:after="80" w:line="260"/>
            </w:pPr>
            <w:r>
              <w:t xml:space="preserve">阶段</w:t>
            </w:r>
          </w:p>
        </w:tc>
        <w:tc>
          <w:tcPr>
            <w:shd w:fill="DDECF0"/>
          </w:tcPr>
          <w:p>
            <w:pPr>
              <w:spacing w:after="80" w:line="260"/>
            </w:pPr>
            <w:r>
              <w:t xml:space="preserve">优先产物</w:t>
            </w:r>
          </w:p>
        </w:tc>
        <w:tc>
          <w:tcPr>
            <w:shd w:fill="DDECF0"/>
          </w:tcPr>
          <w:p>
            <w:pPr>
              <w:spacing w:after="80" w:line="260"/>
            </w:pPr>
            <w:r>
              <w:t xml:space="preserve">建议验收标准（目标，不是已达到）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第一步：来源和证据底座</w:t>
            </w:r>
          </w:p>
        </w:tc>
        <w:tc>
          <w:p>
            <w:pPr>
              <w:spacing w:after="80" w:line="260"/>
            </w:pPr>
            <w:r>
              <w:t xml:space="preserve">登记49候选，启用8—12具体端点；三主题小样本；原文/译文/溯源/真实事件；复刻地图壳</w:t>
            </w:r>
          </w:p>
        </w:tc>
        <w:tc>
          <w:p>
            <w:pPr>
              <w:spacing w:after="80" w:line="260"/>
            </w:pPr>
            <w:r>
              <w:t xml:space="preserve">连续14天观察任务；可获取样本解析成功率≥95%；所有入库对象有来源与采集时间；抽样100篇无静默正文截断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第二步：事实、关系和量化</w:t>
            </w:r>
          </w:p>
        </w:tc>
        <w:tc>
          <w:p>
            <w:pPr>
              <w:spacing w:after="80" w:line="260"/>
            </w:pPr>
            <w:r>
              <w:t xml:space="preserve">实体/事件/关系/指标，人工复核台，混合检索，真实趋势替换演示</w:t>
            </w:r>
          </w:p>
        </w:tc>
        <w:tc>
          <w:p>
            <w:pPr>
              <w:spacing w:after="80" w:line="260"/>
            </w:pPr>
            <w:r>
              <w:t xml:space="preserve">分层标注200篇，实体规范化准确率≥95%，关系抽取精确率≥90%，事件归并精确率≥95%；关键数值/日期/单位组合正确率≥98%，同时报告召回率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第三步：研究与持续更新</w:t>
            </w:r>
          </w:p>
        </w:tc>
        <w:tc>
          <w:p>
            <w:pPr>
              <w:spacing w:after="80" w:line="260"/>
            </w:pPr>
            <w:r>
              <w:t xml:space="preserve">八页联动、研究工作流、逐项引用、简报预览、订阅及历史版本</w:t>
            </w:r>
          </w:p>
        </w:tc>
        <w:tc>
          <w:p>
            <w:pPr>
              <w:spacing w:after="80" w:line="260"/>
            </w:pPr>
            <w:r>
              <w:t xml:space="preserve">100个代表问题评测；已发布事实主张引用覆盖100%，人工核对引用支持率≥95%；所有图表数值可追原始依据；无资料问题明确拒答</w:t>
            </w:r>
          </w:p>
        </w:tc>
      </w:tr>
    </w:tbl>
    <w:p>
      <w:r>
        <w:t xml:space="preserve"/>
      </w:r>
    </w:p>
    <w:p>
      <w:pPr>
        <w:spacing w:after="120" w:line="290"/>
      </w:pPr>
      <w:r>
        <w:t xml:space="preserve">验收集覆盖中英及葡语/日语、转载、长文、表格、计划与实际、同名项目、日期模糊、数字冲突和负例。分别统计每种来源/语言的效果，不只看总体平均。地图性能目标可设桌面1000节点以内筛选响应P95&lt;2秒、移动端聚合到可交互规模；须指定测试设备和数据量再验收，不宣称现有系统已通过。</w:t>
      </w:r>
    </w:p>
    <w:p>
      <w:pPr>
        <w:spacing w:after="120" w:line="290"/>
      </w:pPr>
      <w:r>
        <w:t xml:space="preserve">研究可信度优先于自动化比例。上线初期高金额、重大政策、项目状态和关键指标必须人工抽查或复核；一旦原文修订，标记受影响的事件、关系、图表和报告，不自动静默改写已发布结论。</w:t>
      </w:r>
    </w:p>
    <w:p>
      <w:pPr>
        <w:pStyle w:val="Heading1"/>
        <w:keepNext/>
      </w:pPr>
      <w:r>
        <w:t xml:space="preserve">14. 49 项清单的逐项落地备注</w:t>
      </w:r>
    </w:p>
    <w:p>
      <w:pPr>
        <w:spacing w:after="120" w:line="290"/>
      </w:pPr>
      <w:r>
        <w:t xml:space="preserve">随附 Excel 保留原始49行，并增加建议端点、获取方式、验证层级、升级动作与证据链接；新增渠道单列，不改写用户原件。未完成端点实测的项目明确标为候选，不将首页存在等同API已打通。以下为完整映射。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DDECF0"/>
          </w:tcPr>
          <w:p>
            <w:pPr>
              <w:spacing w:after="80" w:line="260"/>
            </w:pPr>
            <w:r>
              <w:t xml:space="preserve">来源／原优先级</w:t>
            </w:r>
          </w:p>
        </w:tc>
        <w:tc>
          <w:tcPr>
            <w:shd w:fill="DDECF0"/>
          </w:tcPr>
          <w:p>
            <w:pPr>
              <w:spacing w:after="80" w:line="260"/>
            </w:pPr>
            <w:r>
              <w:t xml:space="preserve">建议动作</w:t>
            </w:r>
          </w:p>
        </w:tc>
        <w:tc>
          <w:tcPr>
            <w:shd w:fill="DDECF0"/>
          </w:tcPr>
          <w:p>
            <w:pPr>
              <w:spacing w:after="80" w:line="260"/>
            </w:pPr>
            <w:r>
              <w:t xml:space="preserve">验证层级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IEA / P0</w:t>
            </w:r>
          </w:p>
        </w:tc>
        <w:tc>
          <w:p>
            <w:pPr>
              <w:spacing w:after="80" w:line="260"/>
            </w:pPr>
            <w:r>
              <w:t xml:space="preserve">免费项目数据/新闻与企业许可Release API拆开；不是一个通用免费接口</w:t>
            </w:r>
          </w:p>
        </w:tc>
        <w:tc>
          <w:p>
            <w:pPr>
              <w:spacing w:after="80" w:line="260"/>
            </w:pPr>
            <w:r>
              <w:t xml:space="preserve">官方说明核对；未认证数据调用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IRENA / P0</w:t>
            </w:r>
          </w:p>
        </w:tc>
        <w:tc>
          <w:p>
            <w:pPr>
              <w:spacing w:after="80" w:line="260"/>
            </w:pPr>
            <w:r>
              <w:t xml:space="preserve">保留下载优先；API具体入口/许可未实测，去掉默认已开放含义</w:t>
            </w:r>
          </w:p>
        </w:tc>
        <w:tc>
          <w:p>
            <w:pPr>
              <w:spacing w:after="80" w:line="260"/>
            </w:pPr>
            <w:r>
              <w:t xml:space="preserve">候选来源；具体端点待验证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IEA-OES / P0</w:t>
            </w:r>
          </w:p>
        </w:tc>
        <w:tc>
          <w:p>
            <w:pPr>
              <w:spacing w:after="80" w:line="260"/>
            </w:pPr>
            <w:r>
              <w:t xml:space="preserve">报告按年份归档，海洋能子技术分标签</w:t>
            </w:r>
          </w:p>
        </w:tc>
        <w:tc>
          <w:p>
            <w:pPr>
              <w:spacing w:after="80" w:line="260"/>
            </w:pPr>
            <w:r>
              <w:t xml:space="preserve">候选来源；具体端点待验证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IMO / P0</w:t>
            </w:r>
          </w:p>
        </w:tc>
        <w:tc>
          <w:p>
            <w:pPr>
              <w:spacing w:after="80" w:line="260"/>
            </w:pPr>
            <w:r>
              <w:t xml:space="preserve">规则按发布/生效时间及修订版本解析</w:t>
            </w:r>
          </w:p>
        </w:tc>
        <w:tc>
          <w:p>
            <w:pPr>
              <w:spacing w:after="80" w:line="260"/>
            </w:pPr>
            <w:r>
              <w:t xml:space="preserve">候选来源；具体端点待验证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Global Energy Monitor / P0</w:t>
            </w:r>
          </w:p>
        </w:tc>
        <w:tc>
          <w:p>
            <w:pPr>
              <w:spacing w:after="80" w:line="260"/>
            </w:pPr>
            <w:r>
              <w:t xml:space="preserve">按tracker版本下载；区分海上/陆上及项目阶段</w:t>
            </w:r>
          </w:p>
        </w:tc>
        <w:tc>
          <w:p>
            <w:pPr>
              <w:spacing w:after="80" w:line="260"/>
            </w:pPr>
            <w:r>
              <w:t xml:space="preserve">官方说明核对；未认证数据调用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Global CCS Institute / P0</w:t>
            </w:r>
          </w:p>
        </w:tc>
        <w:tc>
          <w:p>
            <w:pPr>
              <w:spacing w:after="80" w:line="260"/>
            </w:pPr>
            <w:r>
              <w:t xml:space="preserve">公开摘要与会员报告分开，需确认下载和再利用许可</w:t>
            </w:r>
          </w:p>
        </w:tc>
        <w:tc>
          <w:p>
            <w:pPr>
              <w:spacing w:after="80" w:line="260"/>
            </w:pPr>
            <w:r>
              <w:t xml:space="preserve">候选来源；具体端点待验证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GWEC / P0</w:t>
            </w:r>
          </w:p>
        </w:tc>
        <w:tc>
          <w:p>
            <w:pPr>
              <w:spacing w:after="80" w:line="260"/>
            </w:pPr>
            <w:r>
              <w:t xml:space="preserve">公开报告与商业market intelligence分开</w:t>
            </w:r>
          </w:p>
        </w:tc>
        <w:tc>
          <w:p>
            <w:pPr>
              <w:spacing w:after="80" w:line="260"/>
            </w:pPr>
            <w:r>
              <w:t xml:space="preserve">候选来源；具体端点待验证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WindEurope / P0</w:t>
            </w:r>
          </w:p>
        </w:tc>
        <w:tc>
          <w:p>
            <w:pPr>
              <w:spacing w:after="80" w:line="260"/>
            </w:pPr>
            <w:r>
              <w:t xml:space="preserve">统计口径与会员内容范围分别确认</w:t>
            </w:r>
          </w:p>
        </w:tc>
        <w:tc>
          <w:p>
            <w:pPr>
              <w:spacing w:after="80" w:line="260"/>
            </w:pPr>
            <w:r>
              <w:t xml:space="preserve">候选来源；具体端点待验证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BOEM / P0</w:t>
            </w:r>
          </w:p>
        </w:tc>
        <w:tc>
          <w:p>
            <w:pPr>
              <w:spacing w:after="80" w:line="260"/>
            </w:pPr>
            <w:r>
              <w:t xml:space="preserve">租约/风电项目/GIS拆端点；不能把租赁面积当装机</w:t>
            </w:r>
          </w:p>
        </w:tc>
        <w:tc>
          <w:p>
            <w:pPr>
              <w:spacing w:after="80" w:line="260"/>
            </w:pPr>
            <w:r>
              <w:t xml:space="preserve">候选来源；具体端点待验证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BSEE / P0</w:t>
            </w:r>
          </w:p>
        </w:tc>
        <w:tc>
          <w:p>
            <w:pPr>
              <w:spacing w:after="80" w:line="260"/>
            </w:pPr>
            <w:r>
              <w:t xml:space="preserve">平台/井/事故/监管拆数据集，统一设施ID</w:t>
            </w:r>
          </w:p>
        </w:tc>
        <w:tc>
          <w:p>
            <w:pPr>
              <w:spacing w:after="80" w:line="260"/>
            </w:pPr>
            <w:r>
              <w:t xml:space="preserve">候选来源；具体端点待验证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EIA / P0</w:t>
            </w:r>
          </w:p>
        </w:tc>
        <w:tc>
          <w:p>
            <w:pPr>
              <w:spacing w:after="80" w:line="260"/>
            </w:pPr>
            <w:r>
              <w:t xml:space="preserve">先用海上产量序列；API免费Key，按统计期更新</w:t>
            </w:r>
          </w:p>
        </w:tc>
        <w:tc>
          <w:p>
            <w:pPr>
              <w:spacing w:after="80" w:line="260"/>
            </w:pPr>
            <w:r>
              <w:t xml:space="preserve">官方说明核对；未认证数据调用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DOE/NETL / P0</w:t>
            </w:r>
          </w:p>
        </w:tc>
        <w:tc>
          <w:p>
            <w:pPr>
              <w:spacing w:after="80" w:line="260"/>
            </w:pPr>
            <w:r>
              <w:t xml:space="preserve">项目公告与技术报告分开，项目地点与研究机构地点分开</w:t>
            </w:r>
          </w:p>
        </w:tc>
        <w:tc>
          <w:p>
            <w:pPr>
              <w:spacing w:after="80" w:line="260"/>
            </w:pPr>
            <w:r>
              <w:t xml:space="preserve">候选来源；具体端点待验证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NREL / P1</w:t>
            </w:r>
          </w:p>
        </w:tc>
        <w:tc>
          <w:p>
            <w:pPr>
              <w:spacing w:after="80" w:line="260"/>
            </w:pPr>
            <w:r>
              <w:t xml:space="preserve">研究文献与项目运行指标分开；核对入口跳转及现用机构标识</w:t>
            </w:r>
          </w:p>
        </w:tc>
        <w:tc>
          <w:p>
            <w:pPr>
              <w:spacing w:after="80" w:line="260"/>
            </w:pPr>
            <w:r>
              <w:t xml:space="preserve">候选来源；具体端点待验证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NSTA / P0</w:t>
            </w:r>
          </w:p>
        </w:tc>
        <w:tc>
          <w:p>
            <w:pPr>
              <w:spacing w:after="80" w:line="260"/>
            </w:pPr>
            <w:r>
              <w:t xml:space="preserve">油气与CCS许可拆分，许可证号作主键</w:t>
            </w:r>
          </w:p>
        </w:tc>
        <w:tc>
          <w:p>
            <w:pPr>
              <w:spacing w:after="80" w:line="260"/>
            </w:pPr>
            <w:r>
              <w:t xml:space="preserve">候选来源；具体端点待验证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Crown Estate / P0</w:t>
            </w:r>
          </w:p>
        </w:tc>
        <w:tc>
          <w:p>
            <w:pPr>
              <w:spacing w:after="80" w:line="260"/>
            </w:pPr>
            <w:r>
              <w:t xml:space="preserve">租赁轮次/项目/容量分开，成交不等于投运</w:t>
            </w:r>
          </w:p>
        </w:tc>
        <w:tc>
          <w:p>
            <w:pPr>
              <w:spacing w:after="80" w:line="260"/>
            </w:pPr>
            <w:r>
              <w:t xml:space="preserve">候选来源；具体端点待验证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Norwegian Offshore Directorate / P0</w:t>
            </w:r>
          </w:p>
        </w:tc>
        <w:tc>
          <w:p>
            <w:pPr>
              <w:spacing w:after="80" w:line="260"/>
            </w:pPr>
            <w:r>
              <w:t xml:space="preserve">FactPages与空间服务分开；此前空间样例实测，生产接口需重新验收</w:t>
            </w:r>
          </w:p>
        </w:tc>
        <w:tc>
          <w:p>
            <w:pPr>
              <w:spacing w:after="80" w:line="260"/>
            </w:pPr>
            <w:r>
              <w:t xml:space="preserve">引用10月7日空间实测；本轮未重测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NVE / P1</w:t>
            </w:r>
          </w:p>
        </w:tc>
        <w:tc>
          <w:p>
            <w:pPr>
              <w:spacing w:after="80" w:line="260"/>
            </w:pPr>
            <w:r>
              <w:t xml:space="preserve">风电区域规划与具体项目许可区分</w:t>
            </w:r>
          </w:p>
        </w:tc>
        <w:tc>
          <w:p>
            <w:pPr>
              <w:spacing w:after="80" w:line="260"/>
            </w:pPr>
            <w:r>
              <w:t xml:space="preserve">候选来源；具体端点待验证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Danish Energy Agency / P0</w:t>
            </w:r>
          </w:p>
        </w:tc>
        <w:tc>
          <w:p>
            <w:pPr>
              <w:spacing w:after="80" w:line="260"/>
            </w:pPr>
            <w:r>
              <w:t xml:space="preserve">招标、许可、油气统计分别建端点</w:t>
            </w:r>
          </w:p>
        </w:tc>
        <w:tc>
          <w:p>
            <w:pPr>
              <w:spacing w:after="80" w:line="260"/>
            </w:pPr>
            <w:r>
              <w:t xml:space="preserve">候选来源；具体端点待验证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BSH / P0</w:t>
            </w:r>
          </w:p>
        </w:tc>
        <w:tc>
          <w:p>
            <w:pPr>
              <w:spacing w:after="80" w:line="260"/>
            </w:pPr>
            <w:r>
              <w:t xml:space="preserve">海域规划GIS与项目许可文档对照</w:t>
            </w:r>
          </w:p>
        </w:tc>
        <w:tc>
          <w:p>
            <w:pPr>
              <w:spacing w:after="80" w:line="260"/>
            </w:pPr>
            <w:r>
              <w:t xml:space="preserve">候选来源；具体端点待验证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METI / P0</w:t>
            </w:r>
          </w:p>
        </w:tc>
        <w:tc>
          <w:p>
            <w:pPr>
              <w:spacing w:after="80" w:line="260"/>
            </w:pPr>
            <w:r>
              <w:t xml:space="preserve">保留日文原文，规划/中标/建设分别建事件</w:t>
            </w:r>
          </w:p>
        </w:tc>
        <w:tc>
          <w:p>
            <w:pPr>
              <w:spacing w:after="80" w:line="260"/>
            </w:pPr>
            <w:r>
              <w:t xml:space="preserve">候选来源；具体端点待验证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JOGMEC / P0</w:t>
            </w:r>
          </w:p>
        </w:tc>
        <w:tc>
          <w:p>
            <w:pPr>
              <w:spacing w:after="80" w:line="260"/>
            </w:pPr>
            <w:r>
              <w:t xml:space="preserve">企业参投与政府支持区分，跟踪日文/英文重复</w:t>
            </w:r>
          </w:p>
        </w:tc>
        <w:tc>
          <w:p>
            <w:pPr>
              <w:spacing w:after="80" w:line="260"/>
            </w:pPr>
            <w:r>
              <w:t xml:space="preserve">候选来源；具体端点待验证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Geoscience Australia / P0</w:t>
            </w:r>
          </w:p>
        </w:tc>
        <w:tc>
          <w:p>
            <w:pPr>
              <w:spacing w:after="80" w:line="260"/>
            </w:pPr>
            <w:r>
              <w:t xml:space="preserve">空间资产和评估报告分别管理，记录坐标系</w:t>
            </w:r>
          </w:p>
        </w:tc>
        <w:tc>
          <w:p>
            <w:pPr>
              <w:spacing w:after="80" w:line="260"/>
            </w:pPr>
            <w:r>
              <w:t xml:space="preserve">候选来源；具体端点待验证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NOPSEMA / P0</w:t>
            </w:r>
          </w:p>
        </w:tc>
        <w:tc>
          <w:p>
            <w:pPr>
              <w:spacing w:after="80" w:line="260"/>
            </w:pPr>
            <w:r>
              <w:t xml:space="preserve">审批状态和项目生命周期结合，不把申报当获批</w:t>
            </w:r>
          </w:p>
        </w:tc>
        <w:tc>
          <w:p>
            <w:pPr>
              <w:spacing w:after="80" w:line="260"/>
            </w:pPr>
            <w:r>
              <w:t xml:space="preserve">候选来源；具体端点待验证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Reuters / P0</w:t>
            </w:r>
          </w:p>
        </w:tc>
        <w:tc>
          <w:p>
            <w:pPr>
              <w:spacing w:after="80" w:line="260"/>
            </w:pPr>
            <w:r>
              <w:t xml:space="preserve">商业内容许可候选；本次未取得API授权</w:t>
            </w:r>
          </w:p>
        </w:tc>
        <w:tc>
          <w:p>
            <w:pPr>
              <w:spacing w:after="80" w:line="260"/>
            </w:pPr>
            <w:r>
              <w:t xml:space="preserve">候选来源；具体端点待验证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Upstream / P0</w:t>
            </w:r>
          </w:p>
        </w:tc>
        <w:tc>
          <w:p>
            <w:pPr>
              <w:spacing w:after="80" w:line="260"/>
            </w:pPr>
            <w:r>
              <w:t xml:space="preserve">订阅阅读权与全文采集/AI使用权分开</w:t>
            </w:r>
          </w:p>
        </w:tc>
        <w:tc>
          <w:p>
            <w:pPr>
              <w:spacing w:after="80" w:line="260"/>
            </w:pPr>
            <w:r>
              <w:t xml:space="preserve">候选来源；具体端点待验证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Offshore Energy / P0</w:t>
            </w:r>
          </w:p>
        </w:tc>
        <w:tc>
          <w:p>
            <w:pPr>
              <w:spacing w:after="80" w:line="260"/>
            </w:pPr>
            <w:r>
              <w:t xml:space="preserve">本轮RSS200；50条窗口，正文和历史另补</w:t>
            </w:r>
          </w:p>
        </w:tc>
        <w:tc>
          <w:p>
            <w:pPr>
              <w:spacing w:after="80" w:line="260"/>
            </w:pPr>
            <w:r>
              <w:t xml:space="preserve">本轮RSS实测成功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Rigzone / P0</w:t>
            </w:r>
          </w:p>
        </w:tc>
        <w:tc>
          <w:p>
            <w:pPr>
              <w:spacing w:after="80" w:line="260"/>
            </w:pPr>
            <w:r>
              <w:t xml:space="preserve">先核查新闻栏目/订阅，未确认可用RSS不填猜测地址</w:t>
            </w:r>
          </w:p>
        </w:tc>
        <w:tc>
          <w:p>
            <w:pPr>
              <w:spacing w:after="80" w:line="260"/>
            </w:pPr>
            <w:r>
              <w:t xml:space="preserve">候选来源；具体端点待验证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Recharge / P0</w:t>
            </w:r>
          </w:p>
        </w:tc>
        <w:tc>
          <w:p>
            <w:pPr>
              <w:spacing w:after="80" w:line="260"/>
            </w:pPr>
            <w:r>
              <w:t xml:space="preserve">海上栏目主题过滤，确认机构订阅及机器使用权限</w:t>
            </w:r>
          </w:p>
        </w:tc>
        <w:tc>
          <w:p>
            <w:pPr>
              <w:spacing w:after="80" w:line="260"/>
            </w:pPr>
            <w:r>
              <w:t xml:space="preserve">候选来源；具体端点待验证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Windpower Monthly / P1</w:t>
            </w:r>
          </w:p>
        </w:tc>
        <w:tc>
          <w:p>
            <w:pPr>
              <w:spacing w:after="80" w:line="260"/>
            </w:pPr>
            <w:r>
              <w:t xml:space="preserve">P1；避免与Recharge及企业原公告重复</w:t>
            </w:r>
          </w:p>
        </w:tc>
        <w:tc>
          <w:p>
            <w:pPr>
              <w:spacing w:after="80" w:line="260"/>
            </w:pPr>
            <w:r>
              <w:t xml:space="preserve">候选来源；具体端点待验证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Equinor / P0</w:t>
            </w:r>
          </w:p>
        </w:tc>
        <w:tc>
          <w:p>
            <w:pPr>
              <w:spacing w:after="80" w:line="260"/>
            </w:pPr>
            <w:r>
              <w:t xml:space="preserve">新闻列表+站点地图增量；项目页更新做版本留存</w:t>
            </w:r>
          </w:p>
        </w:tc>
        <w:tc>
          <w:p>
            <w:pPr>
              <w:spacing w:after="80" w:line="260"/>
            </w:pPr>
            <w:r>
              <w:t xml:space="preserve">候选来源；具体端点待验证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Shell / P0</w:t>
            </w:r>
          </w:p>
        </w:tc>
        <w:tc>
          <w:p>
            <w:pPr>
              <w:spacing w:after="80" w:line="260"/>
            </w:pPr>
            <w:r>
              <w:t xml:space="preserve">气候博客RSS实测；集团项目新闻另设网页端点</w:t>
            </w:r>
          </w:p>
        </w:tc>
        <w:tc>
          <w:p>
            <w:pPr>
              <w:spacing w:after="80" w:line="260"/>
            </w:pPr>
            <w:r>
              <w:t xml:space="preserve">本轮RSS实测成功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BP / P0</w:t>
            </w:r>
          </w:p>
        </w:tc>
        <w:tc>
          <w:p>
            <w:pPr>
              <w:spacing w:after="80" w:line="260"/>
            </w:pPr>
            <w:r>
              <w:t xml:space="preserve">新闻/项目/IR三类候选；不预填未验证RSS</w:t>
            </w:r>
          </w:p>
        </w:tc>
        <w:tc>
          <w:p>
            <w:pPr>
              <w:spacing w:after="80" w:line="260"/>
            </w:pPr>
            <w:r>
              <w:t xml:space="preserve">候选来源；具体端点待验证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TotalEnergies / P0</w:t>
            </w:r>
          </w:p>
        </w:tc>
        <w:tc>
          <w:p>
            <w:pPr>
              <w:spacing w:after="80" w:line="260"/>
            </w:pPr>
            <w:r>
              <w:t xml:space="preserve">新闻/项目/IR三类候选；语言版本归并</w:t>
            </w:r>
          </w:p>
        </w:tc>
        <w:tc>
          <w:p>
            <w:pPr>
              <w:spacing w:after="80" w:line="260"/>
            </w:pPr>
            <w:r>
              <w:t xml:space="preserve">候选来源；具体端点待验证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ExxonMobil / P0</w:t>
            </w:r>
          </w:p>
        </w:tc>
        <w:tc>
          <w:p>
            <w:pPr>
              <w:spacing w:after="80" w:line="260"/>
            </w:pPr>
            <w:r>
              <w:t xml:space="preserve">IR RSS实测；公司项目新闻另补</w:t>
            </w:r>
          </w:p>
        </w:tc>
        <w:tc>
          <w:p>
            <w:pPr>
              <w:spacing w:after="80" w:line="260"/>
            </w:pPr>
            <w:r>
              <w:t xml:space="preserve">本轮RSS实测成功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Ørsted / P0</w:t>
            </w:r>
          </w:p>
        </w:tc>
        <w:tc>
          <w:p>
            <w:pPr>
              <w:spacing w:after="80" w:line="260"/>
            </w:pPr>
            <w:r>
              <w:t xml:space="preserve">项目与许可/中标公告交叉验证</w:t>
            </w:r>
          </w:p>
        </w:tc>
        <w:tc>
          <w:p>
            <w:pPr>
              <w:spacing w:after="80" w:line="260"/>
            </w:pPr>
            <w:r>
              <w:t xml:space="preserve">候选来源；具体端点待验证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RWE / P1</w:t>
            </w:r>
          </w:p>
        </w:tc>
        <w:tc>
          <w:p>
            <w:pPr>
              <w:spacing w:after="80" w:line="260"/>
            </w:pPr>
            <w:r>
              <w:t xml:space="preserve">先覆盖重点海上项目，P1增补</w:t>
            </w:r>
          </w:p>
        </w:tc>
        <w:tc>
          <w:p>
            <w:pPr>
              <w:spacing w:after="80" w:line="260"/>
            </w:pPr>
            <w:r>
              <w:t xml:space="preserve">候选来源；具体端点待验证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SLB / P1</w:t>
            </w:r>
          </w:p>
        </w:tc>
        <w:tc>
          <w:p>
            <w:pPr>
              <w:spacing w:after="80" w:line="260"/>
            </w:pPr>
            <w:r>
              <w:t xml:space="preserve">订单/技术公告；供应商自述保留属性</w:t>
            </w:r>
          </w:p>
        </w:tc>
        <w:tc>
          <w:p>
            <w:pPr>
              <w:spacing w:after="80" w:line="260"/>
            </w:pPr>
            <w:r>
              <w:t xml:space="preserve">候选来源；具体端点待验证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Baker Hughes / P1</w:t>
            </w:r>
          </w:p>
        </w:tc>
        <w:tc>
          <w:p>
            <w:pPr>
              <w:spacing w:after="80" w:line="260"/>
            </w:pPr>
            <w:r>
              <w:t xml:space="preserve">装备/合同/技术分标签，不能推为项目所有权</w:t>
            </w:r>
          </w:p>
        </w:tc>
        <w:tc>
          <w:p>
            <w:pPr>
              <w:spacing w:after="80" w:line="260"/>
            </w:pPr>
            <w:r>
              <w:t xml:space="preserve">候选来源；具体端点待验证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TechnipFMC / P1</w:t>
            </w:r>
          </w:p>
        </w:tc>
        <w:tc>
          <w:p>
            <w:pPr>
              <w:spacing w:after="80" w:line="260"/>
            </w:pPr>
            <w:r>
              <w:t xml:space="preserve">subsea合同/装备对象分开</w:t>
            </w:r>
          </w:p>
        </w:tc>
        <w:tc>
          <w:p>
            <w:pPr>
              <w:spacing w:after="80" w:line="260"/>
            </w:pPr>
            <w:r>
              <w:t xml:space="preserve">候选来源；具体端点待验证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Subsea7 / P1</w:t>
            </w:r>
          </w:p>
        </w:tc>
        <w:tc>
          <w:p>
            <w:pPr>
              <w:spacing w:after="80" w:line="260"/>
            </w:pPr>
            <w:r>
              <w:t xml:space="preserve">工程承包关系与项目业主区分</w:t>
            </w:r>
          </w:p>
        </w:tc>
        <w:tc>
          <w:p>
            <w:pPr>
              <w:spacing w:after="80" w:line="260"/>
            </w:pPr>
            <w:r>
              <w:t xml:space="preserve">候选来源；具体端点待验证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TED / P1</w:t>
            </w:r>
          </w:p>
        </w:tc>
        <w:tc>
          <w:p>
            <w:pPr>
              <w:spacing w:after="80" w:line="260"/>
            </w:pPr>
            <w:r>
              <w:t xml:space="preserve">发布公告搜索可匿名，采购类别和海洋相关性筛选</w:t>
            </w:r>
          </w:p>
        </w:tc>
        <w:tc>
          <w:p>
            <w:pPr>
              <w:spacing w:after="80" w:line="260"/>
            </w:pPr>
            <w:r>
              <w:t xml:space="preserve">官方说明核对；未认证数据调用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UK Find a Tender / P1</w:t>
            </w:r>
          </w:p>
        </w:tc>
        <w:tc>
          <w:p>
            <w:pPr>
              <w:spacing w:after="80" w:line="260"/>
            </w:pPr>
            <w:r>
              <w:t xml:space="preserve">先核对公开数据/OCDS下载入口，未实测API不启用</w:t>
            </w:r>
          </w:p>
        </w:tc>
        <w:tc>
          <w:p>
            <w:pPr>
              <w:spacing w:after="80" w:line="260"/>
            </w:pPr>
            <w:r>
              <w:t xml:space="preserve">候选来源；具体端点待验证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SAM.gov / P1</w:t>
            </w:r>
          </w:p>
        </w:tc>
        <w:tc>
          <w:p>
            <w:pPr>
              <w:spacing w:after="80" w:line="260"/>
            </w:pPr>
            <w:r>
              <w:t xml:space="preserve">官方API需按文档申请Key，接口未认证实测</w:t>
            </w:r>
          </w:p>
        </w:tc>
        <w:tc>
          <w:p>
            <w:pPr>
              <w:spacing w:after="80" w:line="260"/>
            </w:pPr>
            <w:r>
              <w:t xml:space="preserve">候选来源；具体端点待验证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SEC EDGAR / P0</w:t>
            </w:r>
          </w:p>
        </w:tc>
        <w:tc>
          <w:p>
            <w:pPr>
              <w:spacing w:after="80" w:line="260"/>
            </w:pPr>
            <w:r>
              <w:t xml:space="preserve">公开读取API无需Key；遵循访问政策，原始申报全文另取</w:t>
            </w:r>
          </w:p>
        </w:tc>
        <w:tc>
          <w:p>
            <w:pPr>
              <w:spacing w:after="80" w:line="260"/>
            </w:pPr>
            <w:r>
              <w:t xml:space="preserve">官方说明核对；未认证数据调用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Companies House / P1</w:t>
            </w:r>
          </w:p>
        </w:tc>
        <w:tc>
          <w:p>
            <w:pPr>
              <w:spacing w:after="80" w:line="260"/>
            </w:pPr>
            <w:r>
              <w:t xml:space="preserve">开发者Key/账户及限流按官方文档验证</w:t>
            </w:r>
          </w:p>
        </w:tc>
        <w:tc>
          <w:p>
            <w:pPr>
              <w:spacing w:after="80" w:line="260"/>
            </w:pPr>
            <w:r>
              <w:t xml:space="preserve">候选来源；具体端点待验证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OpenAlex / P2</w:t>
            </w:r>
          </w:p>
        </w:tc>
        <w:tc>
          <w:p>
            <w:pPr>
              <w:spacing w:after="80" w:line="260"/>
            </w:pPr>
            <w:r>
              <w:t xml:space="preserve">认证/额度按现行帮助文档，不把免费起步等同无限量</w:t>
            </w:r>
          </w:p>
        </w:tc>
        <w:tc>
          <w:p>
            <w:pPr>
              <w:spacing w:after="80" w:line="260"/>
            </w:pPr>
            <w:r>
              <w:t xml:space="preserve">官方说明核对；未认证数据调用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Crossref / P2</w:t>
            </w:r>
          </w:p>
        </w:tc>
        <w:tc>
          <w:p>
            <w:pPr>
              <w:spacing w:after="80" w:line="260"/>
            </w:pPr>
            <w:r>
              <w:t xml:space="preserve">元数据与DOI可用作发现；不代表全文授权，本轮未实测</w:t>
            </w:r>
          </w:p>
        </w:tc>
        <w:tc>
          <w:p>
            <w:pPr>
              <w:spacing w:after="80" w:line="260"/>
            </w:pPr>
            <w:r>
              <w:t xml:space="preserve">候选来源；具体端点待验证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WIPO/Espacenet / P2</w:t>
            </w:r>
          </w:p>
        </w:tc>
        <w:tc>
          <w:p>
            <w:pPr>
              <w:spacing w:after="80" w:line="260"/>
            </w:pPr>
            <w:r>
              <w:t xml:space="preserve">拆成WIPO与EPO；OPS为EPO服务，不是联合通用API</w:t>
            </w:r>
          </w:p>
        </w:tc>
        <w:tc>
          <w:p>
            <w:pPr>
              <w:spacing w:after="80" w:line="260"/>
            </w:pPr>
            <w:r>
              <w:t xml:space="preserve">候选来源；具体端点待验证</w:t>
            </w:r>
          </w:p>
        </w:tc>
      </w:tr>
      <w:tr>
        <w:trPr>
          <w:cantSplit/>
          <w:tblHeader w:val="false"/>
        </w:trPr>
        <w:tc>
          <w:p>
            <w:pPr>
              <w:spacing w:after="80" w:line="260"/>
            </w:pPr>
            <w:r>
              <w:t xml:space="preserve">AIS/船舶数据 / P2</w:t>
            </w:r>
          </w:p>
        </w:tc>
        <w:tc>
          <w:p>
            <w:pPr>
              <w:spacing w:after="80" w:line="260"/>
            </w:pPr>
            <w:r>
              <w:t xml:space="preserve">先选供应商与授权覆盖；船位不能独立证明交付或工程完成</w:t>
            </w:r>
          </w:p>
        </w:tc>
        <w:tc>
          <w:p>
            <w:pPr>
              <w:spacing w:after="80" w:line="260"/>
            </w:pPr>
            <w:r>
              <w:t xml:space="preserve">候选来源；具体端点待验证</w:t>
            </w:r>
          </w:p>
        </w:tc>
      </w:tr>
    </w:tbl>
    <w:p>
      <w:r>
        <w:t xml:space="preserve"/>
      </w:r>
    </w:p>
    <w:p>
      <w:pPr>
        <w:pStyle w:val="Heading1"/>
        <w:keepNext/>
      </w:pPr>
      <w:r>
        <w:t xml:space="preserve">15. 交付物与证据边界</w:t>
      </w:r>
    </w:p>
    <w:p>
      <w:pPr>
        <w:spacing w:after="120" w:line="290"/>
      </w:pPr>
      <w:r>
        <w:t xml:space="preserve">交付包括PDF、可编辑Word、HTML阅读版、更新后的来源Excel、八页快照及页面文字、RSS实测记录和地图交互记录。所有开发目标均为建议；没有改动线上服务，没有购买云服务或付费数据，没有将模拟样例导入生产。</w:t>
      </w:r>
    </w:p>
    <w:p>
      <w:pPr>
        <w:spacing w:after="120" w:line="290"/>
      </w:pPr>
      <w:r>
        <w:t xml:space="preserve">来源清单可直接用于下一轮端点配置评审，但标记为候选的项目不能跳过验证直接启用。分享问答内容尚不可读；如后续补充其正文，可在不改变当前数据模型的前提下再核对差异。</w:t>
      </w:r>
    </w:p>
    <w:p>
      <w:pPr>
        <w:pStyle w:val="Heading1"/>
        <w:keepNext/>
      </w:pPr>
      <w:r>
        <w:t xml:space="preserve">附录 A：八页功能快照</w:t>
      </w:r>
    </w:p>
    <w:p>
      <w:r>
        <w:drawing>
          <wp:inline distT="0" distB="0" distL="0" distR="0">
            <wp:extent cx="4781550" cy="619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609600" cy="619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429250" cy="3981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429250" cy="4724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429250" cy="3800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2247900" cy="619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42925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429250" cy="461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39e1da29a988051020b239bfd40734c8e666039.png"/><Relationship Id="rId8" Type="http://schemas.openxmlformats.org/officeDocument/2006/relationships/image" Target="media/c4e6710c995edc1407560f47bafeedd96be9b21c.png"/><Relationship Id="rId9" Type="http://schemas.openxmlformats.org/officeDocument/2006/relationships/image" Target="media/063bb3209eccf213abfe90fe5b563890a1a7a82f.png"/><Relationship Id="rId10" Type="http://schemas.openxmlformats.org/officeDocument/2006/relationships/image" Target="media/ef557b65282bfae5f78ddf861d10d784a1751f49.png"/><Relationship Id="rId11" Type="http://schemas.openxmlformats.org/officeDocument/2006/relationships/image" Target="media/c30ae70b0aa2e2df7dc74943b801e4f06aabd653.png"/><Relationship Id="rId12" Type="http://schemas.openxmlformats.org/officeDocument/2006/relationships/image" Target="media/4d9920e5a7be2ea9b47e258354794be0554d0cfa.png"/><Relationship Id="rId13" Type="http://schemas.openxmlformats.org/officeDocument/2006/relationships/image" Target="media/e1332a734bf84bc899ba0fbbdb472141bc793a6e.png"/><Relationship Id="rId14" Type="http://schemas.openxmlformats.org/officeDocument/2006/relationships/image" Target="media/6ff5b326930c19fc2e4dda153ff22e75c2cfe67d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海洋能源战略智能智库_落地开发方案_V3.0</dc:title>
  <dc:creator>Un-named</dc:creator>
  <cp:lastModifiedBy>Un-named</cp:lastModifiedBy>
  <cp:revision>1</cp:revision>
  <dcterms:created xsi:type="dcterms:W3CDTF">2026-10-09T04:03:54.720Z</dcterms:created>
  <dcterms:modified xsi:type="dcterms:W3CDTF">2026-10-09T04:03:54.720Z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