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要求定義書</w:t>
      </w:r>
    </w:p>
    <w:p>
      <w:pPr>
        <w:spacing w:after="100"/>
        <w:jc w:val="center"/>
      </w:pPr>
      <w:r>
        <w:rPr>
          <w:color w:val="2E75B6"/>
          <w:sz w:val="28"/>
          <w:szCs w:val="28"/>
        </w:rPr>
        <w:t xml:space="preserve">━━━━━━━━━━━━━━━━━━━━</w:t>
      </w:r>
    </w:p>
    <w:p>
      <w:pPr>
        <w:spacing w:after="600"/>
        <w:jc w:val="center"/>
      </w:pPr>
      <w:r>
        <w:rPr>
          <w:rFonts w:ascii="Arial" w:cs="Arial" w:eastAsia="Arial" w:hAnsi="Arial"/>
          <w:b/>
          <w:bCs/>
          <w:color w:val="2E75B6"/>
          <w:sz w:val="36"/>
          <w:szCs w:val="36"/>
        </w:rPr>
        <w:t xml:space="preserve">Global Capital Flow Detector</w:t>
      </w:r>
    </w:p>
    <w:p>
      <w:pPr>
        <w:spacing w:after="80"/>
        <w:jc w:val="center"/>
      </w:pPr>
      <w:r>
        <w:rPr>
          <w:rFonts w:ascii="Arial" w:cs="Arial" w:eastAsia="Arial" w:hAnsi="Arial"/>
          <w:color w:val="666666"/>
          <w:sz w:val="24"/>
          <w:szCs w:val="24"/>
        </w:rPr>
        <w:t xml:space="preserve">世界の投資資金フロー検知・可視化プラットフォーム</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プロジェクト名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Capital Flow Detector</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作成者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AILEAP / Shin</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作成日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2026年3月13日</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バージョン</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v1.0（初版）</w:t>
            </w:r>
          </w:p>
        </w:tc>
      </w:tr>
    </w:tbl>
    <w:p>
      <w:r>
        <w:br w:type="page"/>
      </w:r>
    </w:p>
    <w:p>
      <w:pPr>
        <w:sectPr>
          <w:pgSz w:w="11906" w:h="16838" w:orient="portrait"/>
          <w:pgMar w:top="1440" w:right="1440" w:bottom="1440" w:left="1440" w:header="708" w:footer="708" w:gutter="0"/>
          <w:pgNumType/>
          <w:docGrid w:linePitch="360"/>
        </w:sectPr>
      </w:pPr>
    </w:p>
    <w:p>
      <w:pPr>
        <w:pStyle w:val="Heading1"/>
        <w:spacing w:before="360" w:after="200"/>
      </w:pPr>
      <w:r>
        <w:t xml:space="preserve">1. プロジェクト概要</w:t>
      </w:r>
    </w:p>
    <w:p>
      <w:pPr>
        <w:pStyle w:val="Heading2"/>
        <w:spacing w:before="240" w:after="120"/>
      </w:pPr>
      <w:r>
        <w:t xml:space="preserve">1.1 プロジェクトビジョン</w:t>
      </w:r>
    </w:p>
    <w:p>
      <w:pPr>
        <w:spacing w:after="120"/>
      </w:pPr>
      <w:r>
        <w:rPr>
          <w:rFonts w:ascii="Arial" w:cs="Arial" w:eastAsia="Arial" w:hAnsi="Arial"/>
          <w:sz w:val="21"/>
          <w:szCs w:val="21"/>
        </w:rPr>
        <w:t xml:space="preserve">世界中の投資資金がどの国・地域・資産クラス・セクターから流出し、どこに流入しているかをリアルタイムに近い形で検知・可視化するWebアプリケーションを開発する。無料データソースを中心に、ニュース・SNSの感情分析やMLモデルによる予測機能を組み合わせ、投資判断の意思決定を支援するプラットフォームを目指す。</w:t>
      </w:r>
    </w:p>
    <w:p>
      <w:pPr>
        <w:pStyle w:val="Heading2"/>
        <w:spacing w:before="240" w:after="120"/>
      </w:pPr>
      <w:r>
        <w:t xml:space="preserve">1.2 プロジェクト基本情報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プロジェクト名</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Global Capital Flow Detector（GCFD）</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開発主体</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AILEAP（Shin）</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技術スタック</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Next.js（フロントエンド＆API Routes） + Python（データ処理・ML）</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デプロイ形態</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Webアプリケーションとして一般公開</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UI言語</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日本語優先（英語対応は後続フェーズ）</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課金モデル</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初期は無料公開 → ユーザー獲得後にフリーミアム等を検討</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開発期間</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 2〜3ヶ月 → 段階的に機能拡張</w:t>
            </w:r>
          </w:p>
        </w:tc>
      </w:tr>
    </w:tbl>
    <w:p>
      <w:pPr>
        <w:spacing w:before="100"/>
      </w:pPr>
    </w:p>
    <w:p>
      <w:pPr>
        <w:pStyle w:val="Heading1"/>
        <w:spacing w:before="360" w:after="200"/>
      </w:pPr>
      <w:r>
        <w:t xml:space="preserve">2. ターゲットユーザー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ユーザー層</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ニーズ</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期待する価値</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自分自身（Shin）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自身のトレード判断に資金フローの全体像を活用</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マクロ→ミクロの一貫した意思決定フレームワーク</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AILEAPクライアント</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セミナーやコンサルで使える教育的デモツール</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投資家向け研修の説得力向上・差別化</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一般投資家（SaaS）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プロ並みの資金フロー分析ツールを安価に利用</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Bloomberg的な視点を個人投資家に民主化</w:t>
            </w:r>
          </w:p>
        </w:tc>
      </w:tr>
    </w:tbl>
    <w:p>
      <w:r>
        <w:br w:type="page"/>
      </w:r>
    </w:p>
    <w:p>
      <w:pPr>
        <w:pStyle w:val="Heading1"/>
        <w:spacing w:before="360" w:after="200"/>
      </w:pPr>
      <w:r>
        <w:t xml:space="preserve">3. 追跡対象の資金フロー粒度</w:t>
      </w:r>
    </w:p>
    <w:p>
      <w:pPr>
        <w:spacing w:after="120"/>
      </w:pPr>
      <w:r>
        <w:rPr>
          <w:rFonts w:ascii="Arial" w:cs="Arial" w:eastAsia="Arial" w:hAnsi="Arial"/>
          <w:sz w:val="21"/>
          <w:szCs w:val="21"/>
        </w:rPr>
        <w:t xml:space="preserve">本アプリでは、投資資金の動きを以下の5つのレイヤーで多角的に捕捉する。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80"/>
        <w:gridCol w:w="34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レイヤー</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追跡内容</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主要データソース</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国・地域レベル</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米国⇔日本⇔欧州⇔中国⇔新興国間の資金移動</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ETFフロー、為替、国債利回り差、FRED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資産クラス</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株式⇔債券⇔コモディティ⇔現金⇔暗号資産</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主要ETFフロー、先物ポジション（COT）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セクター</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テック⇔エネルギー⇔ヘルスケア⇔金融等のローテーション</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セクターETFフロー、相対パフォーマンス</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個別銘柄・ETF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主要ETF/個別銘柄への資金流出入</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ETF.com、出来高分析、Yahoo Finance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個別株セクター</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個別銘柄の業種内での資金シフト</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業種別出来高・価格変動の相対分析</w:t>
            </w:r>
          </w:p>
        </w:tc>
      </w:tr>
    </w:tbl>
    <w:p>
      <w:pPr>
        <w:pStyle w:val="Heading1"/>
        <w:spacing w:before="360" w:after="200"/>
      </w:pPr>
      <w:r>
        <w:t xml:space="preserve">4. 対象市場カバレッジ</w:t>
      </w:r>
    </w:p>
    <w:p>
      <w:pPr>
        <w:spacing w:after="120"/>
      </w:pPr>
      <w:r>
        <w:rPr>
          <w:rFonts w:ascii="Arial" w:cs="Arial" w:eastAsia="Arial" w:hAnsi="Arial"/>
          <w:sz w:val="21"/>
          <w:szCs w:val="21"/>
        </w:rPr>
        <w:t xml:space="preserve">初期フェーズからグローバル全市場をカバーする。投資マネーの規模が大きい市場を網羅的に追跡する方針とする。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地域</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主要指数/市場</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代表ETF例</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FF6F00"/>
                <w:sz w:val="20"/>
                <w:szCs w:val="20"/>
              </w:rPr>
              <w:t xml:space="preserve">最優先</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米国</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S&amp;P500, NASDAQ, Dow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SPY, QQQ, DIA, IWM</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FF6F00"/>
                <w:sz w:val="20"/>
                <w:szCs w:val="20"/>
              </w:rPr>
              <w:t xml:space="preserve">最優先</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日本</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日経225, TOPIX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EWJ, 1306.T, 1321.T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高</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欧州</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STOXX600, DAX, FTSE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VGK, EZU, EWG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高</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中国・アジア</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上海総合, ハンセン, KOSPI</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FXI, MCHI, EWY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4CAF50"/>
                <w:sz w:val="20"/>
                <w:szCs w:val="20"/>
              </w:rPr>
              <w:t xml:space="preserve">中</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新興国・フロンティア</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インド, ブラジル, 東南アジア</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EEM, VWO, INDA</w:t>
            </w:r>
          </w:p>
        </w:tc>
      </w:tr>
    </w:tbl>
    <w:p>
      <w:r>
        <w:br w:type="page"/>
      </w:r>
    </w:p>
    <w:p>
      <w:pPr>
        <w:pStyle w:val="Heading1"/>
        <w:spacing w:before="360" w:after="200"/>
      </w:pPr>
      <w:r>
        <w:t xml:space="preserve">5. コア機能要件</w:t>
      </w:r>
    </w:p>
    <w:p>
      <w:pPr>
        <w:pStyle w:val="Heading2"/>
        <w:spacing w:before="240" w:after="120"/>
      </w:pPr>
      <w:r>
        <w:t xml:space="preserve">5.1 世界地図フロー可視化</w:t>
      </w:r>
    </w:p>
    <w:p>
      <w:pPr>
        <w:spacing w:after="120"/>
      </w:pPr>
      <w:r>
        <w:rPr>
          <w:rFonts w:ascii="Arial" w:cs="Arial" w:eastAsia="Arial" w:hAnsi="Arial"/>
          <w:sz w:val="21"/>
          <w:szCs w:val="21"/>
        </w:rPr>
        <w:t xml:space="preserve">世界地図上に資金の流れを矢印やサンキー図で可視化。資金の流出元と流入先を直感的に把握できるインタラクティブなマップを提供する。矢印の太さで資金規模、色で流出/流入を表現する。地域をクリックすると資産クラス・セクター別の詳細にドリルダウン可能とする。</w:t>
      </w:r>
    </w:p>
    <w:p>
      <w:pPr>
        <w:pStyle w:val="Heading2"/>
        <w:spacing w:before="240" w:after="120"/>
      </w:pPr>
      <w:r>
        <w:t xml:space="preserve">5.2 リアルタイムダッシュボード</w:t>
      </w:r>
    </w:p>
    <w:p>
      <w:pPr>
        <w:spacing w:after="120"/>
      </w:pPr>
      <w:r>
        <w:rPr>
          <w:rFonts w:ascii="Arial" w:cs="Arial" w:eastAsia="Arial" w:hAnsi="Arial"/>
          <w:sz w:val="21"/>
          <w:szCs w:val="21"/>
        </w:rPr>
        <w:t xml:space="preserve">セクターローテーション、資産クラス間のシフト、地域間フローをリアルタイムに近い形で表示する日次更新ダッシュボード。ヒートマップ、バブルチャート、ツリーマップ等の多彩なビジュアライゼーションで、投資環境の全体像を一目で把握可能にする。</w:t>
      </w:r>
    </w:p>
    <w:p>
      <w:pPr>
        <w:pStyle w:val="Heading2"/>
        <w:spacing w:before="240" w:after="120"/>
      </w:pPr>
      <w:r>
        <w:t xml:space="preserve">5.3 アラート通知</w:t>
      </w:r>
    </w:p>
    <w:p>
      <w:pPr>
        <w:spacing w:after="120"/>
      </w:pPr>
      <w:r>
        <w:rPr>
          <w:rFonts w:ascii="Arial" w:cs="Arial" w:eastAsia="Arial" w:hAnsi="Arial"/>
          <w:sz w:val="21"/>
          <w:szCs w:val="21"/>
        </w:rPr>
        <w:t xml:space="preserve">急激な資金移動を検知し、ユーザーに通知するアラートシステム。一定閾値を超える資金フロー変動、異常な出来高変化、セクター間の急激なローテーション等を自動検知する。通知チャネルはWebプッシュ通知を基本とし、将来的にメール・LINE等に拡張する。</w:t>
      </w:r>
    </w:p>
    <w:p>
      <w:pPr>
        <w:pStyle w:val="Heading2"/>
        <w:spacing w:before="240" w:after="120"/>
      </w:pPr>
      <w:r>
        <w:t xml:space="preserve">5.4 時系列比較</w:t>
      </w:r>
    </w:p>
    <w:p>
      <w:pPr>
        <w:spacing w:after="120"/>
      </w:pPr>
      <w:r>
        <w:rPr>
          <w:rFonts w:ascii="Arial" w:cs="Arial" w:eastAsia="Arial" w:hAnsi="Arial"/>
          <w:sz w:val="21"/>
          <w:szCs w:val="21"/>
        </w:rPr>
        <w:t xml:space="preserve">過去の資金フロー変化を遡り、現在のフローパターンと比較分析する機能。過去の重要イベント（リーマンショック、コロナショック等）時の資金フローと現在を並べて表示可能とし、歴史的文脈での判断を支援する。</w:t>
      </w:r>
    </w:p>
    <w:p>
      <w:pPr>
        <w:pStyle w:val="Heading2"/>
        <w:spacing w:before="240" w:after="120"/>
      </w:pPr>
      <w:r>
        <w:t xml:space="preserve">5.5 AI/ML機能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AI機能</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詳細</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LLM感情分析</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ニュース記事・SNS（X/Reddit等）のセンチメントを分析し、資金フローの先行指標として活用。地域別・セクター別の投資家心理をスコアリング。</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ML資金フロー予測</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過去の資金フローパターン・マクロ指標・センチメントデータからMLモデルで次期フローを予測。PyTorch + RTX 5090でのGPU学習を想定。</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LLM自動解説生成</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日次の資金フロー変動を自然言語で自動解説。「本日は米テック→日本バリューへのローテーションが顕著。背景として…」のようなレポートを自動生成。</w:t>
            </w:r>
          </w:p>
        </w:tc>
      </w:tr>
    </w:tbl>
    <w:p>
      <w:pPr>
        <w:pStyle w:val="Heading2"/>
        <w:spacing w:before="240" w:after="120"/>
      </w:pPr>
      <w:r>
        <w:t xml:space="preserve">5.6 ユーザー機能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機能</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詳細</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ダッシュボードカスタマイズ</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ウィジェットの追加・削除・並び替え。注目する地域・セクター・資産クラスを自由に配置し、パーソナライズされたビューを構築可能に。</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ウォッチリスト・アラート設定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特定のETF・セクター・地域を監視リストに登録し、閾値ベースのアラート条件をカスタム設定可能に。</w:t>
            </w:r>
          </w:p>
        </w:tc>
      </w:tr>
    </w:tbl>
    <w:p>
      <w:r>
        <w:br w:type="page"/>
      </w:r>
    </w:p>
    <w:p>
      <w:pPr>
        <w:pStyle w:val="Heading1"/>
        <w:spacing w:before="360" w:after="200"/>
      </w:pPr>
      <w:r>
        <w:t xml:space="preserve">6. データソース設計</w:t>
      </w:r>
    </w:p>
    <w:p>
      <w:pPr>
        <w:spacing w:after="120"/>
      </w:pPr>
      <w:r>
        <w:rPr>
          <w:rFonts w:ascii="Arial" w:cs="Arial" w:eastAsia="Arial" w:hAnsi="Arial"/>
          <w:sz w:val="21"/>
          <w:szCs w:val="21"/>
        </w:rPr>
        <w:t xml:space="preserve">無料データソースを中心に据え、初期コストを抑えつつ網羅的なデータ収集を実現する。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データソース</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取得データ</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更新頻度</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費用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Yahoo Finance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株価、ETF価格、出来高</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日次（前日終値）</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CAF50"/>
                <w:sz w:val="20"/>
                <w:szCs w:val="20"/>
              </w:rPr>
              <w:t xml:space="preserve">無料</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FRED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金利、マクロ経済指標</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日次〜月次（指標による）</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CAF50"/>
                <w:sz w:val="20"/>
                <w:szCs w:val="20"/>
              </w:rPr>
              <w:t xml:space="preserve">無料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CFTC/COTレポート</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先物ポジション（投機筋・実需筋）</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週次（毎週金曜公開）</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4CAF50"/>
                <w:sz w:val="20"/>
                <w:szCs w:val="20"/>
              </w:rPr>
              <w:t xml:space="preserve">無料</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ETFフローデータ</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ETF資金流出入額</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日次</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無料〜低コスト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ニュース/SNS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投資家センチメント</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リアルタイム〜日次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API従量課金</w:t>
            </w:r>
          </w:p>
        </w:tc>
      </w:tr>
    </w:tbl>
    <w:p>
      <w:pPr>
        <w:pStyle w:val="Heading1"/>
        <w:spacing w:before="360" w:after="200"/>
      </w:pPr>
      <w:r>
        <w:t xml:space="preserve">7.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要件</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パフォーマンス</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ダッシュボード初期ロード: 3秒以内。チャート描画: 1秒以内。API応答: 500ms以内。</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可用性</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99.5%以上のアップタイム。日次データ更新は市場クローズ後2時間以内に完了。</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スケーラビリティ</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 同時100ユーザー対応。Phase 3: 同時1,000ユーザー対応を目標。</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セキュリティ</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HTTPS通信。ユーザー認証はPhase 2以降で実装。APIキーの安全な管理。</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データ保持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過去5年分の日次データを保持。時系列比較機能に必要な歴史データを蓄積。</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レスポンシブ対応</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デスクトップ優先。タブレット・モバイルは閲覧に最低限対応（Phase 2で最適化）。</w:t>
            </w:r>
          </w:p>
        </w:tc>
      </w:tr>
    </w:tbl>
    <w:p>
      <w:r>
        <w:br w:type="page"/>
      </w:r>
    </w:p>
    <w:p>
      <w:pPr>
        <w:pStyle w:val="Heading1"/>
        <w:spacing w:before="360" w:after="200"/>
      </w:pPr>
      <w:r>
        <w:t xml:space="preserve">8. 技術アーキテクチャ概要</w:t>
      </w:r>
    </w:p>
    <w:p>
      <w:pPr>
        <w:pStyle w:val="Heading2"/>
        <w:spacing w:before="240" w:after="120"/>
      </w:pPr>
      <w:r>
        <w:t xml:space="preserve">8.1 フロントエンド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フレームワーク</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 14+（App Router）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UIライブラリ</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Tailwind CSS + shadcn/ui</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可視化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D3.js（世界地図）、Recharts（チャート）、deck.gl（3Dマップ候補）</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状態管理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Zustand または Jotai</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データフェッチ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TanStack Query（SWR候補）</w:t>
            </w:r>
          </w:p>
        </w:tc>
      </w:tr>
    </w:tbl>
    <w:p>
      <w:pPr>
        <w:pStyle w:val="Heading2"/>
        <w:spacing w:before="240" w:after="120"/>
      </w:pPr>
      <w:r>
        <w:t xml:space="preserve">8.2 バックエンド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APIサーバー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 API Routes + Python FastAPI（ML処理）</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データ処理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Python（pandas, numpy）— 日次バッチ処理</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ML/AI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PyTorch（CUDA / RTX 5090）、OpenAI or Claude API</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データベース</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PostgreSQL（時系列データ）+ Redis（キャッシュ）</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ジョブスケジューラ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Cron + Celery（日次データ取得・前処理）</w:t>
            </w:r>
          </w:p>
        </w:tc>
      </w:tr>
    </w:tbl>
    <w:p>
      <w:pPr>
        <w:pStyle w:val="Heading2"/>
        <w:spacing w:before="240" w:after="120"/>
      </w:pPr>
      <w:r>
        <w:t xml:space="preserve">8.3 インフラ・デプロイ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ホスティング</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Vercel（フロントエンド）+ Railway/Render（Python API）</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PostgreSQL or Neon</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Actions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監視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Analytics + Sentry</w:t>
            </w:r>
          </w:p>
        </w:tc>
      </w:tr>
    </w:tbl>
    <w:p>
      <w:r>
        <w:br w:type="page"/>
      </w:r>
    </w:p>
    <w:p>
      <w:pPr>
        <w:pStyle w:val="Heading1"/>
        <w:spacing w:before="360" w:after="200"/>
      </w:pPr>
      <w:r>
        <w:t xml:space="preserve">9. 開発ロードマップ</w:t>
      </w:r>
    </w:p>
    <w:p>
      <w:pPr>
        <w:spacing w:after="120"/>
      </w:pPr>
      <w:r>
        <w:rPr>
          <w:rFonts w:ascii="Arial" w:cs="Arial" w:eastAsia="Arial" w:hAnsi="Arial"/>
          <w:sz w:val="21"/>
          <w:szCs w:val="21"/>
        </w:rPr>
        <w:t xml:space="preserve">MVPを2〜3ヶ月で段階リリースし、検証しながら拡張するアジャイル方針とする。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 コアダッシュボード</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1〜2</w:t>
            </w:r>
          </w:p>
        </w:tc>
      </w:tr>
      <w:tr>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機能</w:t>
            </w:r>
          </w:p>
        </w:tc>
        <w:tc>
          <w:tcPr>
            <w:tcW w:type="dxa" w:w="7960"/>
            <w:gridSpan w:val="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pPr>
              <w:spacing w:after="40"/>
            </w:pPr>
            <w:r>
              <w:rPr>
                <w:rFonts w:ascii="Arial" w:cs="Arial" w:eastAsia="Arial" w:hAnsi="Arial"/>
                <w:sz w:val="20"/>
                <w:szCs w:val="20"/>
              </w:rPr>
              <w:t xml:space="preserve">  ・ETFフローデータの自動日次取得パイプライン構築</w:t>
            </w:r>
          </w:p>
          <w:p>
            <w:pPr>
              <w:spacing w:after="40"/>
            </w:pPr>
            <w:r>
              <w:rPr>
                <w:rFonts w:ascii="Arial" w:cs="Arial" w:eastAsia="Arial" w:hAnsi="Arial"/>
                <w:sz w:val="20"/>
                <w:szCs w:val="20"/>
              </w:rPr>
              <w:t xml:space="preserve">  ・国・地域レベルの資金フロー集計ロジック</w:t>
            </w:r>
          </w:p>
          <w:p>
            <w:pPr>
              <w:spacing w:after="40"/>
            </w:pPr>
            <w:r>
              <w:rPr>
                <w:rFonts w:ascii="Arial" w:cs="Arial" w:eastAsia="Arial" w:hAnsi="Arial"/>
                <w:sz w:val="20"/>
                <w:szCs w:val="20"/>
              </w:rPr>
              <w:t xml:space="preserve">  ・セクターローテーション分析（11セクターETF）</w:t>
            </w:r>
          </w:p>
          <w:p>
            <w:pPr>
              <w:spacing w:after="40"/>
            </w:pPr>
            <w:r>
              <w:rPr>
                <w:rFonts w:ascii="Arial" w:cs="Arial" w:eastAsia="Arial" w:hAnsi="Arial"/>
                <w:sz w:val="20"/>
                <w:szCs w:val="20"/>
              </w:rPr>
              <w:t xml:space="preserve">  ・基本ダッシュボード（ヒートマップ + 時系列チャート）</w:t>
            </w:r>
          </w:p>
          <w:p>
            <w:pPr>
              <w:spacing w:after="40"/>
            </w:pPr>
            <w:r>
              <w:rPr>
                <w:rFonts w:ascii="Arial" w:cs="Arial" w:eastAsia="Arial" w:hAnsi="Arial"/>
                <w:sz w:val="20"/>
                <w:szCs w:val="20"/>
              </w:rPr>
              <w:t xml:space="preserve">  ・世界地図上のシンプルなフロー可視化（矢印表示）</w:t>
            </w:r>
          </w:p>
          <w:p>
            <w:pPr>
              <w:spacing w:after="40"/>
            </w:pPr>
            <w:r>
              <w:rPr>
                <w:rFonts w:ascii="Arial" w:cs="Arial" w:eastAsia="Arial" w:hAnsi="Arial"/>
                <w:sz w:val="20"/>
                <w:szCs w:val="20"/>
              </w:rPr>
              <w:t xml:space="preserve">  ・資産クラス間フロー表示（株式⇔債券⇔コモディティ）</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分析強化・ユーザー機能</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3〜4</w:t>
            </w:r>
          </w:p>
        </w:tc>
      </w:tr>
      <w:tr>
        <w:tc>
          <w:tcPr>
            <w:tcW w:type="dxa" w:w="14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pPr>
              <w:jc w:val="center"/>
            </w:pPr>
            <w:r>
              <w:rPr>
                <w:rFonts w:ascii="Arial" w:cs="Arial" w:eastAsia="Arial" w:hAnsi="Arial"/>
                <w:b/>
                <w:bCs/>
                <w:color w:val="4CAF50"/>
                <w:sz w:val="20"/>
                <w:szCs w:val="20"/>
              </w:rPr>
              <w:t xml:space="preserve">機能</w:t>
            </w:r>
          </w:p>
        </w:tc>
        <w:tc>
          <w:tcPr>
            <w:tcW w:type="dxa" w:w="7960"/>
            <w:gridSpan w:val="2"/>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pPr>
              <w:spacing w:after="40"/>
            </w:pPr>
            <w:r>
              <w:rPr>
                <w:rFonts w:ascii="Arial" w:cs="Arial" w:eastAsia="Arial" w:hAnsi="Arial"/>
                <w:sz w:val="20"/>
                <w:szCs w:val="20"/>
              </w:rPr>
              <w:t xml:space="preserve">  ・CFTC/COTレポート統合（先物ポジション分析）</w:t>
            </w:r>
          </w:p>
          <w:p>
            <w:pPr>
              <w:spacing w:after="40"/>
            </w:pPr>
            <w:r>
              <w:rPr>
                <w:rFonts w:ascii="Arial" w:cs="Arial" w:eastAsia="Arial" w:hAnsi="Arial"/>
                <w:sz w:val="20"/>
                <w:szCs w:val="20"/>
              </w:rPr>
              <w:t xml:space="preserve">  ・時系列比較機能（過去イベントとの重ね合わせ）</w:t>
            </w:r>
          </w:p>
          <w:p>
            <w:pPr>
              <w:spacing w:after="40"/>
            </w:pPr>
            <w:r>
              <w:rPr>
                <w:rFonts w:ascii="Arial" w:cs="Arial" w:eastAsia="Arial" w:hAnsi="Arial"/>
                <w:sz w:val="20"/>
                <w:szCs w:val="20"/>
              </w:rPr>
              <w:t xml:space="preserve">  ・ウォッチリスト・アラート機能（Webプッシュ通知）</w:t>
            </w:r>
          </w:p>
          <w:p>
            <w:pPr>
              <w:spacing w:after="40"/>
            </w:pPr>
            <w:r>
              <w:rPr>
                <w:rFonts w:ascii="Arial" w:cs="Arial" w:eastAsia="Arial" w:hAnsi="Arial"/>
                <w:sz w:val="20"/>
                <w:szCs w:val="20"/>
              </w:rPr>
              <w:t xml:space="preserve">  ・ダッシュボードカスタマイズ（ウィジェット配置）</w:t>
            </w:r>
          </w:p>
          <w:p>
            <w:pPr>
              <w:spacing w:after="40"/>
            </w:pPr>
            <w:r>
              <w:rPr>
                <w:rFonts w:ascii="Arial" w:cs="Arial" w:eastAsia="Arial" w:hAnsi="Arial"/>
                <w:sz w:val="20"/>
                <w:szCs w:val="20"/>
              </w:rPr>
              <w:t xml:space="preserve">  ・個別銘柄・ETFレベルのフロー詳細ページ</w:t>
            </w:r>
          </w:p>
          <w:p>
            <w:pPr>
              <w:spacing w:after="40"/>
            </w:pPr>
            <w:r>
              <w:rPr>
                <w:rFonts w:ascii="Arial" w:cs="Arial" w:eastAsia="Arial" w:hAnsi="Arial"/>
                <w:sz w:val="20"/>
                <w:szCs w:val="20"/>
              </w:rPr>
              <w:t xml:space="preserve">  ・ユーザー認証（NextAuth.js）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AI/ML統合・高度化</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5〜7</w:t>
            </w:r>
          </w:p>
        </w:tc>
      </w:tr>
      <w:tr>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6F00"/>
                <w:sz w:val="20"/>
                <w:szCs w:val="20"/>
              </w:rPr>
              <w:t xml:space="preserve">機能</w:t>
            </w:r>
          </w:p>
        </w:tc>
        <w:tc>
          <w:tcPr>
            <w:tcW w:type="dxa" w:w="7960"/>
            <w:gridSpan w:val="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sz w:val="20"/>
                <w:szCs w:val="20"/>
              </w:rPr>
              <w:t xml:space="preserve">  ・LLMによるニュース/SNSセンチメント分析パイプライン</w:t>
            </w:r>
          </w:p>
          <w:p>
            <w:pPr>
              <w:spacing w:after="40"/>
            </w:pPr>
            <w:r>
              <w:rPr>
                <w:rFonts w:ascii="Arial" w:cs="Arial" w:eastAsia="Arial" w:hAnsi="Arial"/>
                <w:sz w:val="20"/>
                <w:szCs w:val="20"/>
              </w:rPr>
              <w:t xml:space="preserve">  ・MLモデルによる資金フロー予測（PyTorch + GPU）</w:t>
            </w:r>
          </w:p>
          <w:p>
            <w:pPr>
              <w:spacing w:after="40"/>
            </w:pPr>
            <w:r>
              <w:rPr>
                <w:rFonts w:ascii="Arial" w:cs="Arial" w:eastAsia="Arial" w:hAnsi="Arial"/>
                <w:sz w:val="20"/>
                <w:szCs w:val="20"/>
              </w:rPr>
              <w:t xml:space="preserve">  ・LLMによる日次フローレポート自動生成</w:t>
            </w:r>
          </w:p>
          <w:p>
            <w:pPr>
              <w:spacing w:after="40"/>
            </w:pPr>
            <w:r>
              <w:rPr>
                <w:rFonts w:ascii="Arial" w:cs="Arial" w:eastAsia="Arial" w:hAnsi="Arial"/>
                <w:sz w:val="20"/>
                <w:szCs w:val="20"/>
              </w:rPr>
              <w:t xml:space="preserve">  ・高度な可視化（サンキー図、3Dフロー）</w:t>
            </w:r>
          </w:p>
          <w:p>
            <w:pPr>
              <w:spacing w:after="40"/>
            </w:pPr>
            <w:r>
              <w:rPr>
                <w:rFonts w:ascii="Arial" w:cs="Arial" w:eastAsia="Arial" w:hAnsi="Arial"/>
                <w:sz w:val="20"/>
                <w:szCs w:val="20"/>
              </w:rPr>
              <w:t xml:space="preserve">  ・英語UI対応（i18n）</w:t>
            </w:r>
          </w:p>
          <w:p>
            <w:pPr>
              <w:spacing w:after="40"/>
            </w:pPr>
            <w:r>
              <w:rPr>
                <w:rFonts w:ascii="Arial" w:cs="Arial" w:eastAsia="Arial" w:hAnsi="Arial"/>
                <w:sz w:val="20"/>
                <w:szCs w:val="20"/>
              </w:rPr>
              <w:t xml:space="preserve">  ・フリーミアムモデルの設計・課金基盤</w:t>
            </w:r>
          </w:p>
        </w:tc>
      </w:tr>
    </w:tbl>
    <w:p>
      <w:r>
        <w:br w:type="page"/>
      </w:r>
    </w:p>
    <w:p>
      <w:pPr>
        <w:pStyle w:val="Heading1"/>
        <w:spacing w:before="360" w:after="200"/>
      </w:pPr>
      <w:r>
        <w:t xml:space="preserve">10. 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30"/>
        <w:gridCol w:w="283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重要度</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リスク</w:t>
            </w:r>
          </w:p>
        </w:tc>
        <w:tc>
          <w:tcPr>
            <w:tcW w:type="dxa" w:w="28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w:t>
            </w:r>
          </w:p>
        </w:tc>
        <w:tc>
          <w:tcPr>
            <w:tcW w:type="dxa" w:w="28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対策</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高</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無料APIの利用制限・停止</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データ取得不能でサービス停止</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複数ソース併用、キャッシュ戦略、有料APIへの段階的移行計画</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高</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ETFフローデータの精度・遅延</w:t>
            </w:r>
          </w:p>
        </w:tc>
        <w:tc>
          <w:tcPr>
            <w:tcW w:type="dxa" w:w="28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分析精度低下、ユーザー離脱</w:t>
            </w:r>
          </w:p>
        </w:tc>
        <w:tc>
          <w:tcPr>
            <w:tcW w:type="dxa" w:w="28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複数データソースの突合、異常値検知、信頼度スコア表示</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FF6F00"/>
                <w:sz w:val="20"/>
                <w:szCs w:val="20"/>
              </w:rPr>
              <w:t xml:space="preserve">中</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開発スコープ肥大化</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MVP遅延、品質低下</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フェーズ分割の厳守、Phase 1は最小限に絞る</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6F00"/>
                <w:sz w:val="20"/>
                <w:szCs w:val="20"/>
              </w:rPr>
              <w:t xml:space="preserve">中</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ML予測モデルの過学習</w:t>
            </w:r>
          </w:p>
        </w:tc>
        <w:tc>
          <w:tcPr>
            <w:tcW w:type="dxa" w:w="28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誤った予測で信頼性毀損</w:t>
            </w:r>
          </w:p>
        </w:tc>
        <w:tc>
          <w:tcPr>
            <w:tcW w:type="dxa" w:w="28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trading-ml-builderの知見活用、Walk-Forward検証、信頼区間表示</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CAF50"/>
                <w:sz w:val="20"/>
                <w:szCs w:val="20"/>
              </w:rPr>
              <w:t xml:space="preserve">低</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競合サービスの出現</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差別化困難</w:t>
            </w:r>
          </w:p>
        </w:tc>
        <w:tc>
          <w:tcPr>
            <w:tcW w:type="dxa" w:w="2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日本語特化+教育用途+LLM解説という独自ポジショニング</w:t>
            </w:r>
          </w:p>
        </w:tc>
      </w:tr>
    </w:tbl>
    <w:p>
      <w:pPr>
        <w:pStyle w:val="Heading1"/>
        <w:spacing w:before="360" w:after="200"/>
      </w:pPr>
      <w:r>
        <w:t xml:space="preserve">11. 成功指標（KPI）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フェーズ</w:t>
            </w:r>
          </w:p>
        </w:tc>
        <w:tc>
          <w:tcPr>
            <w:tcW w:type="dxa" w:w="2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指標</w:t>
            </w:r>
          </w:p>
        </w:tc>
        <w:tc>
          <w:tcPr>
            <w:tcW w:type="dxa" w:w="2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w:t>
            </w:r>
          </w:p>
        </w:tc>
        <w:tc>
          <w:tcPr>
            <w:tcW w:type="dxa" w:w="2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測定方法</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1</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ダッシュボード利用者数</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月間100 UU</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Vercel Analytics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1</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データ更新安定性</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99%以上の日次更新成功率</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監視ログ・Sentry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登録ユーザー数</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500ユーザー</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DB集計</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2</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アラート利用率</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登録者の30%以上がアラート設定</w:t>
            </w:r>
          </w:p>
        </w:tc>
        <w:tc>
          <w:tcPr>
            <w:tcW w:type="dxa" w:w="2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アプリ内トラッキング</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Phase 3</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セミナー活用実績</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3件以上のセミナーで使用</w:t>
            </w:r>
          </w:p>
        </w:tc>
        <w:tc>
          <w:tcPr>
            <w:tcW w:type="dxa" w:w="2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AILEAP営業記録</w:t>
            </w:r>
          </w:p>
        </w:tc>
      </w:tr>
    </w:tbl>
    <w:p>
      <w:pPr>
        <w:spacing w:before="400"/>
      </w:pPr>
    </w:p>
    <w:p>
      <w:pPr>
        <w:spacing w:after="200"/>
        <w:jc w:val="center"/>
      </w:pPr>
      <w:r>
        <w:rPr>
          <w:color w:val="2E75B6"/>
          <w:sz w:val="24"/>
          <w:szCs w:val="24"/>
        </w:rPr>
        <w:t xml:space="preserve">━━━━━━━━━━━━━━━━━━━━</w:t>
      </w:r>
    </w:p>
    <w:p>
      <w:pPr>
        <w:jc w:val="center"/>
      </w:pPr>
      <w:r>
        <w:rPr>
          <w:rFonts w:ascii="Arial" w:cs="Arial" w:eastAsia="Arial" w:hAnsi="Arial"/>
          <w:b/>
          <w:bCs/>
          <w:color w:val="1B3A5C"/>
          <w:sz w:val="24"/>
          <w:szCs w:val="24"/>
        </w:rPr>
        <w:t xml:space="preserve">以上</w:t>
      </w:r>
    </w:p>
    <w:p>
      <w:pPr>
        <w:spacing w:before="100"/>
        <w:jc w:val="center"/>
      </w:pPr>
      <w:r>
        <w:rPr>
          <w:rFonts w:ascii="Arial" w:cs="Arial" w:eastAsia="Arial" w:hAnsi="Arial"/>
          <w:color w:val="666666"/>
          <w:sz w:val="20"/>
          <w:szCs w:val="20"/>
        </w:rPr>
        <w:t xml:space="preserve">本文書は開発の進行に伴い随時更新する。</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AILEAP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666666"/>
        <w:sz w:val="16"/>
        <w:szCs w:val="16"/>
      </w:rPr>
      <w:t xml:space="preserve">Global Capital Flow Detector — 要求定義書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2026-03-13T14:22:06.016Z</dcterms:created>
  <dcterms:modified xsi:type="dcterms:W3CDTF">2026-03-13T14:22:06.017Z</dcterms:modified>
</cp:coreProperties>
</file>

<file path=docProps/custom.xml><?xml version="1.0" encoding="utf-8"?>
<Properties xmlns="http://schemas.openxmlformats.org/officeDocument/2006/custom-properties" xmlns:vt="http://schemas.openxmlformats.org/officeDocument/2006/docPropsVTypes"/>
</file>