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기술사양서</w:t>
      </w:r>
    </w:p>
    <w:p>
      <w:pPr>
        <w:spacing w:after="60" w:line="269" w:lineRule="auto"/>
      </w:pPr>
      <w:r>
        <w:rPr>
          <w:color w:val="667085"/>
          <w:sz w:val="20"/>
        </w:rPr>
        <w:t>CPF의 기준 기술 Stack과 공개 기능군, Provider, DB, 실행·배포 범위를 Source 기준으로 정리한 사양서</w:t>
      </w:r>
    </w:p>
    <w:p>
      <w:pPr>
        <w:spacing w:after="60" w:line="269" w:lineRule="auto"/>
      </w:pPr>
      <w:r>
        <w:rPr>
          <w:b/>
          <w:color w:val="0C7780"/>
          <w:sz w:val="15"/>
        </w:rPr>
        <w:t>CPF  |  Core Platform Framework  |  사용자 산출물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4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starter-support-summary-20260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t>그림 1. CPF 전체 아키텍처 및 기능 영역</w:t>
      </w:r>
    </w:p>
    <w:p>
      <w:pPr>
        <w:pStyle w:val="Heading1"/>
      </w:pPr>
      <w:r>
        <w:t>1. 기준 기술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214"/>
        <w:gridCol w:w="4569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21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Version / 기준</w:t>
            </w:r>
          </w:p>
        </w:tc>
        <w:tc>
          <w:tcPr>
            <w:tcW w:type="dxa" w:w="456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Java</w:t>
            </w:r>
          </w:p>
        </w:tc>
        <w:tc>
          <w:tcPr>
            <w:tcW w:type="dxa" w:w="42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25</w:t>
            </w:r>
          </w:p>
        </w:tc>
        <w:tc>
          <w:tcPr>
            <w:tcW w:type="dxa" w:w="4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`gradle/cpf-stack.properties`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Gradle</w:t>
            </w:r>
          </w:p>
        </w:tc>
        <w:tc>
          <w:tcPr>
            <w:tcW w:type="dxa" w:w="421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9.1.0</w:t>
            </w:r>
          </w:p>
        </w:tc>
        <w:tc>
          <w:tcPr>
            <w:tcW w:type="dxa" w:w="4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`gradle/cpf-stack.properties`, Wrapper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Spring Boot</w:t>
            </w:r>
          </w:p>
        </w:tc>
        <w:tc>
          <w:tcPr>
            <w:tcW w:type="dxa" w:w="42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4.1.0</w:t>
            </w:r>
          </w:p>
        </w:tc>
        <w:tc>
          <w:tcPr>
            <w:tcW w:type="dxa" w:w="4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Spring Cloud</w:t>
            </w:r>
          </w:p>
        </w:tc>
        <w:tc>
          <w:tcPr>
            <w:tcW w:type="dxa" w:w="421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2025.1.2</w:t>
            </w:r>
          </w:p>
        </w:tc>
        <w:tc>
          <w:tcPr>
            <w:tcW w:type="dxa" w:w="4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Spring Batch</w:t>
            </w:r>
          </w:p>
        </w:tc>
        <w:tc>
          <w:tcPr>
            <w:tcW w:type="dxa" w:w="42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6.0.4</w:t>
            </w:r>
          </w:p>
        </w:tc>
        <w:tc>
          <w:tcPr>
            <w:tcW w:type="dxa" w:w="4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Servlet</w:t>
            </w:r>
          </w:p>
        </w:tc>
        <w:tc>
          <w:tcPr>
            <w:tcW w:type="dxa" w:w="421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6.1 target</w:t>
            </w:r>
          </w:p>
        </w:tc>
        <w:tc>
          <w:tcPr>
            <w:tcW w:type="dxa" w:w="4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MyBatis</w:t>
            </w:r>
          </w:p>
        </w:tc>
        <w:tc>
          <w:tcPr>
            <w:tcW w:type="dxa" w:w="42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3.5.19</w:t>
            </w:r>
          </w:p>
        </w:tc>
        <w:tc>
          <w:tcPr>
            <w:tcW w:type="dxa" w:w="4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Springdoc</w:t>
            </w:r>
          </w:p>
        </w:tc>
        <w:tc>
          <w:tcPr>
            <w:tcW w:type="dxa" w:w="421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3.0.3</w:t>
            </w:r>
          </w:p>
        </w:tc>
        <w:tc>
          <w:tcPr>
            <w:tcW w:type="dxa" w:w="4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AWS SDK</w:t>
            </w:r>
          </w:p>
        </w:tc>
        <w:tc>
          <w:tcPr>
            <w:tcW w:type="dxa" w:w="42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2.49.5</w:t>
            </w:r>
          </w:p>
        </w:tc>
        <w:tc>
          <w:tcPr>
            <w:tcW w:type="dxa" w:w="4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Stack 정본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주요 기능군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350"/>
        <w:gridCol w:w="5433"/>
      </w:tblGrid>
      <w:tr>
        <w:trPr>
          <w:tblHeader w:val="true"/>
          <w:cantSplit/>
        </w:trPr>
        <w:tc>
          <w:tcPr>
            <w:tcW w:type="dxa" w:w="1927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5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공개 API/구성</w:t>
            </w:r>
          </w:p>
        </w:tc>
        <w:tc>
          <w:tcPr>
            <w:tcW w:type="dxa" w:w="5433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지원 내용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Web/API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Web/Secure/BFF Profile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REST, Validation, Error Mapping, OpenAPI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Persistence</w:t>
            </w:r>
          </w:p>
        </w:tc>
        <w:tc>
          <w:tcPr>
            <w:tcW w:type="dxa" w:w="335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JDBC/MyBatis/JPA + Repository/Page</w:t>
            </w:r>
          </w:p>
        </w:tc>
        <w:tc>
          <w:tcPr>
            <w:tcW w:type="dxa" w:w="543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CRUD/Search/Page/Slice/Cursor/Bulk/Lock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중앙 DB Lifecycle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Oracle/PostgreSQL/MariaDB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335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Typed Client + Router</w:t>
            </w:r>
          </w:p>
        </w:tc>
        <w:tc>
          <w:tcPr>
            <w:tcW w:type="dxa" w:w="543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AUTO/LOCAL/REMOTE + CpfResult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Integration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Integration API/Profile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Service Call, HTTP/SOAP/TCP/Fixed-Length/GraphQL/Realtime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Messaging</w:t>
            </w:r>
          </w:p>
        </w:tc>
        <w:tc>
          <w:tcPr>
            <w:tcW w:type="dxa" w:w="335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Provider</w:t>
            </w:r>
          </w:p>
        </w:tc>
        <w:tc>
          <w:tcPr>
            <w:tcW w:type="dxa" w:w="543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Kafka/RabbitMQ/JMS/IBM MQ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Public Provider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Caffeine/Redis/Valkey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Security</w:t>
            </w:r>
          </w:p>
        </w:tc>
        <w:tc>
          <w:tcPr>
            <w:tcW w:type="dxa" w:w="335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Profile/Provider</w:t>
            </w:r>
          </w:p>
        </w:tc>
        <w:tc>
          <w:tcPr>
            <w:tcW w:type="dxa" w:w="543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Resource Server, Browser/Valkey Session, OIDC, Service Identity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File/Storage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File/SFTP/Object Storage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Attachment/Archive/SFTP/S3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335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Profile + cpf-batch</w:t>
            </w:r>
          </w:p>
        </w:tc>
        <w:tc>
          <w:tcPr>
            <w:tcW w:type="dxa" w:w="5433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Job/Step/Scheduler/Worker/Center-Cut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Operations</w:t>
            </w:r>
          </w:p>
        </w:tc>
        <w:tc>
          <w:tcPr>
            <w:tcW w:type="dxa" w:w="33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Platform-Ops + ADM</w:t>
            </w:r>
          </w:p>
        </w:tc>
        <w:tc>
          <w:tcPr>
            <w:tcW w:type="dxa" w:w="54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Health/Trace/Metric/Audit/Control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Public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4"/>
        <w:gridCol w:w="5046"/>
      </w:tblGrid>
      <w:tr>
        <w:trPr>
          <w:tblHeader w:val="true"/>
          <w:cantSplit/>
        </w:trPr>
        <w:tc>
          <w:tcPr>
            <w:tcW w:type="dxa" w:w="5664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504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 용도</w:t>
            </w:r>
          </w:p>
        </w:tc>
      </w:tr>
      <w:tr>
        <w:trPr>
          <w:cantSplit/>
        </w:trPr>
        <w:tc>
          <w:tcPr>
            <w:tcW w:type="dxa" w:w="5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`cpf-starter-web-api`</w:t>
            </w:r>
          </w:p>
        </w:tc>
        <w:tc>
          <w:tcPr>
            <w:tcW w:type="dxa" w:w="50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일반 REST/Web API</w:t>
            </w:r>
          </w:p>
        </w:tc>
      </w:tr>
      <w:tr>
        <w:trPr>
          <w:cantSplit/>
        </w:trPr>
        <w:tc>
          <w:tcPr>
            <w:tcW w:type="dxa" w:w="566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`cpf-starter-secure-api`</w:t>
            </w:r>
          </w:p>
        </w:tc>
        <w:tc>
          <w:tcPr>
            <w:tcW w:type="dxa" w:w="504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인증·권한 API</w:t>
            </w:r>
          </w:p>
        </w:tc>
      </w:tr>
      <w:tr>
        <w:trPr>
          <w:cantSplit/>
        </w:trPr>
        <w:tc>
          <w:tcPr>
            <w:tcW w:type="dxa" w:w="5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`cpf-starter-bff`</w:t>
            </w:r>
          </w:p>
        </w:tc>
        <w:tc>
          <w:tcPr>
            <w:tcW w:type="dxa" w:w="50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Browser/BFF</w:t>
            </w:r>
          </w:p>
        </w:tc>
      </w:tr>
      <w:tr>
        <w:trPr>
          <w:cantSplit/>
        </w:trPr>
        <w:tc>
          <w:tcPr>
            <w:tcW w:type="dxa" w:w="5664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`cpf-starter-event`</w:t>
            </w:r>
          </w:p>
        </w:tc>
        <w:tc>
          <w:tcPr>
            <w:tcW w:type="dxa" w:w="504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Event 중심 서비스</w:t>
            </w:r>
          </w:p>
        </w:tc>
      </w:tr>
      <w:tr>
        <w:trPr>
          <w:cantSplit/>
        </w:trPr>
        <w:tc>
          <w:tcPr>
            <w:tcW w:type="dxa" w:w="56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`cpf-starter-batch`</w:t>
            </w:r>
          </w:p>
        </w:tc>
        <w:tc>
          <w:tcPr>
            <w:tcW w:type="dxa" w:w="504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 서비스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4. 주요 Public 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기능군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Provider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Persistence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JDBC / MyBatis / JPA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Caffeine / Redis / Valkey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Messaging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Kafka / RabbitMQ / JMS / IBM MQ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Security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OIDC / JDBC Session / Valkey Session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Lock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Valkey Distributed Lock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Object Storage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S3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5. 실행·배포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지원 구조/계약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Runtime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통합 JVM, 분리 WAS, Domain별 독립 Runtime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External Entry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Direct, SLB/L4/Ingress, 선택 CPF Gateway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Package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Executable JAR / External WAS / 역할별 독립 Artifact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Frontend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ADM/BZA Static Artifact와 API 분리 가능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Batch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Scheduler/Worker/운영 제어/Center-Cut/Agent 역할 분리 가능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Container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Container/Kubernetes 배포 구조 지원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Dev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integrated/minimal/standard/full/integration Mode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6. DB와 데이터 역할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6"/>
        <w:gridCol w:w="4328"/>
        <w:gridCol w:w="4166"/>
      </w:tblGrid>
      <w:tr>
        <w:trPr>
          <w:tblHeader w:val="true"/>
          <w:cantSplit/>
        </w:trPr>
        <w:tc>
          <w:tcPr>
            <w:tcW w:type="dxa" w:w="221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32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type="dxa" w:w="4166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Vendor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CPF_PLATFORM_DB</w:t>
            </w:r>
          </w:p>
        </w:tc>
        <w:tc>
          <w:tcPr>
            <w:tcW w:type="dxa" w:w="43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공통/운영 데이터</w:t>
            </w:r>
          </w:p>
        </w:tc>
        <w:tc>
          <w:tcPr>
            <w:tcW w:type="dxa" w:w="416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Oracle/PostgreSQL/MariaDB</w:t>
            </w:r>
          </w:p>
        </w:tc>
      </w:tr>
      <w:tr>
        <w:trPr>
          <w:cantSplit/>
        </w:trPr>
        <w:tc>
          <w:tcPr>
            <w:tcW w:type="dxa" w:w="221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BZA_DB</w:t>
            </w:r>
          </w:p>
        </w:tc>
        <w:tc>
          <w:tcPr>
            <w:tcW w:type="dxa" w:w="432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선택형 업무 관리자 데이터</w:t>
            </w:r>
          </w:p>
        </w:tc>
        <w:tc>
          <w:tcPr>
            <w:tcW w:type="dxa" w:w="4166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Oracle/PostgreSQL/MariaDB</w:t>
            </w:r>
          </w:p>
        </w:tc>
      </w:tr>
      <w:tr>
        <w:trPr>
          <w:cantSplit/>
        </w:trPr>
        <w:tc>
          <w:tcPr>
            <w:tcW w:type="dxa" w:w="2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CUSTOMER_BUSINESS_DB</w:t>
            </w:r>
          </w:p>
        </w:tc>
        <w:tc>
          <w:tcPr>
            <w:tcW w:type="dxa" w:w="432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Domain 업무 데이터</w:t>
            </w:r>
          </w:p>
        </w:tc>
        <w:tc>
          <w:tcPr>
            <w:tcW w:type="dxa" w:w="416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6"/>
              </w:rPr>
              <w:t>Oracle/PostgreSQL/MariaDB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7. 공개/내부 경계</w:t>
      </w:r>
    </w:p>
    <w:p>
      <w:pPr>
        <w:spacing w:after="60" w:line="269" w:lineRule="auto"/>
      </w:pPr>
      <w:r>
        <w:t>Generated 업무 Domain은 Canonical Starter Catalog에서 `visibility=public`인 Profile/Provider/Entry만 직접 의존합니다. Internal leaf는 Public Composition/Profile 내부에서 소비합니다. Public BOM과 Generated Domain에 Internal 구현이 직접 노출되면 안 됩니다.</w:t>
      </w:r>
    </w:p>
    <w:p>
      <w:pPr>
        <w:pStyle w:val="Heading1"/>
      </w:pPr>
      <w:r>
        <w:t>8. 지원 확인 시 주의</w:t>
      </w:r>
    </w:p>
    <w:p>
      <w:pPr>
        <w:spacing w:after="60" w:line="269" w:lineRule="auto"/>
      </w:pPr>
      <w:r>
        <w:t>사양서의 구조와 계약은 Source 기준 지원 범위를 설명합니다. 특정 OS·DB·배포 환경에서의 실제 성공 여부는 해당 환경의 Build/Test/Runtime Evidence로 확인해야 하며, 한 환경의 실행 결과를 다른 Vendor나 배포 방식의 성공 근거로 대신하지 않습니다.</w:t>
      </w:r>
    </w:p>
    <w:p>
      <w:pPr>
        <w:pStyle w:val="Heading1"/>
      </w:pPr>
      <w:r>
        <w:t>9. 선택 인프라·외부 의존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0"/>
        <w:gridCol w:w="5569"/>
        <w:gridCol w:w="3081"/>
      </w:tblGrid>
      <w:tr>
        <w:trPr>
          <w:tblHeader w:val="true"/>
          <w:cantSplit/>
        </w:trPr>
        <w:tc>
          <w:tcPr>
            <w:tcW w:type="dxa" w:w="2060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569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선택 기술/구성</w:t>
            </w:r>
          </w:p>
        </w:tc>
        <w:tc>
          <w:tcPr>
            <w:tcW w:type="dxa" w:w="3081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사용 목적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Cache/Session</w:t>
            </w:r>
          </w:p>
        </w:tc>
        <w:tc>
          <w:tcPr>
            <w:tcW w:type="dxa" w:w="5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Redis / Valkey / Caffeine</w:t>
            </w:r>
          </w:p>
        </w:tc>
        <w:tc>
          <w:tcPr>
            <w:tcW w:type="dxa" w:w="30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분산 Cache·Session 또는 Local Cache</w:t>
            </w:r>
          </w:p>
        </w:tc>
      </w:tr>
      <w:tr>
        <w:trPr>
          <w:cantSplit/>
        </w:trPr>
        <w:tc>
          <w:tcPr>
            <w:tcW w:type="dxa" w:w="206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Messaging</w:t>
            </w:r>
          </w:p>
        </w:tc>
        <w:tc>
          <w:tcPr>
            <w:tcW w:type="dxa" w:w="5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Kafka / RabbitMQ / JMS / IBM MQ</w:t>
            </w:r>
          </w:p>
        </w:tc>
        <w:tc>
          <w:tcPr>
            <w:tcW w:type="dxa" w:w="308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비동기 이벤트·메시지 연계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File/Storage</w:t>
            </w:r>
          </w:p>
        </w:tc>
        <w:tc>
          <w:tcPr>
            <w:tcW w:type="dxa" w:w="5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SFTP / S3-compatible Object Storage</w:t>
            </w:r>
          </w:p>
        </w:tc>
        <w:tc>
          <w:tcPr>
            <w:tcW w:type="dxa" w:w="30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파일 교환·Object 저장</w:t>
            </w:r>
          </w:p>
        </w:tc>
      </w:tr>
      <w:tr>
        <w:trPr>
          <w:cantSplit/>
        </w:trPr>
        <w:tc>
          <w:tcPr>
            <w:tcW w:type="dxa" w:w="2060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Network</w:t>
            </w:r>
          </w:p>
        </w:tc>
        <w:tc>
          <w:tcPr>
            <w:tcW w:type="dxa" w:w="5569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SLB/L4/Ingress / Reverse Proxy / 선택 CPF Gateway</w:t>
            </w:r>
          </w:p>
        </w:tc>
        <w:tc>
          <w:tcPr>
            <w:tcW w:type="dxa" w:w="3081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진입·분산·공통 정책</w:t>
            </w:r>
          </w:p>
        </w:tc>
      </w:tr>
      <w:tr>
        <w:trPr>
          <w:cantSplit/>
        </w:trPr>
        <w:tc>
          <w:tcPr>
            <w:tcW w:type="dxa" w:w="206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Secret</w:t>
            </w:r>
          </w:p>
        </w:tc>
        <w:tc>
          <w:tcPr>
            <w:tcW w:type="dxa" w:w="55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환경변수 / Secret Manager 등 외부 주입</w:t>
            </w:r>
          </w:p>
        </w:tc>
        <w:tc>
          <w:tcPr>
            <w:tcW w:type="dxa" w:w="308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DB·Token·Key를 Artifact와 분리</w:t>
            </w:r>
          </w:p>
        </w:tc>
      </w:tr>
    </w:tbl>
    <w:p>
      <w:pPr>
        <w:pStyle w:val="Heading1"/>
      </w:pPr>
      <w:r>
        <w:t>10. API·연계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지원/계약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 API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REST / OpenAPI / Validation / 표준 오류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 Call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LOCAL / REMOTE / AUTO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외부 연계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HTTP / SOAP / TCP / Fixed-Length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실시간/API 확장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GraphQL / Realtime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비동기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Kafka / RabbitMQ / JMS / IBM MQ</w:t>
            </w:r>
          </w:p>
        </w:tc>
      </w:tr>
    </w:tbl>
    <w:p>
      <w:pPr>
        <w:pStyle w:val="Heading1"/>
      </w:pPr>
      <w:r>
        <w:t>11. 빌드·패키징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기준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Dependency/BOM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Public BOM과 Starter Catalog의 공개 경계 사용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Build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Gradle Wrapper 기반 Clean Build/Test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Artifact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동일 Artifact를 환경별로 승격하고 Config/Secret은 외부 주입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Verification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Build 성공과 Runtime 성공을 분리하고 환경별 Evidence로 판정</w:t>
            </w:r>
          </w:p>
        </w:tc>
      </w:tr>
    </w:tbl>
    <w:p>
      <w:pPr>
        <w:pStyle w:val="Heading1"/>
      </w:pPr>
      <w:r>
        <w:t>참조 도식</w:t>
      </w:r>
    </w:p>
    <w:p>
      <w:pPr>
        <w:spacing w:after="6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5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f-starter-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color w:val="667085"/>
          <w:sz w:val="16"/>
        </w:rPr>
        <w:t>Public Profile과 선택 기능 구성</w:t>
      </w:r>
    </w:p>
    <w:sectPr w:rsidR="00FC693F" w:rsidRPr="0006063C" w:rsidSect="00034616">
      <w:footerReference w:type="default" r:id="rId10"/>
      <w:headerReference w:type="default" r:id="rId13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기술사양서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