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CPF 사용 안내</w:t>
      </w:r>
    </w:p>
    <w:p>
      <w:pPr>
        <w:spacing w:after="60" w:line="269" w:lineRule="auto"/>
      </w:pPr>
      <w:r>
        <w:rPr>
          <w:color w:val="667085"/>
          <w:sz w:val="21"/>
        </w:rPr>
        <w:t>CPF의 구성과 기능을 빠르게 파악하고 필요한 상세 문서와 실제 예제로 이동하는 안내서</w:t>
      </w:r>
    </w:p>
    <w:p>
      <w:pPr>
        <w:spacing w:after="60" w:line="269" w:lineRule="auto"/>
      </w:pPr>
      <w:r>
        <w:rPr>
          <w:color w:val="667085"/>
          <w:sz w:val="15"/>
        </w:rPr>
        <w:t>기준 Source: master bd5fcd7707cfbba366071e7e4556c5cbb9b974bc  ·  2026-08-15</w:t>
      </w:r>
    </w:p>
    <w:p>
      <w:pPr>
        <w:pStyle w:val="Heading1"/>
      </w:pPr>
      <w:r>
        <w:t>1. CPF 구성 개요</w:t>
      </w:r>
    </w:p>
    <w:p>
      <w:pPr>
        <w:spacing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999" cy="3525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architecture-overview-202608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5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color w:val="667085"/>
          <w:sz w:val="16"/>
        </w:rPr>
        <w:t>CPF 전체 아키텍처</w:t>
      </w:r>
    </w:p>
    <w:p>
      <w:pPr>
        <w:spacing w:after="60" w:line="269" w:lineRule="auto"/>
      </w:pPr>
      <w:r>
        <w:t>업무 개발은 Generated Domain을 중심으로 진행합니다. Starter와 Provider는 필요한 기능만 선택하고, Gateway·BZA·Batch Runtime은 프로젝트 구성에 따라 추가합니다. ADM은 CPF 운영 영역입니다.</w:t>
      </w:r>
    </w:p>
    <w:p>
      <w:pPr>
        <w:pStyle w:val="Heading1"/>
      </w:pPr>
      <w:r>
        <w:t>2. 기능별 참조 경로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4"/>
        <w:gridCol w:w="2746"/>
        <w:gridCol w:w="5452"/>
      </w:tblGrid>
      <w:tr>
        <w:trPr>
          <w:tblHeader w:val="true"/>
          <w:cantSplit/>
        </w:trPr>
        <w:tc>
          <w:tcPr>
            <w:tcW w:type="dxa" w:w="228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274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먼저 확인할 문서</w:t>
            </w:r>
          </w:p>
        </w:tc>
        <w:tc>
          <w:tcPr>
            <w:tcW w:type="dxa" w:w="545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주요 확인 내용</w:t>
            </w:r>
          </w:p>
        </w:tc>
      </w:tr>
      <w:tr>
        <w:trPr>
          <w:cantSplit/>
        </w:trPr>
        <w:tc>
          <w:tcPr>
            <w:tcW w:type="dxa" w:w="22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Online API·DB 거래</w:t>
            </w:r>
          </w:p>
        </w:tc>
        <w:tc>
          <w:tcPr>
            <w:tcW w:type="dxa" w:w="27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01 개발자 가이드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Controller·Service·Repository·Paging·Transaction</w:t>
            </w:r>
          </w:p>
        </w:tc>
      </w:tr>
      <w:tr>
        <w:trPr>
          <w:cantSplit/>
        </w:trPr>
        <w:tc>
          <w:tcPr>
            <w:tcW w:type="dxa" w:w="22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간 거래</w:t>
            </w:r>
          </w:p>
        </w:tc>
        <w:tc>
          <w:tcPr>
            <w:tcW w:type="dxa" w:w="27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01 개발자 가이드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Typed Domain Call·LOCAL/REMOTE/AUTO·결과 4상태</w:t>
            </w:r>
          </w:p>
        </w:tc>
      </w:tr>
      <w:tr>
        <w:trPr>
          <w:cantSplit/>
        </w:trPr>
        <w:tc>
          <w:tcPr>
            <w:tcW w:type="dxa" w:w="22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 업무</w:t>
            </w:r>
          </w:p>
        </w:tc>
        <w:tc>
          <w:tcPr>
            <w:tcW w:type="dxa" w:w="27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02 배치 개발 가이드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Job·Step·Scheduler·Worker·Agent·Center-Cut</w:t>
            </w:r>
          </w:p>
        </w:tc>
      </w:tr>
      <w:tr>
        <w:trPr>
          <w:cantSplit/>
        </w:trPr>
        <w:tc>
          <w:tcPr>
            <w:tcW w:type="dxa" w:w="22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외부 시스템 연계</w:t>
            </w:r>
          </w:p>
        </w:tc>
        <w:tc>
          <w:tcPr>
            <w:tcW w:type="dxa" w:w="27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06 외부연계·메시징·파일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Service Call·Timeout·Retry·Messaging·전문·File</w:t>
            </w:r>
          </w:p>
        </w:tc>
      </w:tr>
      <w:tr>
        <w:trPr>
          <w:cantSplit/>
        </w:trPr>
        <w:tc>
          <w:tcPr>
            <w:tcW w:type="dxa" w:w="22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보안·권한</w:t>
            </w:r>
          </w:p>
        </w:tc>
        <w:tc>
          <w:tcPr>
            <w:tcW w:type="dxa" w:w="27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07 보안·권한·감사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인증·Session·Permission·Approval·Audit</w:t>
            </w:r>
          </w:p>
        </w:tc>
      </w:tr>
      <w:tr>
        <w:trPr>
          <w:cantSplit/>
        </w:trPr>
        <w:tc>
          <w:tcPr>
            <w:tcW w:type="dxa" w:w="22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생성·배포</w:t>
            </w:r>
          </w:p>
        </w:tc>
        <w:tc>
          <w:tcPr>
            <w:tcW w:type="dxa" w:w="27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05 프로젝트 생성·설정·배포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Generator·DB·Config·Build·Deploy</w:t>
            </w:r>
          </w:p>
        </w:tc>
      </w:tr>
      <w:tr>
        <w:trPr>
          <w:cantSplit/>
        </w:trPr>
        <w:tc>
          <w:tcPr>
            <w:tcW w:type="dxa" w:w="22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플랫폼 운영</w:t>
            </w:r>
          </w:p>
        </w:tc>
        <w:tc>
          <w:tcPr>
            <w:tcW w:type="dxa" w:w="27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04 운영자 가이드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거래·Gateway·Batch·Runtime 상태와 운영 조치</w:t>
            </w:r>
          </w:p>
        </w:tc>
      </w:tr>
      <w:tr>
        <w:trPr>
          <w:cantSplit/>
        </w:trPr>
        <w:tc>
          <w:tcPr>
            <w:tcW w:type="dxa" w:w="22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설치·변경</w:t>
            </w:r>
          </w:p>
        </w:tc>
        <w:tc>
          <w:tcPr>
            <w:tcW w:type="dxa" w:w="27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데이터베이스표준서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Schema·Vendor·Install·Migration·Rollback·Verify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3. 기능 확인 방식</w:t>
      </w:r>
    </w:p>
    <w:p>
      <w:pPr>
        <w:pStyle w:val="ListNumber"/>
        <w:spacing w:after="24"/>
        <w:ind w:left="227"/>
      </w:pPr>
      <w:r>
        <w:t>기능 선택표에서 필요한 처리와 CPF API/기능을 비교합니다.</w:t>
      </w:r>
    </w:p>
    <w:p>
      <w:pPr>
        <w:pStyle w:val="ListNumber"/>
        <w:spacing w:after="24"/>
        <w:ind w:left="227"/>
      </w:pPr>
      <w:r>
        <w:t>상세 절에서 옵션·실패 상태·경계 조건을 확인합니다.</w:t>
      </w:r>
    </w:p>
    <w:p>
      <w:pPr>
        <w:pStyle w:val="ListNumber"/>
        <w:spacing w:after="24"/>
        <w:ind w:left="227"/>
      </w:pPr>
      <w:r>
        <w:t>`cpf-education/**`에서 실행 가능한 예제를 확인합니다.</w:t>
      </w:r>
    </w:p>
    <w:p>
      <w:pPr>
        <w:pStyle w:val="ListNumber"/>
        <w:spacing w:after="24"/>
        <w:ind w:left="227"/>
      </w:pPr>
      <w:r>
        <w:t>`cpf-member/**`, `cpf-external/**`에서 Generated Domain 형태를 확인합니다.</w:t>
      </w:r>
    </w:p>
    <w:p>
      <w:pPr>
        <w:pStyle w:val="ListNumber"/>
        <w:spacing w:after="24"/>
        <w:ind w:left="227"/>
      </w:pPr>
      <w:r>
        <w:t>실제 운영·DB 절차는 해당 기술 산출물과 `cpf-docs/operations/**`를 함께 확인합니다.</w:t>
      </w:r>
    </w:p>
    <w:p>
      <w:pPr>
        <w:pStyle w:val="Heading1"/>
      </w:pPr>
      <w:r>
        <w:t>4. 기능 범위 빠른 확인</w:t>
      </w:r>
    </w:p>
    <w:p>
      <w:pPr>
        <w:spacing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3324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starter-sel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32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color w:val="667085"/>
          <w:sz w:val="16"/>
        </w:rPr>
        <w:t>업무 요구에서 Public Profile과 선택 기능으로 내려가는 구성 방식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5"/>
      </w:rPr>
      <w:t>00_CPF_사용_안내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1260000" cy="598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98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