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rFonts w:ascii="Noto Sans CJK KR" w:hAnsi="Noto Sans CJK KR"/>
          <w:b/>
          <w:sz w:val="24"/>
        </w:rPr>
        <w:t>CORE PLATFORM FRAMEWORK</w:t>
      </w:r>
    </w:p>
    <w:p>
      <w:pPr>
        <w:jc w:val="center"/>
      </w:pPr>
      <w:r>
        <w:rPr>
          <w:rFonts w:ascii="Noto Sans CJK KR" w:hAnsi="Noto Sans CJK KR"/>
          <w:b/>
          <w:sz w:val="56"/>
        </w:rPr>
        <w:t>기술사양서</w:t>
      </w:r>
    </w:p>
    <w:p>
      <w:pPr>
        <w:jc w:val="center"/>
      </w:pPr>
      <w:r>
        <w:rPr>
          <w:rFonts w:ascii="Noto Sans CJK KR" w:hAnsi="Noto Sans CJK KR"/>
          <w:sz w:val="24"/>
        </w:rPr>
        <w:t>Public Contract · Starter · Protocol · State · Compatibility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8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6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기준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개발자, 아키텍트, QA, 통합 담당자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정본 역할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 기술 계약 Reference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기준 Repository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freeangelsun/202412_01_CPF · master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기준 Commit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b2da6bd720d1a8506db6bddf5d2e35feb9dca964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요구사항 정본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CPF_FINAL_TARGET_REQUIREMENTS.md · 180개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문서는 현재 구현의 상태 보고가 아니라, CPF 제품 사용자가 업무를 끝내기 위해 따라야 할 완성 기준 사용 계약을 중심으로 작성한다. 실제 CPF Symbol/Path는 CURRENT SOURCE, 구현 독립 예시는 REFERENCE로 구분한다.</w:t>
      </w:r>
    </w:p>
    <w:p>
      <w:r>
        <w:br w:type="page"/>
      </w:r>
    </w:p>
    <w:p>
      <w:pPr>
        <w:pStyle w:val="Heading1"/>
      </w:pPr>
      <w:r>
        <w:t>문서 읽는 법과 사실 구분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587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표기</w:t>
            </w:r>
          </w:p>
        </w:tc>
        <w:tc>
          <w:tcPr>
            <w:tcW w:type="dxa" w:w="396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의미</w:t>
            </w:r>
          </w:p>
        </w:tc>
        <w:tc>
          <w:tcPr>
            <w:tcW w:type="dxa" w:w="4082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규칙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CURRENT SOURCE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master에서 직접 확인한 실제 Class/API/Route/Property/SQL/Test/경로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복사·검색 가능한 실제 이름으로 사용한다.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PRODUCT CONTRACT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CPF가 완료된 제품으로서 제공해야 하는 사용·운영 계약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구현량 때문에 축소하지 않는다.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REFERENCE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사용자가 그대로 응용할 수 있도록 제공하는 완성 기준 코드·설정·절차 예시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 CPF 내부 Symbol인 것처럼 표현하지 않는다.</w:t>
            </w:r>
          </w:p>
        </w:tc>
      </w:tr>
    </w:tbl>
    <w:p>
      <w:pPr>
        <w:spacing w:after="40"/>
      </w:pPr>
    </w:p>
    <w:p>
      <w:r>
        <w:t>본문은 기능을 찾는 데서 끝나지 않는다. 적용 가능한 범위에서 선택 기준 → 준비 → 구현/설정 → 실행 → 정상 결과 → 실패/부분 실패 → 복구·대사 → 보안·감사 → Test → 운영 인계 순서로 설명한다.</w:t>
      </w:r>
    </w:p>
    <w:p>
      <w:pPr>
        <w:pStyle w:val="Heading1"/>
      </w:pPr>
      <w:r>
        <w:t>1. 기술 Baseline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사양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Java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25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DB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MariaDB/PostgreSQL/Oracle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Frontend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Vue3 + TypeScript + Vite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Spring Batch Primary Engine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Requirement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180 canonical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Artifact supply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LOCAL_DEV/REMOTE/OFFLINE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Public Profiles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minimal-domain/web-api/secure-api/browser-bff/event-service/batch-service</w:t>
            </w:r>
          </w:p>
        </w:tc>
      </w:tr>
    </w:tbl>
    <w:p>
      <w:pPr>
        <w:spacing w:after="40"/>
      </w:pPr>
    </w:p>
    <w:p>
      <w:pPr>
        <w:pStyle w:val="Heading1"/>
      </w:pPr>
      <w:r>
        <w:t>2. Public Contract 분류</w:t>
      </w:r>
    </w:p>
    <w:p>
      <w:pPr>
        <w:pStyle w:val="Heading2"/>
      </w:pPr>
      <w:r>
        <w:t>Context</w:t>
      </w:r>
    </w:p>
    <w:p>
      <w:r>
        <w:t>transaction/trace/segment/caller/principal/deadline/attempt</w:t>
      </w:r>
    </w:p>
    <w:p>
      <w:pPr>
        <w:pStyle w:val="Heading2"/>
      </w:pPr>
      <w:r>
        <w:t>Error</w:t>
      </w:r>
    </w:p>
    <w:p>
      <w:r>
        <w:t>code/protocol mapping/retryable/unknown/field/operator message</w:t>
      </w:r>
    </w:p>
    <w:p>
      <w:pPr>
        <w:pStyle w:val="Heading2"/>
      </w:pPr>
      <w:r>
        <w:t>Validation</w:t>
      </w:r>
    </w:p>
    <w:p>
      <w:r>
        <w:t>input/output/config/header/file/message/sql bounds</w:t>
      </w:r>
    </w:p>
    <w:p>
      <w:pPr>
        <w:pStyle w:val="Heading2"/>
      </w:pPr>
      <w:r>
        <w:t>Idempotency</w:t>
      </w:r>
    </w:p>
    <w:p>
      <w:r>
        <w:t>scope/key/requestHash/TTL/result/conflict/concurrency</w:t>
      </w:r>
    </w:p>
    <w:p>
      <w:pPr>
        <w:pStyle w:val="Heading2"/>
      </w:pPr>
      <w:r>
        <w:t>Locking</w:t>
      </w:r>
    </w:p>
    <w:p>
      <w:r>
        <w:t>lease/fence/owner epoch/version/force release approval</w:t>
      </w:r>
    </w:p>
    <w:p>
      <w:pPr>
        <w:pStyle w:val="Heading2"/>
      </w:pPr>
      <w:r>
        <w:t>Resilience</w:t>
      </w:r>
    </w:p>
    <w:p>
      <w:r>
        <w:t>timeout/retry/circuit/bulkhead/rate/backpressure</w:t>
      </w:r>
    </w:p>
    <w:p>
      <w:pPr>
        <w:pStyle w:val="Heading2"/>
      </w:pPr>
      <w:r>
        <w:t>Paging</w:t>
      </w:r>
    </w:p>
    <w:p>
      <w:r>
        <w:t>page/slice/cursor/sort</w:t>
      </w:r>
    </w:p>
    <w:p>
      <w:pPr>
        <w:pStyle w:val="Heading2"/>
      </w:pPr>
      <w:r>
        <w:t>File</w:t>
      </w:r>
    </w:p>
    <w:p>
      <w:r>
        <w:t>path alias/stream/checksum/atomic publish/security</w:t>
      </w:r>
    </w:p>
    <w:p>
      <w:pPr>
        <w:pStyle w:val="Heading2"/>
      </w:pPr>
      <w:r>
        <w:t>Message</w:t>
      </w:r>
    </w:p>
    <w:p>
      <w:r>
        <w:t>versioned envelope/correlation/schema/TTL/bounds</w:t>
      </w:r>
    </w:p>
    <w:p>
      <w:pPr>
        <w:pStyle w:val="Heading2"/>
      </w:pPr>
      <w:r>
        <w:t>Integration</w:t>
      </w:r>
    </w:p>
    <w:p>
      <w:r>
        <w:t>HTTP/TCP/fixed length/provider semantics</w:t>
      </w:r>
    </w:p>
    <w:p>
      <w:pPr>
        <w:pStyle w:val="Heading2"/>
      </w:pPr>
      <w:r>
        <w:t>Security</w:t>
      </w:r>
    </w:p>
    <w:p>
      <w:r>
        <w:t>principal/authorization/secret/signature/audit</w:t>
      </w:r>
    </w:p>
    <w:p>
      <w:pPr>
        <w:pStyle w:val="Heading1"/>
      </w:pPr>
      <w:r>
        <w:t>3. Paging 사양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Contract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사양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CpfPageRequest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0-base; default 20; max 200; offset Math.multiplyExact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Sort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direction 기본 ASC; field는 repository allowlist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Slice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size+1 lookahead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Cursor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stable sort key + signed/versioned/expiring; secret &gt;= 제품 보안 기준</w:t>
            </w:r>
          </w:p>
        </w:tc>
      </w:tr>
    </w:tbl>
    <w:p>
      <w:pPr>
        <w:spacing w:after="40"/>
      </w:pPr>
    </w:p>
    <w:p>
      <w:pPr>
        <w:pStyle w:val="Heading1"/>
      </w:pPr>
      <w:r>
        <w:t>4. Locking 사양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Operation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Result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acquire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ACQUIRED/IDEMPOTENT_REPLAY/BUSY/RESOURCE_EXHAUSTED/UNKNOWN/INVALID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renew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RENEWED/STALE_TOKEN/NOT_OWNER/NOT_FOUND/EXPIRED/UNKNOWN/INVALID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release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RELEASED/IDEMPOTENT_REPLAY/STALE_TOKEN/NOT_OWNER/NOT_FOUND/EXPIRED/UNKNOWN/INVALID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forceRelease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fence/epoch/version + approval/command hash</w:t>
            </w:r>
          </w:p>
        </w:tc>
      </w:tr>
    </w:tbl>
    <w:p>
      <w:pPr>
        <w:spacing w:after="40"/>
      </w:pPr>
    </w:p>
    <w:p>
      <w:pPr>
        <w:pStyle w:val="Heading1"/>
      </w:pPr>
      <w:r>
        <w:t>5. Transaction Capability 사양</w:t>
      </w:r>
    </w:p>
    <w:p>
      <w:pPr>
        <w:pStyle w:val="Heading2"/>
      </w:pPr>
      <w:r>
        <w:t>LOCAL</w:t>
      </w:r>
    </w:p>
    <w:p>
      <w:r>
        <w:t>Canonical state surface: COMMITTED/ROLLED_BACK</w:t>
      </w:r>
    </w:p>
    <w:p>
      <w:pPr>
        <w:pStyle w:val="Heading2"/>
      </w:pPr>
      <w:r>
        <w:t>XA_JTA</w:t>
      </w:r>
    </w:p>
    <w:p>
      <w:r>
        <w:t>Canonical state surface: ACTIVE/PREPARED/COMMITTED/ROLLED_BACK/HEURISTIC/IN_DOUBT</w:t>
      </w:r>
    </w:p>
    <w:p>
      <w:pPr>
        <w:pStyle w:val="Heading2"/>
      </w:pPr>
      <w:r>
        <w:t>OUTBOX</w:t>
      </w:r>
    </w:p>
    <w:p>
      <w:r>
        <w:t>Canonical state surface: PENDING/CLAIMED/PUBLISHED/CONFIRMED/FAILED/UNKNOWN/RETRYING/DEAD/RECONCILED</w:t>
      </w:r>
    </w:p>
    <w:p>
      <w:pPr>
        <w:pStyle w:val="Heading2"/>
      </w:pPr>
      <w:r>
        <w:t>INBOX_DEDUP</w:t>
      </w:r>
    </w:p>
    <w:p>
      <w:r>
        <w:t>Canonical state surface: RECEIVED/PROCESSING/COMPLETED/FAILED/UNKNOWN/RECONCILED</w:t>
      </w:r>
    </w:p>
    <w:p>
      <w:pPr>
        <w:pStyle w:val="Heading2"/>
      </w:pPr>
      <w:r>
        <w:t>SAGA</w:t>
      </w:r>
    </w:p>
    <w:p>
      <w:r>
        <w:t>Canonical state surface: STARTED/RUNNING/COMPLETED/FAILED/COMPENSATING/COMPENSATED/UNKNOWN/MANUAL_REVIEW</w:t>
      </w:r>
    </w:p>
    <w:p>
      <w:pPr>
        <w:pStyle w:val="Heading2"/>
      </w:pPr>
      <w:r>
        <w:t>TCC</w:t>
      </w:r>
    </w:p>
    <w:p>
      <w:r>
        <w:t>Canonical state surface: TRYING/TRIED/CONFIRMING/CONFIRMED/CANCELING/CANCELED/UNKNOWN/MANUAL_REVIEW</w:t>
      </w:r>
    </w:p>
    <w:p>
      <w:pPr>
        <w:pStyle w:val="Heading1"/>
      </w:pPr>
      <w:r>
        <w:t>6. Messaging Provider 사양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Provider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구분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Kafka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partition/order/ACK/consumer offset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JMS 3.x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API/runtime abstraction, session/ack/redelivery/transaction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IBM MQ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JMS provider + Queue Manager/Channel/CCDT/TLS/recovery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RabbitMQ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AMQP provider + exchange/queue/ack/redelivery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TCP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persistent connection/framing/heartbeat/reconnect/correlation/response loss</w:t>
            </w:r>
          </w:p>
        </w:tc>
      </w:tr>
    </w:tbl>
    <w:p>
      <w:pPr>
        <w:spacing w:after="40"/>
      </w:pPr>
    </w:p>
    <w:p>
      <w:pPr>
        <w:pStyle w:val="Heading1"/>
      </w:pPr>
      <w:r>
        <w:t>7. Security 사양</w:t>
      </w:r>
    </w:p>
    <w:p>
      <w:pPr>
        <w:pStyle w:val="ListBullet"/>
      </w:pPr>
      <w:r>
        <w:t>OIDC/OAuth2/JWT: issuer/audience/expiry/claim mapping/login/logout/session/refresh</w:t>
      </w:r>
    </w:p>
    <w:p>
      <w:pPr>
        <w:pStyle w:val="ListBullet"/>
      </w:pPr>
      <w:r>
        <w:t>KMS/HSM: provider health/key version/rotation/revocation/optional PKCS#11</w:t>
      </w:r>
    </w:p>
    <w:p>
      <w:pPr>
        <w:pStyle w:val="ListBullet"/>
      </w:pPr>
      <w:r>
        <w:t>Digital Signature: algorithm/keyId/keyVersion/certificate/signature metadata</w:t>
      </w:r>
    </w:p>
    <w:p>
      <w:pPr>
        <w:pStyle w:val="ListBullet"/>
      </w:pPr>
      <w:r>
        <w:t>Audit: canonical payload/previousHash/currentHash/ordering/concurrency/verification</w:t>
      </w:r>
    </w:p>
    <w:p>
      <w:pPr>
        <w:pStyle w:val="ListBullet"/>
      </w:pPr>
      <w:r>
        <w:t>Download: reason/approval/row-size/expiry/encryption/watermark/one-time link</w:t>
      </w:r>
    </w:p>
    <w:p>
      <w:pPr>
        <w:pStyle w:val="Heading1"/>
      </w:pPr>
      <w:r>
        <w:t>8. Gateway 사양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Default/Contract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Port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8070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Connect cap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10s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Response cap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60s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Overall cap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90s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Retry cap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2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Route/policy refresh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30s / 15s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Body cap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10MB req/resp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Control skew/nonce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60s / 180s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Bootstrap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FAIL_CLOSED</w:t>
            </w:r>
          </w:p>
        </w:tc>
      </w:tr>
    </w:tbl>
    <w:p>
      <w:pPr>
        <w:spacing w:after="40"/>
      </w:pPr>
    </w:p>
    <w:p>
      <w:pPr>
        <w:pStyle w:val="Heading1"/>
      </w:pPr>
      <w:r>
        <w:t>9. ADM/BZA Frontend 사양</w:t>
      </w:r>
    </w:p>
    <w:p>
      <w:r>
        <w:t>Route Registry + generated OpenAPI client + typed state/error + Permission/Data Scope + deep link/403/404/session expiry + a11y + Chromium/Firefox/WebKit E2E. Browser storage/URL/DOM/console에 credential 원문을 노출하지 않는다.</w:t>
      </w:r>
    </w:p>
    <w:p>
      <w:pPr>
        <w:pStyle w:val="Heading1"/>
      </w:pPr>
      <w:r>
        <w:t>10. Compatibility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Surface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호환성 규칙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Java Public API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semantic version + deprecated replacement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REST/OpenAPI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operationId/DTO/error/header/idempotency 변경 추적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DB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empty install == upgraded final schema manifest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Message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schema version + producer/environment binding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File/FixedLength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layout/version/encoding/checksum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Config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safe default→customer→profile→operation→per-call override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Mixed version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rolling 기간 호환 matrix</w:t>
            </w:r>
          </w:p>
        </w:tc>
      </w:tr>
    </w:tbl>
    <w:p>
      <w:pPr>
        <w:spacing w:after="40"/>
      </w:pPr>
    </w:p>
    <w:p>
      <w:pPr>
        <w:pStyle w:val="Heading1"/>
      </w:pPr>
      <w:r>
        <w:t>11. Starter Value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품질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판정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Convenience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OSS 직접 사용보다 표준 설정/코드 감소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Safe Default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최소 입력으로 안전한 경로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Fail-Fast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Provider conflict/missing secret/unsupported topology 조기 실패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Operations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metric/log/health/audit/runtime control 연결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Recovery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timeout/unknown/reconcile semantics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Escape Hatch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고급 Provider-native 기능을 막지 않음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Zero Footprint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선택하지 않은 capability runtime/Bean이 남지 않음</w:t>
            </w:r>
          </w:p>
        </w:tc>
      </w:tr>
    </w:tbl>
    <w:p>
      <w:pPr>
        <w:spacing w:after="40"/>
      </w:pPr>
    </w:p>
    <w:p>
      <w:pPr>
        <w:pStyle w:val="Heading1"/>
      </w:pPr>
      <w:r>
        <w:t>12. Reference File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Capability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Current Source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Paging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cpf-core/src/main/java/com/cpf/core/api/page/CpfPageRequest.java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Lock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cpf-core/src/main/java/com/cpf/core/api/locking/CpfLockManager.java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Online A-B-C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cpf-reference/src/main/java/com/cpf/reference/online/integrated/OnlineAbcdReferenceFlow.java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HTTP Adapter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cpf-reference/src/main/java/com/cpf/reference/online/integrated/OnlineAbcdReferenceHttpController.java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Spring TX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cpf-reference/src/main/java/com/cpf/reference/online/integrated/OnlineAbcdSpringTransactionService.java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Batch A-B-C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cpf-reference/src/main/java/com/cpf/reference/batch/integrated/BatchAbcReferenceFlow.java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Starter Catalog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cpf-tools/generator/contracts/cpf-starter-catalog.json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ADM Route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cpf-admin/frontend/src/app/routes.ts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BZA Route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cpf-biz-admin/frontend/src/app/routes.ts</w:t>
            </w:r>
          </w:p>
        </w:tc>
      </w:tr>
    </w:tbl>
    <w:p>
      <w:pPr>
        <w:spacing w:after="40"/>
      </w:pPr>
    </w:p>
    <w:p>
      <w:pPr>
        <w:pStyle w:val="Heading2"/>
      </w:pPr>
      <w:r>
        <w:t>Source Trace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587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구분</w:t>
            </w:r>
          </w:p>
        </w:tc>
        <w:tc>
          <w:tcPr>
            <w:tcW w:type="dxa" w:w="5216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Repository 경로</w:t>
            </w:r>
          </w:p>
        </w:tc>
        <w:tc>
          <w:tcPr>
            <w:tcW w:type="dxa" w:w="2835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확인 포인트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Canonical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CPF_FINAL_TARGET_REQUIREMENTS.md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requirement-level technical contract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Settings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settings.gradle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build/profile physical contract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Starter Catalog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cpf-starter-catalog.json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leaf/profile/provider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Config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cpf-admin/cpf-gateway application.yml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runtime defaults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13. Capability 상세 사양 카드</w:t>
      </w:r>
    </w:p>
    <w:p>
      <w:r>
        <w:br w:type="page"/>
      </w:r>
    </w:p>
    <w:p>
      <w:pPr>
        <w:pStyle w:val="Heading2"/>
      </w:pPr>
      <w:r>
        <w:t>13.1 Context/TxId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Context/TxId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authenticated origin, 34-char txId, segment/parent/attempt, trace/span, deadline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13.2 Error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Error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code/http/protocol/retryable/unknown/field/operator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13.3 Validation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Validation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size/depth/count/allowlist/field location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13.4 Idempotency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Idempotency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scope/key/hash/state/result/ttl/conflict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13.5 Lock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Lock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lease/fence/epoch/version/approval recovery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13.6 Resilience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Resilience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deadline/timeout/retry/circuit/bulkhead/rate/backpressure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13.7 Paging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Paging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page/slice/cursor/sort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13.8 HTTP Client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HTTP Client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typed generic response, timeout, auth, trace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13.9 Fixed Length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Fixed Length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layout/version/byte length/encoding/padding/group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13.10 File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File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stream/checksum/atomic publish/path security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13.11 Attachment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Attachment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upload/download/security scan/metadata/retention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13.12 SFTP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SFTP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temp target/checksum/rename/status/recovery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13.13 Kafka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Kafka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key/partition/order/ACK/consumer commit/rebalance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13.14 JMS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JMS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session/ack/redelivery/transaction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13.15 IBM MQ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IBM MQ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QM/channel/CCDT/TLS/recovery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13.16 RabbitMQ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RabbitMQ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exchange/routing/ack/nack/redelivery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13.17 Outbox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Outbox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state/claim/lease/fence/publish/confirm/dead/reconcile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13.18 Inbox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Inbox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dedup/processing/completed/unknown/reconcile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13.19 Saga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Saga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step/compensation/manual review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13.20 TCC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TCC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try/confirm/cancel/expiry/empty rollback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13.21 OAuth2/JWT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OAuth2/JWT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issuer/audience/expiry/scopes/claims/security context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13.22 OIDC SSO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OIDC SSO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login/logout/session/refresh/idp mapping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13.23 Secret/KMS/HSM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Secret/KMS/HSM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provider/key version/rotation/revocation/health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13.24 Digital Signature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Digital Signature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algorithm/keyId/version/cert/signature metadata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13.25 Audit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Audit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canonical payload/hash chain/signature/verify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13.26 Batch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Batch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job/step/chunk/checkpoint/restart/partition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13.27 Center-Cut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Center-Cut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target/item/claim/rate/reprocess/unknown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13.28 Gateway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Gateway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route/target/security/ledger/publish/LKG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13.29 ADM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ADM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route/query/command/permission/approval/recovery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13.30 BZA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BZA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organization/role/data scope/approval/session/audit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r>
        <w:br w:type="page"/>
      </w:r>
    </w:p>
    <w:p>
      <w:pPr>
        <w:pStyle w:val="Heading2"/>
      </w:pPr>
      <w:r>
        <w:t>13.31 AI Optional</w:t>
      </w:r>
    </w:p>
    <w:p>
      <w:pPr>
        <w:shd w:fill="E2F0D9"/>
      </w:pPr>
      <w:r>
        <w:rPr>
          <w:b/>
        </w:rPr>
        <w:t>[PRODUCT CONTRACT]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사양 필드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목적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AI Optional capability를 제품 Public/Operational contract로 제공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Public surface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provider/model routing/masking/cost/approval/audit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Configuration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safe default + customer/profile/operation/per-call override 순서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Failure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invalid/timeout/duplicate/partial/unknown/provider failure를 구분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Security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authorization/masking/secret/audit 적용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Observability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transactionId + capability-specific state/latency/count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Recovery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명시된 retry/restart/reprocess/reconcile/compensation/rollback만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Compatibility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versioned public contract + migration/deprecation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Verification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actual consumer + negative/fault/runtime scenario</w:t>
            </w:r>
          </w:p>
        </w:tc>
      </w:tr>
    </w:tbl>
    <w:p/>
    <w:p>
      <w:pPr>
        <w:pStyle w:val="Heading1"/>
      </w:pPr>
      <w:r>
        <w:t>14. 현행 Public Contract Surface</w:t>
      </w:r>
    </w:p>
    <w:p>
      <w:r>
        <w:t>현재 master에서 새로 확인되는 Public Contract와 Provider Surface를 기능 계약에 연결한다.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1757"/>
          </w:tcPr>
          <w:p>
            <w:pPr>
              <w:spacing w:after="0"/>
            </w:pPr>
            <w:r>
              <w:rPr>
                <w:b/>
                <w:sz w:val="13"/>
              </w:rPr>
              <w:t>Capability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b/>
                <w:sz w:val="13"/>
              </w:rPr>
              <w:t>Public/Runtime Symbol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b/>
                <w:sz w:val="13"/>
              </w:rPr>
              <w:t>계약 핵심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b/>
                <w:sz w:val="13"/>
              </w:rPr>
              <w:t>Owner Path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spacing w:after="0"/>
            </w:pPr>
            <w:r>
              <w:rPr>
                <w:sz w:val="13"/>
              </w:rPr>
              <w:t>Transaction Strategy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sz w:val="13"/>
              </w:rPr>
              <w:t>CpfTransactionStrategy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3"/>
              </w:rPr>
              <w:t>6 strategies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sz w:val="13"/>
              </w:rPr>
              <w:t>cpf-core/api/transaction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spacing w:after="0"/>
            </w:pPr>
            <w:r>
              <w:rPr>
                <w:sz w:val="13"/>
              </w:rPr>
              <w:t>Transaction Definition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sz w:val="13"/>
              </w:rPr>
              <w:t>CpfTransactionDefinition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3"/>
              </w:rPr>
              <w:t>propagation/isolation/timeout/readOnly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sz w:val="13"/>
              </w:rPr>
              <w:t>cpf-core/api/transaction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spacing w:after="0"/>
            </w:pPr>
            <w:r>
              <w:rPr>
                <w:sz w:val="13"/>
              </w:rPr>
              <w:t>Transaction Execute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sz w:val="13"/>
              </w:rPr>
              <w:t>CpfTransactionOperations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3"/>
              </w:rPr>
              <w:t>provider-neutral execute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sz w:val="13"/>
              </w:rPr>
              <w:t>cpf-core/api/transaction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spacing w:after="0"/>
            </w:pPr>
            <w:r>
              <w:rPr>
                <w:sz w:val="13"/>
              </w:rPr>
              <w:t>TCC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sz w:val="13"/>
              </w:rPr>
              <w:t>CpfTccParticipant/CpfTccRecoveryOperations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3"/>
              </w:rPr>
              <w:t>try/confirm/cancel/recovery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sz w:val="13"/>
              </w:rPr>
              <w:t>cpf-core/api/transaction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spacing w:after="0"/>
            </w:pPr>
            <w:r>
              <w:rPr>
                <w:sz w:val="13"/>
              </w:rPr>
              <w:t>XA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sz w:val="13"/>
              </w:rPr>
              <w:t>CpfXaTransactionManager/RecoveryRecord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3"/>
              </w:rPr>
              <w:t>XA + in-doubt recovery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sz w:val="13"/>
              </w:rPr>
              <w:t>cpf-core/api/transaction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spacing w:after="0"/>
            </w:pPr>
            <w:r>
              <w:rPr>
                <w:sz w:val="13"/>
              </w:rPr>
              <w:t>CRUD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sz w:val="13"/>
              </w:rPr>
              <w:t>CpfCrudRepositoryPort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3"/>
              </w:rPr>
              <w:t>generic CRUD + native escape hatch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sz w:val="13"/>
              </w:rPr>
              <w:t>cpf-core/api/persistence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spacing w:after="0"/>
            </w:pPr>
            <w:r>
              <w:rPr>
                <w:sz w:val="13"/>
              </w:rPr>
              <w:t>Search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sz w:val="13"/>
              </w:rPr>
              <w:t>CpfSearchRepositoryPort/SearchSpec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3"/>
              </w:rPr>
              <w:t>filter/search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sz w:val="13"/>
              </w:rPr>
              <w:t>cpf-core/api/persistence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spacing w:after="0"/>
            </w:pPr>
            <w:r>
              <w:rPr>
                <w:sz w:val="13"/>
              </w:rPr>
              <w:t>Persistence Policy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sz w:val="13"/>
              </w:rPr>
              <w:t>CpfPersistencePolicy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3"/>
              </w:rPr>
              <w:t>sort/filter/page/bulk guard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sz w:val="13"/>
              </w:rPr>
              <w:t>cpf-core/api/persistence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spacing w:after="0"/>
            </w:pPr>
            <w:r>
              <w:rPr>
                <w:sz w:val="13"/>
              </w:rPr>
              <w:t>AI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sz w:val="13"/>
              </w:rPr>
              <w:t>CpfAiOperations/Request/Response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3"/>
              </w:rPr>
              <w:t>transactionId/risk/model/timeout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sz w:val="13"/>
              </w:rPr>
              <w:t>cpf-core/api/ai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spacing w:after="0"/>
            </w:pPr>
            <w:r>
              <w:rPr>
                <w:sz w:val="13"/>
              </w:rPr>
              <w:t>Config Catalog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sz w:val="13"/>
              </w:rPr>
              <w:t>CpfConfigCatalog/Descriptor/Policy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3"/>
              </w:rPr>
              <w:t>mutability/config metadata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sz w:val="13"/>
              </w:rPr>
              <w:t>cpf-core/api/config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spacing w:after="0"/>
            </w:pPr>
            <w:r>
              <w:rPr>
                <w:sz w:val="13"/>
              </w:rPr>
              <w:t>Signature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sz w:val="13"/>
              </w:rPr>
              <w:t>CpfDigitalSignatureOperations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3"/>
              </w:rPr>
              <w:t>sign/verify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sz w:val="13"/>
              </w:rPr>
              <w:t>cpf-core/api/security/crypto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spacing w:after="0"/>
            </w:pPr>
            <w:r>
              <w:rPr>
                <w:sz w:val="13"/>
              </w:rPr>
              <w:t>Key Lifecycle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sz w:val="13"/>
              </w:rPr>
              <w:t>CpfKeyManagementOperations/Provider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3"/>
              </w:rPr>
              <w:t>key status/rotation provider boundary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sz w:val="13"/>
              </w:rPr>
              <w:t>cpf-core/api/security/crypto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spacing w:after="0"/>
            </w:pPr>
            <w:r>
              <w:rPr>
                <w:sz w:val="13"/>
              </w:rPr>
              <w:t>Tamper Audit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sz w:val="13"/>
              </w:rPr>
              <w:t>CpfTamperAuditOperations/Store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3"/>
              </w:rPr>
              <w:t>append/hash-chain storage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sz w:val="13"/>
              </w:rPr>
              <w:t>cpf-core/api/security/audit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spacing w:after="0"/>
            </w:pPr>
            <w:r>
              <w:rPr>
                <w:sz w:val="13"/>
              </w:rPr>
              <w:t>JPA Provider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sz w:val="13"/>
              </w:rPr>
              <w:t>CpfJpaOperations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3"/>
              </w:rPr>
              <w:t>timeout/slow-query/bulk/lock/audit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sz w:val="13"/>
              </w:rPr>
              <w:t>cpf-starters/data/persistence-jpa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spacing w:after="0"/>
            </w:pPr>
            <w:r>
              <w:rPr>
                <w:sz w:val="13"/>
              </w:rPr>
              <w:t>JTA Provider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sz w:val="13"/>
              </w:rPr>
              <w:t>CpfJtaTransactionManagerAdapter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3"/>
              </w:rPr>
              <w:t>standalone/managed boundary + recovery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sz w:val="13"/>
              </w:rPr>
              <w:t>cpf-starters/data/transaction-jta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spacing w:after="0"/>
            </w:pPr>
            <w:r>
              <w:rPr>
                <w:sz w:val="13"/>
              </w:rPr>
              <w:t>OIDC Provider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sz w:val="13"/>
              </w:rPr>
              <w:t>CpfOidcPrincipalMapper/UserService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3"/>
              </w:rPr>
              <w:t>claim mapping/login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sz w:val="13"/>
              </w:rPr>
              <w:t>cpf-starters/security/oidc-login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spacing w:after="0"/>
            </w:pPr>
            <w:r>
              <w:rPr>
                <w:sz w:val="13"/>
              </w:rPr>
              <w:t>SOAP Provider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sz w:val="13"/>
              </w:rPr>
              <w:t>CpfSoapClient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3"/>
              </w:rPr>
              <w:t>SOAP timeout/error client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sz w:val="13"/>
              </w:rPr>
              <w:t>cpf-starters/integration/soap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spacing w:after="0"/>
            </w:pPr>
            <w:r>
              <w:rPr>
                <w:sz w:val="13"/>
              </w:rPr>
              <w:t>AI Provider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sz w:val="13"/>
              </w:rPr>
              <w:t>CpfAiRouter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3"/>
              </w:rPr>
              <w:t>provider routing/retry/circuit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sz w:val="13"/>
              </w:rPr>
              <w:t>cpf-starters/integration/ai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spacing w:after="0"/>
            </w:pPr>
            <w:r>
              <w:rPr>
                <w:sz w:val="13"/>
              </w:rPr>
              <w:t>Audit JDBC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sz w:val="13"/>
              </w:rPr>
              <w:t>JdbcCpfTamperAuditStore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3"/>
              </w:rPr>
              <w:t>tamper audit JDBC persistence</w:t>
            </w:r>
          </w:p>
        </w:tc>
        <w:tc>
          <w:tcPr>
            <w:tcW w:type="dxa" w:w="2211"/>
          </w:tcPr>
          <w:p>
            <w:pPr>
              <w:spacing w:after="0"/>
            </w:pPr>
            <w:r>
              <w:rPr>
                <w:sz w:val="13"/>
              </w:rPr>
              <w:t>cpf-starters/security/audit-jdbc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/>
        <w:sz w:val="15"/>
      </w:rPr>
      <w:t xml:space="preserve">CPF Documentation · baseline b2da6bd720d1 ·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Noto Sans CJK KR" w:hAnsi="Noto Sans CJK KR" w:eastAsia="Noto Sans CJK KR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60"/>
      <w:outlineLvl w:val="3"/>
    </w:pPr>
    <w:rPr>
      <w:rFonts w:asciiTheme="majorHAnsi" w:eastAsiaTheme="majorEastAsia" w:hAnsiTheme="majorHAnsi" w:cstheme="majorBidi" w:ascii="Noto Sans CJK KR" w:hAnsi="Noto Sans CJK KR" w:eastAsia="Noto Sans CJK KR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28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80"/>
    </w:pPr>
    <w:rPr>
      <w:rFonts w:asciiTheme="majorHAnsi" w:eastAsiaTheme="majorEastAsia" w:hAnsiTheme="majorHAnsi" w:cstheme="majorBidi" w:ascii="Noto Sans CJK KR" w:hAnsi="Noto Sans CJK KR" w:eastAsia="Noto Sans CJK KR"/>
      <w:b w:val="0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DejaVu Sans Mono" w:hAnsi="DejaVu Sans Mono" w:eastAsia="DejaVu Sans Mono"/>
      <w:sz w:val="15"/>
    </w:rPr>
  </w:style>
  <w:style w:type="paragraph" w:customStyle="1" w:styleId="CPFCallout">
    <w:name w:val="CPF Callout"/>
    <w:pPr>
      <w:spacing w:before="80" w:after="80"/>
      <w:ind w:left="283"/>
    </w:pPr>
    <w:rPr>
      <w:rFonts w:ascii="Noto Sans CJK KR" w:hAnsi="Noto Sans CJK KR" w:eastAsia="Noto Sans CJK KR"/>
      <w:b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기술사양서</dc:title>
  <dc:subject>CPF official user documentation</dc:subject>
  <dc:creator>Core Platform Framework Documentation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