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03 ADM개발자매뉴얼</w:t>
      </w:r>
    </w:p>
    <w:p>
      <w:pPr>
        <w:jc w:val="center"/>
      </w:pPr>
      <w:r>
        <w:rPr>
          <w:rFonts w:ascii="Noto Sans CJK KR" w:hAnsi="Noto Sans CJK KR"/>
          <w:sz w:val="24"/>
        </w:rPr>
        <w:t>Owner Query/Command → ADM Backend → OpenAPI → Generated Client → Vue 화면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8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기준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업무/플랫폼 개발자, ADM 연동 개발자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정본 역할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고객 기능의 ADM 연동 개발 정본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Repository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freeangelsun/202412_01_CPF · master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Commit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b2da6bd720d1a8506db6bddf5d2e35feb9dca964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요구사항 정본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 · 180개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</w:pPr>
      <w:r>
        <w:t>문서 읽는 법과 사실 구분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규칙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CURRENT SOURCE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복사·검색 가능한 실제 이름으로 사용한다.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PRODUCT CONTRACT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구현량 때문에 축소하지 않는다.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REFERENCE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</w:pPr>
      <w:r>
        <w:t>1. ADM 제품과 고객 확장의 경계</w:t>
      </w:r>
    </w:p>
    <w:p>
      <w:r>
        <w:t>ADM 자체는 cpf-admin이 제공하는 플랫폼 Control Plane 제품이다. 고객 개발자는 ADM 내부 기능을 복제하지 않고, 자기 업무의 운영 Query/Command를 명시된 Public Contract로 연결한다. 제품 Route/Permission/Approval Engine을 고객 Reference가 대체해서는 안 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영역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누가 개발하는가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원칙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Product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 제품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Route/UI/Permission/Approval/Audit를 제품 Source에서 완성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 Query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업무/기술 Owner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조회 전용, Data Scope/Masking/timeout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 Command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업무/기술 Owner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idempotency/expected version/reason/approval/unknown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Adapter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cpf-admin 또는 공식 extension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Same-JVM/Remote parity, error mapping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Frontend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cpf-admin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OpenAPI generated client, route registry, state/error UX</w:t>
            </w:r>
          </w:p>
        </w:tc>
      </w:tr>
    </w:tbl>
    <w:p>
      <w:pPr>
        <w:spacing w:after="40"/>
      </w:pPr>
    </w:p>
    <w:p>
      <w:pPr>
        <w:pStyle w:val="Heading1"/>
      </w:pPr>
      <w:r>
        <w:t>2. 연동 설계 절차</w:t>
      </w:r>
    </w:p>
    <w:p>
      <w:pPr>
        <w:pStyle w:val="Heading2"/>
      </w:pPr>
      <w:r>
        <w:t>2.1</w:t>
      </w:r>
    </w:p>
    <w:p>
      <w:r>
        <w:t>운영자가 답해야 할 질문과 조치를 정의</w:t>
      </w:r>
    </w:p>
    <w:p>
      <w:pPr>
        <w:pStyle w:val="Heading2"/>
      </w:pPr>
      <w:r>
        <w:t>2.2</w:t>
      </w:r>
    </w:p>
    <w:p>
      <w:r>
        <w:t>Owner Module/DB/Command authority 확정</w:t>
      </w:r>
    </w:p>
    <w:p>
      <w:pPr>
        <w:pStyle w:val="Heading2"/>
      </w:pPr>
      <w:r>
        <w:t>2.3</w:t>
      </w:r>
    </w:p>
    <w:p>
      <w:r>
        <w:t>Query와 Command를 분리</w:t>
      </w:r>
    </w:p>
    <w:p>
      <w:pPr>
        <w:pStyle w:val="Heading2"/>
      </w:pPr>
      <w:r>
        <w:t>2.4</w:t>
      </w:r>
    </w:p>
    <w:p>
      <w:r>
        <w:t>권한·Data Scope·Masking·Reason·Approval 정책 정의</w:t>
      </w:r>
    </w:p>
    <w:p>
      <w:pPr>
        <w:pStyle w:val="Heading2"/>
      </w:pPr>
      <w:r>
        <w:t>2.5</w:t>
      </w:r>
    </w:p>
    <w:p>
      <w:r>
        <w:t>Same-JVM Local Port와 Remote transport 계약 동일화</w:t>
      </w:r>
    </w:p>
    <w:p>
      <w:pPr>
        <w:pStyle w:val="Heading2"/>
      </w:pPr>
      <w:r>
        <w:t>2.6</w:t>
      </w:r>
    </w:p>
    <w:p>
      <w:r>
        <w:t>OpenAPI operationId/DTO/error/idempotency 정의</w:t>
      </w:r>
    </w:p>
    <w:p>
      <w:pPr>
        <w:pStyle w:val="Heading2"/>
      </w:pPr>
      <w:r>
        <w:t>2.7</w:t>
      </w:r>
    </w:p>
    <w:p>
      <w:r>
        <w:t>Generated Client drift gate 통과</w:t>
      </w:r>
    </w:p>
    <w:p>
      <w:pPr>
        <w:pStyle w:val="Heading2"/>
      </w:pPr>
      <w:r>
        <w:t>2.8</w:t>
      </w:r>
    </w:p>
    <w:p>
      <w:r>
        <w:t>Route/Menu/Button/Feature Flag 연결</w:t>
      </w:r>
    </w:p>
    <w:p>
      <w:pPr>
        <w:pStyle w:val="Heading2"/>
      </w:pPr>
      <w:r>
        <w:t>2.9</w:t>
      </w:r>
    </w:p>
    <w:p>
      <w:r>
        <w:t>정상/403/409/timeout/response loss/partial/reconcile Browser Test</w:t>
      </w:r>
    </w:p>
    <w:p>
      <w:pPr>
        <w:pStyle w:val="Heading2"/>
      </w:pPr>
      <w:r>
        <w:t>2.10</w:t>
      </w:r>
    </w:p>
    <w:p>
      <w:r>
        <w:t>Audit/Timeline/Runbook 운영 인계</w:t>
      </w:r>
    </w:p>
    <w:p>
      <w:pPr>
        <w:pStyle w:val="Heading1"/>
      </w:pPr>
      <w:r>
        <w:t>3. Query Contract Reference</w:t>
      </w:r>
    </w:p>
    <w:p>
      <w:pPr>
        <w:spacing w:before="100" w:after="60"/>
        <w:shd w:fill="FFF2CC"/>
      </w:pPr>
      <w:r>
        <w:rPr>
          <w:b/>
        </w:rPr>
        <w:t>[REFERENCE]</w:t>
      </w:r>
    </w:p>
    <w:p>
      <w:r>
        <w:rPr>
          <w:rFonts w:ascii="DejaVu Sans Mono" w:hAnsi="DejaVu Sans Mono"/>
          <w:b/>
          <w:sz w:val="16"/>
        </w:rPr>
        <w:t>고객 Owner Query 예</w:t>
      </w:r>
    </w:p>
    <w:p>
      <w:pPr>
        <w:pStyle w:val="CPFCode"/>
        <w:ind w:left="227" w:right="113"/>
        <w:shd w:fill="F5F5F5"/>
      </w:pPr>
      <w:r>
        <w:t>public interface SettlementOpsQuery {</w:t>
      </w:r>
    </w:p>
    <w:p>
      <w:pPr>
        <w:pStyle w:val="CPFCode"/>
        <w:ind w:left="227" w:right="113"/>
        <w:shd w:fill="F5F5F5"/>
      </w:pPr>
      <w:r>
        <w:t xml:space="preserve">    PageResult&lt;SettlementView&gt; search(SettlementSearchCondition condition,</w:t>
      </w:r>
    </w:p>
    <w:p>
      <w:pPr>
        <w:pStyle w:val="CPFCode"/>
        <w:ind w:left="227" w:right="113"/>
        <w:shd w:fill="F5F5F5"/>
      </w:pPr>
      <w:r>
        <w:t xml:space="preserve">                                      OperatorContext operator);</w:t>
      </w:r>
    </w:p>
    <w:p>
      <w:pPr>
        <w:pStyle w:val="CPFCode"/>
        <w:ind w:left="227" w:right="113"/>
        <w:shd w:fill="F5F5F5"/>
      </w:pPr>
      <w:r>
        <w:t xml:space="preserve">    SettlementDetail find(String settlementId, OperatorContext operator);</w:t>
      </w:r>
    </w:p>
    <w:p>
      <w:pPr>
        <w:pStyle w:val="CPFCode"/>
        <w:ind w:left="227" w:right="113"/>
        <w:shd w:fill="F5F5F5"/>
      </w:pPr>
      <w:r>
        <w:t>}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public record SettlementSearchCondition(</w:t>
      </w:r>
    </w:p>
    <w:p>
      <w:pPr>
        <w:pStyle w:val="CPFCode"/>
        <w:ind w:left="227" w:right="113"/>
        <w:shd w:fill="F5F5F5"/>
      </w:pPr>
      <w:r>
        <w:t xml:space="preserve">    String businessDateFrom,</w:t>
      </w:r>
    </w:p>
    <w:p>
      <w:pPr>
        <w:pStyle w:val="CPFCode"/>
        <w:ind w:left="227" w:right="113"/>
        <w:shd w:fill="F5F5F5"/>
      </w:pPr>
      <w:r>
        <w:t xml:space="preserve">    String businessDateTo,</w:t>
      </w:r>
    </w:p>
    <w:p>
      <w:pPr>
        <w:pStyle w:val="CPFCode"/>
        <w:ind w:left="227" w:right="113"/>
        <w:shd w:fill="F5F5F5"/>
      </w:pPr>
      <w:r>
        <w:t xml:space="preserve">    String state,</w:t>
      </w:r>
    </w:p>
    <w:p>
      <w:pPr>
        <w:pStyle w:val="CPFCode"/>
        <w:ind w:left="227" w:right="113"/>
        <w:shd w:fill="F5F5F5"/>
      </w:pPr>
      <w:r>
        <w:t xml:space="preserve">    String transactionId,</w:t>
      </w:r>
    </w:p>
    <w:p>
      <w:pPr>
        <w:pStyle w:val="CPFCode"/>
        <w:ind w:left="227" w:right="113"/>
        <w:shd w:fill="F5F5F5"/>
      </w:pPr>
      <w:r>
        <w:t xml:space="preserve">    int page,</w:t>
      </w:r>
    </w:p>
    <w:p>
      <w:pPr>
        <w:pStyle w:val="CPFCode"/>
        <w:ind w:left="227" w:right="113"/>
        <w:shd w:fill="F5F5F5"/>
      </w:pPr>
      <w:r>
        <w:t xml:space="preserve">    int size) {}</w:t>
      </w:r>
    </w:p>
    <w:p>
      <w:pPr>
        <w:spacing w:after="20"/>
      </w:pPr>
    </w:p>
    <w:p>
      <w:r>
        <w:t>Query는 owner DB를 직접 넘겨주지 않는다. ADM에 필요한 projection DTO를 제공하고, server-side에서 Permission/Data Scope/Masking을 적용한다.</w:t>
      </w:r>
    </w:p>
    <w:p>
      <w:pPr>
        <w:pStyle w:val="Heading1"/>
      </w:pPr>
      <w:r>
        <w:t>4. Command Contract Reference</w:t>
      </w:r>
    </w:p>
    <w:p>
      <w:r>
        <w:rPr>
          <w:rFonts w:ascii="DejaVu Sans Mono" w:hAnsi="DejaVu Sans Mono"/>
          <w:b/>
          <w:sz w:val="16"/>
        </w:rPr>
        <w:t>고객 Owner Command 예</w:t>
      </w:r>
    </w:p>
    <w:p>
      <w:pPr>
        <w:pStyle w:val="CPFCode"/>
        <w:ind w:left="227" w:right="113"/>
        <w:shd w:fill="F5F5F5"/>
      </w:pPr>
      <w:r>
        <w:t>public record ReconcileSettlementCommand(</w:t>
      </w:r>
    </w:p>
    <w:p>
      <w:pPr>
        <w:pStyle w:val="CPFCode"/>
        <w:ind w:left="227" w:right="113"/>
        <w:shd w:fill="F5F5F5"/>
      </w:pPr>
      <w:r>
        <w:t xml:space="preserve">    String settlementId,</w:t>
      </w:r>
    </w:p>
    <w:p>
      <w:pPr>
        <w:pStyle w:val="CPFCode"/>
        <w:ind w:left="227" w:right="113"/>
        <w:shd w:fill="F5F5F5"/>
      </w:pPr>
      <w:r>
        <w:t xml:space="preserve">    long expectedVersion,</w:t>
      </w:r>
    </w:p>
    <w:p>
      <w:pPr>
        <w:pStyle w:val="CPFCode"/>
        <w:ind w:left="227" w:right="113"/>
        <w:shd w:fill="F5F5F5"/>
      </w:pPr>
      <w:r>
        <w:t xml:space="preserve">    String idempotencyKey,</w:t>
      </w:r>
    </w:p>
    <w:p>
      <w:pPr>
        <w:pStyle w:val="CPFCode"/>
        <w:ind w:left="227" w:right="113"/>
        <w:shd w:fill="F5F5F5"/>
      </w:pPr>
      <w:r>
        <w:t xml:space="preserve">    String reason,</w:t>
      </w:r>
    </w:p>
    <w:p>
      <w:pPr>
        <w:pStyle w:val="CPFCode"/>
        <w:ind w:left="227" w:right="113"/>
        <w:shd w:fill="F5F5F5"/>
      </w:pPr>
      <w:r>
        <w:t xml:space="preserve">    String approvalId,</w:t>
      </w:r>
    </w:p>
    <w:p>
      <w:pPr>
        <w:pStyle w:val="CPFCode"/>
        <w:ind w:left="227" w:right="113"/>
        <w:shd w:fill="F5F5F5"/>
      </w:pPr>
      <w:r>
        <w:t xml:space="preserve">    String commandHash) {}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public sealed interface CommandOutcome {</w:t>
      </w:r>
    </w:p>
    <w:p>
      <w:pPr>
        <w:pStyle w:val="CPFCode"/>
        <w:ind w:left="227" w:right="113"/>
        <w:shd w:fill="F5F5F5"/>
      </w:pPr>
      <w:r>
        <w:t xml:space="preserve">    record Accepted(String operationId, long version) implements CommandOutcome {}</w:t>
      </w:r>
    </w:p>
    <w:p>
      <w:pPr>
        <w:pStyle w:val="CPFCode"/>
        <w:ind w:left="227" w:right="113"/>
        <w:shd w:fill="F5F5F5"/>
      </w:pPr>
      <w:r>
        <w:t xml:space="preserve">    record Conflict(long currentVersion) implements CommandOutcome {}</w:t>
      </w:r>
    </w:p>
    <w:p>
      <w:pPr>
        <w:pStyle w:val="CPFCode"/>
        <w:ind w:left="227" w:right="113"/>
        <w:shd w:fill="F5F5F5"/>
      </w:pPr>
      <w:r>
        <w:t xml:space="preserve">    record Unknown(String operationId, String reconcileKey) implements CommandOutcome {}</w:t>
      </w:r>
    </w:p>
    <w:p>
      <w:pPr>
        <w:pStyle w:val="CPFCode"/>
        <w:ind w:left="227" w:right="113"/>
        <w:shd w:fill="F5F5F5"/>
      </w:pPr>
      <w:r>
        <w:t xml:space="preserve">    record Rejected(String errorCode) implements CommandOutcome {}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pPr>
        <w:pStyle w:val="CPFCallout"/>
        <w:shd w:fill="EAF2F8"/>
      </w:pPr>
      <w:r>
        <w:t>HTTP timeout은 Command 실패를 뜻하지 않는다. operationId/idempotencyKey로 Owner 결과를 조회할 수 있어야 하고, ADM UI는 UNKNOWN_RESULT를 성공/실패로 덮지 않는다.</w:t>
      </w:r>
    </w:p>
    <w:p>
      <w:pPr>
        <w:pStyle w:val="Heading1"/>
      </w:pPr>
      <w:r>
        <w:t>5. Same-JVM / Remote parity</w:t>
      </w:r>
    </w:p>
    <w:p>
      <w:pPr>
        <w:pStyle w:val="CPFCode"/>
        <w:ind w:left="227" w:right="113"/>
        <w:shd w:fill="F5F5F5"/>
      </w:pPr>
      <w:r>
        <w:t>ADM Controller</w:t>
      </w:r>
    </w:p>
    <w:p>
      <w:pPr>
        <w:pStyle w:val="CPFCode"/>
        <w:ind w:left="227" w:right="113"/>
        <w:shd w:fill="F5F5F5"/>
      </w:pPr>
      <w:r>
        <w:t xml:space="preserve">   → SettlementOpsPort</w:t>
      </w:r>
    </w:p>
    <w:p>
      <w:pPr>
        <w:pStyle w:val="CPFCode"/>
        <w:ind w:left="227" w:right="113"/>
        <w:shd w:fill="F5F5F5"/>
      </w:pPr>
      <w:r>
        <w:t xml:space="preserve">       ├─ LocalSettlementOpsAdapter  → SettlementApplicationService</w:t>
      </w:r>
    </w:p>
    <w:p>
      <w:pPr>
        <w:pStyle w:val="CPFCode"/>
        <w:ind w:left="227" w:right="113"/>
        <w:shd w:fill="F5F5F5"/>
      </w:pPr>
      <w:r>
        <w:t xml:space="preserve">       └─ RemoteSettlementOpsAdapter → HTTP/OpenAPI Client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Same contract: permission scope / validation / error / version / idempotency / audit meaning</w:t>
      </w:r>
    </w:p>
    <w:p>
      <w:pPr>
        <w:pStyle w:val="CPFCode"/>
        <w:ind w:left="227" w:right="113"/>
        <w:shd w:fill="F5F5F5"/>
      </w:pPr>
      <w:r>
        <w:t>Remote only: transport timeout / circuit / connection failure classification</w:t>
      </w:r>
    </w:p>
    <w:p>
      <w:pPr>
        <w:spacing w:after="20"/>
      </w:pPr>
    </w:p>
    <w:p>
      <w:pPr>
        <w:pStyle w:val="Heading1"/>
      </w:pPr>
      <w:r>
        <w:t>6. OpenAPI와 Generated Client</w:t>
      </w:r>
    </w:p>
    <w:p>
      <w:r>
        <w:rPr>
          <w:rFonts w:ascii="DejaVu Sans Mono" w:hAnsi="DejaVu Sans Mono"/>
          <w:b/>
          <w:sz w:val="16"/>
        </w:rPr>
        <w:t>REFERENCE OpenAPI 계약</w:t>
      </w:r>
    </w:p>
    <w:p>
      <w:pPr>
        <w:pStyle w:val="CPFCode"/>
        <w:ind w:left="227" w:right="113"/>
        <w:shd w:fill="F5F5F5"/>
      </w:pPr>
      <w:r>
        <w:t>paths:</w:t>
      </w:r>
    </w:p>
    <w:p>
      <w:pPr>
        <w:pStyle w:val="CPFCode"/>
        <w:ind w:left="227" w:right="113"/>
        <w:shd w:fill="F5F5F5"/>
      </w:pPr>
      <w:r>
        <w:t xml:space="preserve">  /adm/settlements/{id}/reconcile:</w:t>
      </w:r>
    </w:p>
    <w:p>
      <w:pPr>
        <w:pStyle w:val="CPFCode"/>
        <w:ind w:left="227" w:right="113"/>
        <w:shd w:fill="F5F5F5"/>
      </w:pPr>
      <w:r>
        <w:t xml:space="preserve">    post:</w:t>
      </w:r>
    </w:p>
    <w:p>
      <w:pPr>
        <w:pStyle w:val="CPFCode"/>
        <w:ind w:left="227" w:right="113"/>
        <w:shd w:fill="F5F5F5"/>
      </w:pPr>
      <w:r>
        <w:t xml:space="preserve">      operationId: reconcileSettlement</w:t>
      </w:r>
    </w:p>
    <w:p>
      <w:pPr>
        <w:pStyle w:val="CPFCode"/>
        <w:ind w:left="227" w:right="113"/>
        <w:shd w:fill="F5F5F5"/>
      </w:pPr>
      <w:r>
        <w:t xml:space="preserve">      security: [{ bearerAuth: [] }]</w:t>
      </w:r>
    </w:p>
    <w:p>
      <w:pPr>
        <w:pStyle w:val="CPFCode"/>
        <w:ind w:left="227" w:right="113"/>
        <w:shd w:fill="F5F5F5"/>
      </w:pPr>
      <w:r>
        <w:t xml:space="preserve">      parameters:</w:t>
      </w:r>
    </w:p>
    <w:p>
      <w:pPr>
        <w:pStyle w:val="CPFCode"/>
        <w:ind w:left="227" w:right="113"/>
        <w:shd w:fill="F5F5F5"/>
      </w:pPr>
      <w:r>
        <w:t xml:space="preserve">        - in: header</w:t>
      </w:r>
    </w:p>
    <w:p>
      <w:pPr>
        <w:pStyle w:val="CPFCode"/>
        <w:ind w:left="227" w:right="113"/>
        <w:shd w:fill="F5F5F5"/>
      </w:pPr>
      <w:r>
        <w:t xml:space="preserve">          name: Idempotency-Key</w:t>
      </w:r>
    </w:p>
    <w:p>
      <w:pPr>
        <w:pStyle w:val="CPFCode"/>
        <w:ind w:left="227" w:right="113"/>
        <w:shd w:fill="F5F5F5"/>
      </w:pPr>
      <w:r>
        <w:t xml:space="preserve">          required: true</w:t>
      </w:r>
    </w:p>
    <w:p>
      <w:pPr>
        <w:pStyle w:val="CPFCode"/>
        <w:ind w:left="227" w:right="113"/>
        <w:shd w:fill="F5F5F5"/>
      </w:pPr>
      <w:r>
        <w:t xml:space="preserve">      responses:</w:t>
      </w:r>
    </w:p>
    <w:p>
      <w:pPr>
        <w:pStyle w:val="CPFCode"/>
        <w:ind w:left="227" w:right="113"/>
        <w:shd w:fill="F5F5F5"/>
      </w:pPr>
      <w:r>
        <w:t xml:space="preserve">        '202': { description: Accepted }</w:t>
      </w:r>
    </w:p>
    <w:p>
      <w:pPr>
        <w:pStyle w:val="CPFCode"/>
        <w:ind w:left="227" w:right="113"/>
        <w:shd w:fill="F5F5F5"/>
      </w:pPr>
      <w:r>
        <w:t xml:space="preserve">        '409': { description: Version or idempotency conflict }</w:t>
      </w:r>
    </w:p>
    <w:p>
      <w:pPr>
        <w:pStyle w:val="CPFCode"/>
        <w:ind w:left="227" w:right="113"/>
        <w:shd w:fill="F5F5F5"/>
      </w:pPr>
      <w:r>
        <w:t xml:space="preserve">        '403': { description: Permission/approval denied }</w:t>
      </w:r>
    </w:p>
    <w:p>
      <w:pPr>
        <w:pStyle w:val="CPFCode"/>
        <w:ind w:left="227" w:right="113"/>
        <w:shd w:fill="F5F5F5"/>
      </w:pPr>
      <w:r>
        <w:t xml:space="preserve">        '504': { description: Transport timeout; outcome may be unknown }</w:t>
      </w:r>
    </w:p>
    <w:p>
      <w:pPr>
        <w:spacing w:after="20"/>
      </w:pPr>
    </w:p>
    <w:p>
      <w:pPr>
        <w:pStyle w:val="Heading2"/>
      </w:pPr>
      <w:r>
        <w:t>6.1 Frontend 호출</w:t>
      </w:r>
    </w:p>
    <w:p>
      <w:r>
        <w:rPr>
          <w:rFonts w:ascii="DejaVu Sans Mono" w:hAnsi="DejaVu Sans Mono"/>
          <w:b/>
          <w:sz w:val="16"/>
        </w:rPr>
        <w:t>REFERENCE Vue/TanStack mutation</w:t>
      </w:r>
    </w:p>
    <w:p>
      <w:pPr>
        <w:pStyle w:val="CPFCode"/>
        <w:ind w:left="227" w:right="113"/>
        <w:shd w:fill="F5F5F5"/>
      </w:pPr>
      <w:r>
        <w:t>const result = await api.reconcileSettlement(id, command, {</w:t>
      </w:r>
    </w:p>
    <w:p>
      <w:pPr>
        <w:pStyle w:val="CPFCode"/>
        <w:ind w:left="227" w:right="113"/>
        <w:shd w:fill="F5F5F5"/>
      </w:pPr>
      <w:r>
        <w:t xml:space="preserve">  headers: { 'Idempotency-Key': command.idempotencyKey }</w:t>
      </w:r>
    </w:p>
    <w:p>
      <w:pPr>
        <w:pStyle w:val="CPFCode"/>
        <w:ind w:left="227" w:right="113"/>
        <w:shd w:fill="F5F5F5"/>
      </w:pPr>
      <w:r>
        <w:t>});</w:t>
      </w:r>
    </w:p>
    <w:p>
      <w:pPr>
        <w:pStyle w:val="CPFCode"/>
        <w:ind w:left="227" w:right="113"/>
        <w:shd w:fill="F5F5F5"/>
      </w:pPr>
      <w:r>
        <w:t>if (result.state === 'UNKNOWN') {</w:t>
      </w:r>
    </w:p>
    <w:p>
      <w:pPr>
        <w:pStyle w:val="CPFCode"/>
        <w:ind w:left="227" w:right="113"/>
        <w:shd w:fill="F5F5F5"/>
      </w:pPr>
      <w:r>
        <w:t xml:space="preserve">  router.push({ name: 'recoveryCenter', query: { operationId: result.operationId }});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pPr>
        <w:pStyle w:val="Heading1"/>
      </w:pPr>
      <w:r>
        <w:t>7. Route/Menu/State 연결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cpf-admin/frontend/src/app/routes.ts</w:t>
      </w:r>
    </w:p>
    <w:p>
      <w:r>
        <w:t>Route registry는 routeId/path/menuId/label/group/ownerModule/riskLevel/featureFlag/expectedOperationIds/component를 단일 capability source로 유지한다. 신규 화면은 API를 만든 뒤 registry와 Permission/Button/Generated Client를 같이 연결한다.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검수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routeId/path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deep link와 router name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menuId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server permission/menu registry와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riskLevel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위험 command의 approval/reason UX와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featureFlag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disabled 시 route/menu/API가 일관되게 처리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expectedOperationIds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OpenAPI generated operation 존재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component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feature folder의 실제 Page</w:t>
            </w:r>
          </w:p>
        </w:tc>
      </w:tr>
    </w:tbl>
    <w:p>
      <w:pPr>
        <w:spacing w:after="40"/>
      </w:pPr>
    </w:p>
    <w:p>
      <w:pPr>
        <w:pStyle w:val="Heading1"/>
      </w:pPr>
      <w:r>
        <w:t>8. 위험 조치 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필수 UI/Server 동작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Preview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대상/영향/expectedVersion/current state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Reason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빈 값 금지, 감사 가능 길이/민감정보 제한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Approval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 snapshot/SoD/expiry/command hash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Execute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idempotency key + expected version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Response loss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UNKNOWN으로 표시, 재실행 버튼 대신 상태 조회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Partial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적용 대상별 상태/재대사 버튼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Rollback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Owner 지원 범위/선택 대상만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요청자/승인자/대상/before-after/result/txId</w:t>
            </w:r>
          </w:p>
        </w:tc>
      </w:tr>
    </w:tbl>
    <w:p>
      <w:pPr>
        <w:spacing w:after="40"/>
      </w:pPr>
    </w:p>
    <w:p>
      <w:pPr>
        <w:pStyle w:val="Heading1"/>
      </w:pPr>
      <w:r>
        <w:t>9. Browser/Fault Test</w:t>
      </w:r>
    </w:p>
    <w:p>
      <w:pPr>
        <w:pStyle w:val="Heading2"/>
      </w:pPr>
      <w:r>
        <w:t>403 권한 없음</w:t>
      </w:r>
    </w:p>
    <w:p>
      <w:r>
        <w:t>화면 숨김만으로 끝내지 않고 Server 403</w:t>
      </w:r>
    </w:p>
    <w:p>
      <w:pPr>
        <w:pStyle w:val="Heading2"/>
      </w:pPr>
      <w:r>
        <w:t>409 version conflict</w:t>
      </w:r>
    </w:p>
    <w:p>
      <w:r>
        <w:t>현재값 새로고침/사용자 재검토</w:t>
      </w:r>
    </w:p>
    <w:p>
      <w:pPr>
        <w:pStyle w:val="Heading2"/>
      </w:pPr>
      <w:r>
        <w:t>timeout after accept</w:t>
      </w:r>
    </w:p>
    <w:p>
      <w:r>
        <w:t>UNKNOWN banner + operation 조회</w:t>
      </w:r>
    </w:p>
    <w:p>
      <w:pPr>
        <w:pStyle w:val="Heading2"/>
      </w:pPr>
      <w:r>
        <w:t>partial apply</w:t>
      </w:r>
    </w:p>
    <w:p>
      <w:r>
        <w:t>성공/실패 대상 분리</w:t>
      </w:r>
    </w:p>
    <w:p>
      <w:pPr>
        <w:pStyle w:val="Heading2"/>
      </w:pPr>
      <w:r>
        <w:t>session expiry</w:t>
      </w:r>
    </w:p>
    <w:p>
      <w:r>
        <w:t>credential을 browser storage에 노출하지 않고 재인증</w:t>
      </w:r>
    </w:p>
    <w:p>
      <w:pPr>
        <w:pStyle w:val="Heading2"/>
      </w:pPr>
      <w:r>
        <w:t>approval expired</w:t>
      </w:r>
    </w:p>
    <w:p>
      <w:r>
        <w:t>재승인 요구</w:t>
      </w:r>
    </w:p>
    <w:p>
      <w:pPr>
        <w:pStyle w:val="Heading2"/>
      </w:pPr>
      <w:r>
        <w:t>deep link</w:t>
      </w:r>
    </w:p>
    <w:p>
      <w:r>
        <w:t>직접 URL 진입에서도 권한/feature flag 적용</w:t>
      </w:r>
    </w:p>
    <w:p>
      <w:pPr>
        <w:pStyle w:val="Heading2"/>
      </w:pPr>
      <w:r>
        <w:t>Source Trace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확인 포인트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 Registry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cpf-admin/frontend/src/app/routes.ts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routeId/path/menu/risk/operation/component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OpenAPI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cpf-admin/frontend/src/app/routes.ts + cpf-admin backend Controller/OpenAPI generation sources (operationId는 Route Registry expectedOperationIds와 대조)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operationId/DTO/error/permission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Requirement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ADM-*/SEC-*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Generated Client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cpf-admin/frontend/src/generated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exact-SHA typed client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ADM 연동 End-to-End 실전 패턴</w:t>
      </w:r>
    </w:p>
    <w:p>
      <w:r>
        <w:br w:type="page"/>
      </w:r>
    </w:p>
    <w:p>
      <w:pPr>
        <w:pStyle w:val="Heading2"/>
      </w:pPr>
      <w:r>
        <w:t>10.1 조회 전용 검색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거래/정산/고객 등 Owner Projection Query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search→page→detail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source timeout/stale projection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조회 전용 검색: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10.2 상태 변경 Command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활성/비활성/승인 상태 변경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preview→expectedVersion→execute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conflict/response loss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상태 변경 Command: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10.3 UNKNOWN Reconcile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외부 결과 불명 확정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query evidence→command 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source unavailable/manual review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UNKNOWN Reconcile: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10.4 DLQ Replay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메시지 실패 재처리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inspect→approval→replay→result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duplicate/poison/partial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DLQ Replay: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10.5 대량 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민감 데이터 다운로드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request job→poll→token→download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expiry/size/partial file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대량 Export: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10.6 Runtime Config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동적 정책 변경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preview→approval→apply→actual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 apply/drift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Runtime Config: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10.7 Feature Flag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kill switch/override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evaluate→request→approve→activate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stale version/parallel approval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Feature Flag: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10.8 Secret Rotation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provider key rotate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metadata→preview→rotate→probe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provider timeout/revoked key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Secret Rotation: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10.9 Batch Recovery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ghost/unknown execution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query→owner command→reconcile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worker still alive/stale fence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Batch Recovery: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10.10 Gateway Publish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 desired state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validate→approve→publish→ACK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NACK/PARTIAL/UNKNOWN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Gateway Publish: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10.11 Custom Domain 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고객 업무 관리기능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Owner Port→ADM adapter→OpenAPI→Vue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remote owner unavailable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Custom Domain Ops: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10.12 Raw PII Access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마스킹 해제 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permission→reason→approval→view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403/approval expired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Raw PII Access: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10.13 Break-glass Operation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긴급 운영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open session→TTL action→review→close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expired/over-scope action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Break-glass Operation: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10.14 Approval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ALL/ANY/N_OF_M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policy version→simulate→request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self-approval/expired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Approval Policy: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10.15 Incident 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장애 조치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signal→incident→runbook→action→close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reopen/escalate/unknown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Incident Action: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10.16 OpenAPI Refresh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contract drift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status→refresh→generated client check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SHA mismatch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OpenAPI Refresh: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10.17 Resilience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timeout/retry/circuit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request→approve→runtime apply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unsafe retry/partial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Resilience Policy: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10.18 Cache Eviction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namespace/key eviction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preview→evict→reconcile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stale data/reload failure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Cache Eviction: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10.19 Maintenance Drain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instance drain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target→preview→drain→verify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in-flight timeout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Maintenance Drain: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</w:pPr>
      <w:r>
        <w:t>10.20 File Job Recovery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설계 항목</w:t>
            </w:r>
          </w:p>
        </w:tc>
        <w:tc>
          <w:tcPr>
            <w:tcW w:type="dxa" w:w="4933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업무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대량 파일 apply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실제 상태/DB/side effect를 소유하는 Module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Query/Command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upload→preview→apply→retry/rollback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Permission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menu/button/API/action + Data Scope server-side enforcement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Version/Idempotency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Command는 expectedVersion + idempotencyKey, Query는 stable paging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Reason/Approval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HIGH/CRITICAL 또는 정책 대상 조치는 command hash에 승인 바인딩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timeout과 실제 실패를 구분; operation/result query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client, loading/empty/error/conflict/unknown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actor/target/reason/approval/before-after/result/transactionId</w:t>
            </w:r>
          </w:p>
        </w:tc>
      </w:tr>
    </w:tbl>
    <w:p/>
    <w:p>
      <w:pPr>
        <w:pStyle w:val="Heading2"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p>
      <w:pPr>
        <w:pStyle w:val="CPFCode"/>
        <w:ind w:left="227"/>
        <w:shd w:fill="F5F5F5"/>
      </w:pPr>
      <w:r>
        <w:t>public interface OwnerOpsPort {</w:t>
      </w:r>
    </w:p>
    <w:p>
      <w:pPr>
        <w:pStyle w:val="CPFCode"/>
        <w:ind w:left="227"/>
        <w:shd w:fill="F5F5F5"/>
      </w:pPr>
      <w:r>
        <w:t xml:space="preserve">    PageResult&lt;View&gt; search(SearchCondition condition, OperatorContext operator);</w:t>
      </w:r>
    </w:p>
    <w:p>
      <w:pPr>
        <w:pStyle w:val="CPFCode"/>
        <w:ind w:left="227"/>
        <w:shd w:fill="F5F5F5"/>
      </w:pPr>
      <w:r>
        <w:t xml:space="preserve">    DetailView find(String id, OperatorContext operator);</w:t>
      </w:r>
    </w:p>
    <w:p>
      <w:pPr>
        <w:pStyle w:val="CPFCode"/>
        <w:ind w:left="227"/>
        <w:shd w:fill="F5F5F5"/>
      </w:pPr>
      <w:r>
        <w:t xml:space="preserve">    OperationOutcome execute(String id, long expectedVersion,</w:t>
      </w:r>
    </w:p>
    <w:p>
      <w:pPr>
        <w:pStyle w:val="CPFCode"/>
        <w:ind w:left="227"/>
        <w:shd w:fill="F5F5F5"/>
      </w:pPr>
      <w:r>
        <w:t xml:space="preserve">        String idempotencyKey, String reason, ApprovalRef approval,</w:t>
      </w:r>
    </w:p>
    <w:p>
      <w:pPr>
        <w:pStyle w:val="CPFCode"/>
        <w:ind w:left="227"/>
        <w:shd w:fill="F5F5F5"/>
      </w:pPr>
      <w:r>
        <w:t xml:space="preserve">        OperatorContext operator);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/>
    </w:p>
    <w:p>
      <w:pPr>
        <w:pStyle w:val="CPFCode"/>
        <w:ind w:left="227"/>
        <w:shd w:fill="F5F5F5"/>
      </w:pPr>
      <w:r>
        <w:t>// File Job Recovery: Controller는 Owner DB를 직접 수정하지 않는다.</w:t>
      </w:r>
    </w:p>
    <w:p>
      <w:pPr>
        <w:pStyle w:val="CPFCode"/>
        <w:ind w:left="227"/>
        <w:shd w:fill="F5F5F5"/>
      </w:pPr>
      <w:r>
        <w:t>OperationOutcome outcome = ownerOps.execute(id, cmd.expectedVersion(),</w:t>
      </w:r>
    </w:p>
    <w:p>
      <w:pPr>
        <w:pStyle w:val="CPFCode"/>
        <w:ind w:left="227"/>
        <w:shd w:fill="F5F5F5"/>
      </w:pPr>
      <w:r>
        <w:t xml:space="preserve">    idemKey, cmd.reason(), cmd.approval(), operator);</w:t>
      </w:r>
    </w:p>
    <w:p>
      <w:pPr>
        <w:pStyle w:val="CPFCode"/>
        <w:ind w:left="227"/>
        <w:shd w:fill="F5F5F5"/>
      </w:pPr>
      <w:r>
        <w:t>return switch (outcome.state()) {</w:t>
      </w:r>
    </w:p>
    <w:p>
      <w:pPr>
        <w:pStyle w:val="CPFCode"/>
        <w:ind w:left="227"/>
        <w:shd w:fill="F5F5F5"/>
      </w:pPr>
      <w:r>
        <w:t xml:space="preserve">    case ACCEPTED -&gt; accepted(outcome);</w:t>
      </w:r>
    </w:p>
    <w:p>
      <w:pPr>
        <w:pStyle w:val="CPFCode"/>
        <w:ind w:left="227"/>
        <w:shd w:fill="F5F5F5"/>
      </w:pPr>
      <w:r>
        <w:t xml:space="preserve">    case CONFLICT -&gt; conflict(outcome);</w:t>
      </w:r>
    </w:p>
    <w:p>
      <w:pPr>
        <w:pStyle w:val="CPFCode"/>
        <w:ind w:left="227"/>
        <w:shd w:fill="F5F5F5"/>
      </w:pPr>
      <w:r>
        <w:t xml:space="preserve">    case UNKNOWN -&gt; acceptedUnknown(outcome);</w:t>
      </w:r>
    </w:p>
    <w:p>
      <w:pPr>
        <w:pStyle w:val="CPFCode"/>
        <w:ind w:left="227"/>
        <w:shd w:fill="F5F5F5"/>
      </w:pPr>
      <w:r>
        <w:t xml:space="preserve">    case REJECTED -&gt; rejected(outcome);</w:t>
      </w:r>
    </w:p>
    <w:p>
      <w:pPr>
        <w:pStyle w:val="CPFCode"/>
        <w:ind w:left="227"/>
        <w:shd w:fill="F5F5F5"/>
      </w:pPr>
      <w:r>
        <w:t>};</w:t>
      </w:r>
    </w:p>
    <w:p>
      <w:pPr>
        <w:pStyle w:val="Heading2"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p>
      <w:pPr>
        <w:pStyle w:val="CPFCode"/>
        <w:ind w:left="227"/>
        <w:shd w:fill="F5F5F5"/>
      </w:pPr>
      <w:r>
        <w:t>const mutation = useMutation({</w:t>
      </w:r>
    </w:p>
    <w:p>
      <w:pPr>
        <w:pStyle w:val="CPFCode"/>
        <w:ind w:left="227"/>
        <w:shd w:fill="F5F5F5"/>
      </w:pPr>
      <w:r>
        <w:t xml:space="preserve">  mutationFn: (cmd) =&gt; generatedClient.executeOperation({ id, ...cmd }),</w:t>
      </w:r>
    </w:p>
    <w:p>
      <w:pPr>
        <w:pStyle w:val="CPFCode"/>
        <w:ind w:left="227"/>
        <w:shd w:fill="F5F5F5"/>
      </w:pPr>
      <w:r>
        <w:t xml:space="preserve">  onSuccess: (r) =&gt; {</w:t>
      </w:r>
    </w:p>
    <w:p>
      <w:pPr>
        <w:pStyle w:val="CPFCode"/>
        <w:ind w:left="227"/>
        <w:shd w:fill="F5F5F5"/>
      </w:pPr>
      <w:r>
        <w:t xml:space="preserve">    if (r.state === 'UNKNOWN') return openRecovery(r.operationId);</w:t>
      </w:r>
    </w:p>
    <w:p>
      <w:pPr>
        <w:pStyle w:val="CPFCode"/>
        <w:ind w:left="227"/>
        <w:shd w:fill="F5F5F5"/>
      </w:pPr>
      <w:r>
        <w:t xml:space="preserve">    if (r.state === 'CONFLICT') return refetchAndShowConflict();</w:t>
      </w:r>
    </w:p>
    <w:p>
      <w:pPr>
        <w:pStyle w:val="CPFCode"/>
        <w:ind w:left="227"/>
        <w:shd w:fill="F5F5F5"/>
      </w:pPr>
      <w:r>
        <w:t xml:space="preserve">    return queryClient.invalidateQueries({queryKey:['detail',id]});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});</w:t>
      </w:r>
    </w:p>
    <w:p>
      <w:pPr>
        <w:pStyle w:val="Heading2"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1"/>
      </w:pPr>
      <w:r>
        <w:t>11. 신규 ADM 기능 개발 완료 체크리스트</w:t>
      </w:r>
    </w:p>
    <w:p>
      <w:pPr>
        <w:pStyle w:val="ListBullet"/>
      </w:pPr>
      <w:r>
        <w:t>Owner/DB write authority가 단일화됨</w:t>
      </w:r>
    </w:p>
    <w:p>
      <w:pPr>
        <w:pStyle w:val="ListBullet"/>
      </w:pPr>
      <w:r>
        <w:t>Local/Remote adapter가 동일 contract 사용</w:t>
      </w:r>
    </w:p>
    <w:p>
      <w:pPr>
        <w:pStyle w:val="ListBullet"/>
      </w:pPr>
      <w:r>
        <w:t>Query와 Command 분리</w:t>
      </w:r>
    </w:p>
    <w:p>
      <w:pPr>
        <w:pStyle w:val="ListBullet"/>
      </w:pPr>
      <w:r>
        <w:t>OpenAPI operationId/DTO/error/example 작성</w:t>
      </w:r>
    </w:p>
    <w:p>
      <w:pPr>
        <w:pStyle w:val="ListBullet"/>
      </w:pPr>
      <w:r>
        <w:t>Generated client exact-SHA drift gate</w:t>
      </w:r>
    </w:p>
    <w:p>
      <w:pPr>
        <w:pStyle w:val="ListBullet"/>
      </w:pPr>
      <w:r>
        <w:t>Route registry routeId/path/menu/risk/featureFlag/operation/component 일치</w:t>
      </w:r>
    </w:p>
    <w:p>
      <w:pPr>
        <w:pStyle w:val="ListBullet"/>
      </w:pPr>
      <w:r>
        <w:t>Menu/Button/API Permission server-side</w:t>
      </w:r>
    </w:p>
    <w:p>
      <w:pPr>
        <w:pStyle w:val="ListBullet"/>
      </w:pPr>
      <w:r>
        <w:t>Reason/Approval/SoD/command hash 적용</w:t>
      </w:r>
    </w:p>
    <w:p>
      <w:pPr>
        <w:pStyle w:val="ListBullet"/>
      </w:pPr>
      <w:r>
        <w:t>expectedVersion/idempotency/UNKNOWN result query</w:t>
      </w:r>
    </w:p>
    <w:p>
      <w:pPr>
        <w:pStyle w:val="ListBullet"/>
      </w:pPr>
      <w:r>
        <w:t>loading/empty/error/403/409/timeout/partial UX</w:t>
      </w:r>
    </w:p>
    <w:p>
      <w:pPr>
        <w:pStyle w:val="ListBullet"/>
      </w:pPr>
      <w:r>
        <w:t>Unit/contract/fault/browser E2E</w:t>
      </w:r>
    </w:p>
    <w:p>
      <w:pPr>
        <w:pStyle w:val="ListBullet"/>
      </w:pPr>
      <w:r>
        <w:t>Audit/Timeline/Recovery/Runbook 인계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sz w:val="15"/>
      </w:rPr>
      <w:t xml:space="preserve">CPF Documentation · baseline b2da6bd720d1 ·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Noto Sans CJK KR" w:hAnsi="Noto Sans CJK KR" w:eastAsia="Noto Sans CJK KR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ejaVu Sans Mono" w:hAnsi="DejaVu Sans Mono" w:eastAsia="DejaVu Sans Mono"/>
      <w:sz w:val="15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ADM개발자매뉴얼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