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아키텍처설계서</w:t>
      </w:r>
    </w:p>
    <w:p>
      <w:pPr>
        <w:pStyle w:val="Subtitle"/>
        <w:rPr/>
      </w:pPr>
      <w:r>
        <w:rPr>
          <w:rFonts w:ascii="Noto Sans KR" w:hAnsi="Noto Sans KR" w:cs="Noto Sans KR" w:eastAsia="Noto Sans KR"/>
        </w:rPr>
        <w:t xml:space="preserve">모듈 </w:t>
      </w:r>
      <w:r>
        <w:rPr>
          <w:rFonts w:eastAsia="Noto Sans KR" w:cs="Noto Sans KR" w:ascii="Noto Sans KR" w:hAnsi="Noto Sans KR"/>
        </w:rPr>
        <w:t>Owner·</w:t>
      </w:r>
      <w:r>
        <w:rPr>
          <w:rFonts w:ascii="Noto Sans KR" w:hAnsi="Noto Sans KR" w:cs="Noto Sans KR" w:eastAsia="Noto Sans KR"/>
        </w:rPr>
        <w:t>호출 경계</w:t>
      </w:r>
      <w:r>
        <w:rPr>
          <w:rFonts w:eastAsia="Noto Sans KR" w:cs="Noto Sans KR" w:ascii="Noto Sans KR" w:hAnsi="Noto Sans KR"/>
        </w:rPr>
        <w:t xml:space="preserve">·Generated Domain·DB3·Operations </w:t>
      </w:r>
      <w:r>
        <w:rPr>
          <w:rFonts w:ascii="Noto Sans KR" w:hAnsi="Noto Sans KR" w:cs="Noto Sans KR" w:eastAsia="Noto Sans KR"/>
        </w:rPr>
        <w:t>구조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ascii="Noto Sans KR" w:hAnsi="Noto Sans KR" w:eastAsia="Noto Sans KR" w:cs="Noto Sans KR"/>
        </w:rPr>
        <w:t>아키텍트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개발 리드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운영 리드를 위한 설계 문서입니다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>어디에 구현하고 어떤 방향으로 호출해야 하는지 결정합니다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Owner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Dependency </w:t>
      </w:r>
      <w:r>
        <w:rPr>
          <w:rFonts w:ascii="Noto Sans KR" w:hAnsi="Noto Sans KR" w:cs="Noto Sans KR" w:eastAsia="Noto Sans KR"/>
          <w:color w:val="243547"/>
          <w:sz w:val="20"/>
        </w:rPr>
        <w:t>방향을 먼저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Same JVM/Remote/External </w:t>
      </w:r>
      <w:r>
        <w:rPr>
          <w:rFonts w:ascii="Noto Sans KR" w:hAnsi="Noto Sans KR" w:cs="Noto Sans KR" w:eastAsia="Noto Sans KR"/>
          <w:color w:val="243547"/>
          <w:sz w:val="20"/>
        </w:rPr>
        <w:t>경계를 구분합니다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DB3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</w:t>
      </w:r>
      <w:r>
        <w:rPr>
          <w:rFonts w:eastAsia="Noto Sans KR" w:cs="Noto Sans KR" w:ascii="Noto Sans KR" w:hAnsi="Noto Sans KR"/>
          <w:color w:val="243547"/>
          <w:sz w:val="20"/>
        </w:rPr>
        <w:t>Operations</w:t>
      </w:r>
      <w:r>
        <w:rPr>
          <w:rFonts w:ascii="Noto Sans KR" w:hAnsi="Noto Sans KR" w:cs="Noto Sans KR" w:eastAsia="Noto Sans KR"/>
          <w:color w:val="243547"/>
          <w:sz w:val="20"/>
        </w:rPr>
        <w:t xml:space="preserve">까지 </w:t>
      </w:r>
      <w:r>
        <w:rPr>
          <w:rFonts w:eastAsia="Noto Sans KR" w:cs="Noto Sans KR" w:ascii="Noto Sans KR" w:hAnsi="Noto Sans KR"/>
          <w:color w:val="243547"/>
          <w:sz w:val="20"/>
        </w:rPr>
        <w:t>lifecycle</w:t>
      </w:r>
      <w:r>
        <w:rPr>
          <w:rFonts w:ascii="Noto Sans KR" w:hAnsi="Noto Sans KR" w:cs="Noto Sans KR" w:eastAsia="Noto Sans KR"/>
          <w:color w:val="243547"/>
          <w:sz w:val="20"/>
        </w:rPr>
        <w:t>로 연결합니다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4848_1421710836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전체 구조를 한눈에 읽기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50_1421710836">
            <w:r>
              <w:rPr>
                <w:rStyle w:val="IndexLink"/>
              </w:rPr>
              <w:t xml:space="preserve">공식 </w:t>
            </w:r>
            <w:r>
              <w:rPr>
                <w:rStyle w:val="IndexLink"/>
              </w:rPr>
              <w:t>Owner</w:t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52_1421710836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>호출 경계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54_1421710836">
            <w:r>
              <w:rPr>
                <w:rStyle w:val="IndexLink"/>
              </w:rPr>
              <w:t>경계별 책임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56_1421710836">
            <w:r>
              <w:rPr>
                <w:rStyle w:val="IndexLink"/>
              </w:rPr>
              <w:t>3 Generated Domain</w:t>
            </w:r>
            <w:r>
              <w:rPr>
                <w:rStyle w:val="IndexLink"/>
              </w:rPr>
              <w:t xml:space="preserve">과 </w:t>
            </w:r>
            <w:r>
              <w:rPr>
                <w:rStyle w:val="IndexLink"/>
              </w:rPr>
              <w:t>Starter</w:t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58_1421710836">
            <w:r>
              <w:rPr>
                <w:rStyle w:val="IndexLink"/>
              </w:rPr>
              <w:t>4 DB3 Lifecycle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60_1421710836">
            <w:r>
              <w:rPr>
                <w:rStyle w:val="IndexLink"/>
              </w:rPr>
              <w:t>DB lifecycle</w:t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62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 xml:space="preserve">운영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 xml:space="preserve">보안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>추적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64_1421710836">
            <w:r>
              <w:rPr>
                <w:rStyle w:val="IndexLink"/>
              </w:rPr>
              <w:t>6 Context·Security Boundary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66_1421710836">
            <w:r>
              <w:rPr>
                <w:rStyle w:val="IndexLink"/>
              </w:rPr>
              <w:t>Canonical System6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68_1421710836">
            <w:r>
              <w:rPr>
                <w:rStyle w:val="IndexLink"/>
              </w:rPr>
              <w:t>Trust Boundary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70_1421710836">
            <w:r>
              <w:rPr>
                <w:rStyle w:val="IndexLink"/>
              </w:rPr>
              <w:t>Operation·Instance Identity</w:t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72_1421710836">
            <w:r>
              <w:rPr>
                <w:rStyle w:val="IndexLink"/>
              </w:rPr>
              <w:t>7 Gateway·Backoffice·Batch Architecture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74_1421710836">
            <w:r>
              <w:rPr>
                <w:rStyle w:val="IndexLink"/>
              </w:rPr>
              <w:t>Gateway Optionality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 xml:space="preserve">Backoffice </w:t>
            </w:r>
            <w:r>
              <w:rPr>
                <w:rStyle w:val="IndexLink"/>
              </w:rPr>
              <w:t>경계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76_1421710836">
            <w:r>
              <w:rPr>
                <w:rStyle w:val="IndexLink"/>
              </w:rPr>
              <w:t xml:space="preserve">Batch </w:t>
            </w:r>
            <w:r>
              <w:rPr>
                <w:rStyle w:val="IndexLink"/>
              </w:rPr>
              <w:t xml:space="preserve">독립 </w:t>
            </w:r>
            <w:r>
              <w:rPr>
                <w:rStyle w:val="IndexLink"/>
              </w:rPr>
              <w:t>Runtime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78_1421710836">
            <w:r>
              <w:rPr>
                <w:rStyle w:val="IndexLink"/>
              </w:rPr>
              <w:t>Lease·Fencing·Heartbeat</w:t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80_1421710836">
            <w:r>
              <w:rPr>
                <w:rStyle w:val="IndexLink"/>
              </w:rPr>
              <w:t>8 Observability·Multi-instance·HA·Deployment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82_1421710836">
            <w:r>
              <w:rPr>
                <w:rStyle w:val="IndexLink"/>
              </w:rPr>
              <w:t>Log·Trace·Timeline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84_1421710836">
            <w:r>
              <w:rPr>
                <w:rStyle w:val="IndexLink"/>
              </w:rPr>
              <w:t>Multi-instance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HA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86_1421710836">
            <w:r>
              <w:rPr>
                <w:rStyle w:val="IndexLink"/>
              </w:rPr>
              <w:t>Deployment Topology Decision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rPr/>
      </w:pPr>
      <w:bookmarkStart w:id="0" w:name="__RefHeading___Toc4848_1421710836"/>
      <w:bookmarkEnd w:id="0"/>
      <w:r>
        <w:rPr>
          <w:rFonts w:eastAsia="Noto Sans KR" w:cs="Noto Sans KR" w:ascii="Noto Sans KR" w:hAnsi="Noto Sans KR"/>
        </w:rPr>
        <w:t xml:space="preserve">1 </w:t>
      </w:r>
      <w:r>
        <w:rPr>
          <w:rFonts w:ascii="Noto Sans KR" w:hAnsi="Noto Sans KR" w:cs="Noto Sans KR" w:eastAsia="Noto Sans KR"/>
        </w:rPr>
        <w:t>전체 구조를 한눈에 읽기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어떤 모듈이 무엇을 소유하고 호출 방향이 어디로 향하는지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Caption"/>
        <w:ind w:start="255" w:end="255"/>
        <w:jc w:val="start"/>
        <w:rPr/>
      </w:pPr>
      <w:r>
        <w:t>Channel/Edge(cpf-backoffice-web, Gateway), Business Domain(Generated Domain, cpf-backoffice), Platform Operations/Runtime(cpf-admin, cpf-batch), DB3의 Owner 경계를 구분합니다.</w:t>
      </w:r>
    </w:p>
    <w:p>
      <w:pPr>
        <w:jc w:val="center"/>
      </w:pPr>
      <w:r>
        <w:drawing>
          <wp:inline xmlns:a="http://schemas.openxmlformats.org/drawingml/2006/main">
            <wp:extent cx="9555480" cy="5374958"/>
            <wp:docPr id="1" name="CPF 전체 Architecture" descr="CPF 전체 Architecture - Channel/Edge, Business Domain, Public Starter/Core/Common, Platform Operations/Batch, DB3 Owner와 호출 경계를 구분한 구조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555480" cy="537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bookmarkStart w:id="1" w:name="__RefHeading___Toc4850_1421710836"/>
      <w:bookmarkEnd w:id="1"/>
      <w:r>
        <w:rPr>
          <w:rFonts w:ascii="Noto Sans KR" w:hAnsi="Noto Sans KR" w:cs="Noto Sans KR" w:eastAsia="Noto Sans KR"/>
        </w:rPr>
        <w:t xml:space="preserve">공식 </w:t>
      </w:r>
      <w:r>
        <w:rPr>
          <w:rFonts w:eastAsia="Noto Sans KR" w:cs="Noto Sans KR" w:ascii="Noto Sans KR" w:hAnsi="Noto Sans KR"/>
        </w:rPr>
        <w:t>Owner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공식 </w:t>
      </w:r>
      <w:r>
        <w:rPr>
          <w:rFonts w:eastAsia="Noto Sans KR" w:ascii="Noto Sans KR" w:hAnsi="Noto Sans KR" w:cs="Noto Sans KR"/>
          <w:b/>
          <w:color w:val="17324D"/>
          <w:sz w:val="20"/>
        </w:rPr>
        <w:t>Owner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공식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Owner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192848"/>
        <w:gridCol w:w="1570249"/>
        <w:gridCol w:w="3526042"/>
        <w:gridCol w:w="3755291"/>
      </w:tblGrid>
      <w:tr>
        <w:trPr>
          <w:tblHeader w:val="true"/>
          <w:trHeight w:val="397" w:hRule="atLeast"/>
          <w:cantSplit w:val="true"/>
        </w:trPr>
        <w:tc>
          <w:tcPr>
            <w:tcW w:w="119284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영역</w:t>
            </w:r>
          </w:p>
        </w:tc>
        <w:tc>
          <w:tcPr>
            <w:tcW w:w="157024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Owner</w:t>
            </w:r>
          </w:p>
        </w:tc>
        <w:tc>
          <w:tcPr>
            <w:tcW w:w="352604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책임</w:t>
            </w:r>
          </w:p>
        </w:tc>
        <w:tc>
          <w:tcPr>
            <w:tcW w:w="375529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기술 핵심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cpf-core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topology-independent core contracts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Admin/Batch Runtime/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구현 적치 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프레임워크 공통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cpf-common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공통 기능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특정 고객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원장 소유 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플랫폼 운영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cpf-admin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플랫폼 운영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관리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원장 직접 소유 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Backoffice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cpf-backoffice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관리자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/Backoffice Owner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Backoffice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 별도 업무 관리자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Owner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 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cpf-batch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Batch/Worker/Scheduler/Center-Cut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core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Runtime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역유입 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Generated cpf-&lt;domain&gt;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원장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/Operation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 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직접 접근 금지</w:t>
            </w:r>
          </w:p>
        </w:tc>
      </w:tr>
    </w:tbl>
    <w:p>
      <w:pPr>
        <w:pStyle w:val="Heading1"/>
        <w:keepNext w:val="true"/>
        <w:rPr/>
      </w:pPr>
      <w:bookmarkStart w:id="2" w:name="__RefHeading___Toc4852_1421710836"/>
      <w:bookmarkEnd w:id="2"/>
      <w:r>
        <w:rPr>
          <w:rFonts w:eastAsia="Noto Sans KR" w:cs="Noto Sans KR" w:ascii="Noto Sans KR" w:hAnsi="Noto Sans KR"/>
        </w:rPr>
        <w:t xml:space="preserve">2 </w:t>
      </w:r>
      <w:r>
        <w:rPr>
          <w:rFonts w:ascii="Noto Sans KR" w:hAnsi="Noto Sans KR" w:cs="Noto Sans KR" w:eastAsia="Noto Sans KR"/>
        </w:rPr>
        <w:t>호출 경계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Same JVM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>Remote</w:t>
      </w:r>
      <w:r>
        <w:rPr>
          <w:rFonts w:ascii="Noto Sans KR" w:hAnsi="Noto Sans KR" w:cs="Noto Sans KR" w:eastAsia="Noto Sans KR"/>
        </w:rPr>
        <w:t xml:space="preserve">를 같은 업무 계약으로 유지하되 물리 호출과 </w:t>
      </w:r>
      <w:r>
        <w:rPr>
          <w:rFonts w:eastAsia="Noto Sans KR" w:cs="Noto Sans KR" w:ascii="Noto Sans KR" w:hAnsi="Noto Sans KR"/>
        </w:rPr>
        <w:t xml:space="preserve">Transaction </w:t>
      </w:r>
      <w:r>
        <w:rPr>
          <w:rFonts w:ascii="Noto Sans KR" w:hAnsi="Noto Sans KR" w:cs="Noto Sans KR" w:eastAsia="Noto Sans KR"/>
        </w:rPr>
        <w:t>경계는 구분합니다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Caption"/>
        <w:ind w:start="255" w:end="255"/>
        <w:jc w:val="start"/>
        <w:rPr/>
      </w:pPr>
      <w:r>
        <w:rPr>
          <w:rFonts w:ascii="Noto Sans KR" w:hAnsi="Noto Sans KR" w:cs="Noto Sans KR" w:eastAsia="Noto Sans KR"/>
        </w:rPr>
        <w:t xml:space="preserve">같은 </w:t>
      </w:r>
      <w:r>
        <w:rPr>
          <w:rFonts w:eastAsia="Noto Sans KR" w:cs="Noto Sans KR" w:ascii="Noto Sans KR" w:hAnsi="Noto Sans KR"/>
        </w:rPr>
        <w:t>JVM</w:t>
      </w:r>
      <w:r>
        <w:rPr>
          <w:rFonts w:ascii="Noto Sans KR" w:hAnsi="Noto Sans KR" w:cs="Noto Sans KR" w:eastAsia="Noto Sans KR"/>
        </w:rPr>
        <w:t xml:space="preserve">에서는 </w:t>
      </w:r>
      <w:r>
        <w:rPr>
          <w:rFonts w:eastAsia="Noto Sans KR" w:cs="Noto Sans KR" w:ascii="Noto Sans KR" w:hAnsi="Noto Sans KR"/>
        </w:rPr>
        <w:t>in-process binding</w:t>
      </w:r>
      <w:r>
        <w:rPr>
          <w:rFonts w:ascii="Noto Sans KR" w:hAnsi="Noto Sans KR" w:cs="Noto Sans KR" w:eastAsia="Noto Sans KR"/>
        </w:rPr>
        <w:t xml:space="preserve">을 사용하고 </w:t>
      </w:r>
      <w:r>
        <w:rPr>
          <w:rFonts w:eastAsia="Noto Sans KR" w:cs="Noto Sans KR" w:ascii="Noto Sans KR" w:hAnsi="Noto Sans KR"/>
        </w:rPr>
        <w:t>self-HTTP</w:t>
      </w:r>
      <w:r>
        <w:rPr>
          <w:rFonts w:ascii="Noto Sans KR" w:hAnsi="Noto Sans KR" w:cs="Noto Sans KR" w:eastAsia="Noto Sans KR"/>
        </w:rPr>
        <w:t>를 만들지 않습니다</w:t>
      </w:r>
      <w:r>
        <w:rPr>
          <w:rFonts w:eastAsia="Noto Sans KR" w:cs="Noto Sans KR" w:ascii="Noto Sans KR" w:hAnsi="Noto Sans KR"/>
        </w:rPr>
        <w:t xml:space="preserve">. </w:t>
      </w:r>
      <w:r>
        <w:rPr>
          <w:rFonts w:ascii="Noto Sans KR" w:hAnsi="Noto Sans KR" w:cs="Noto Sans KR" w:eastAsia="Noto Sans KR"/>
        </w:rPr>
        <w:t xml:space="preserve">분리 </w:t>
      </w:r>
      <w:r>
        <w:rPr>
          <w:rFonts w:eastAsia="Noto Sans KR" w:cs="Noto Sans KR" w:ascii="Noto Sans KR" w:hAnsi="Noto Sans KR"/>
        </w:rPr>
        <w:t>WAS</w:t>
      </w:r>
      <w:r>
        <w:rPr>
          <w:rFonts w:ascii="Noto Sans KR" w:hAnsi="Noto Sans KR" w:cs="Noto Sans KR" w:eastAsia="Noto Sans KR"/>
        </w:rPr>
        <w:t xml:space="preserve">에서는 </w:t>
      </w:r>
      <w:r>
        <w:rPr>
          <w:rFonts w:eastAsia="Noto Sans KR" w:cs="Noto Sans KR" w:ascii="Noto Sans KR" w:hAnsi="Noto Sans KR"/>
        </w:rPr>
        <w:t>Remote Adapter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Registry</w:t>
      </w:r>
      <w:r>
        <w:rPr>
          <w:rFonts w:ascii="Noto Sans KR" w:hAnsi="Noto Sans KR" w:cs="Noto Sans KR" w:eastAsia="Noto Sans KR"/>
        </w:rPr>
        <w:t xml:space="preserve">를 사용하지만 내부 호출을 </w:t>
      </w:r>
      <w:r>
        <w:rPr>
          <w:rFonts w:eastAsia="Noto Sans KR" w:cs="Noto Sans KR" w:ascii="Noto Sans KR" w:hAnsi="Noto Sans KR"/>
        </w:rPr>
        <w:t>Gateway</w:t>
      </w:r>
      <w:r>
        <w:rPr>
          <w:rFonts w:ascii="Noto Sans KR" w:hAnsi="Noto Sans KR" w:cs="Noto Sans KR" w:eastAsia="Noto Sans KR"/>
        </w:rPr>
        <w:t>로 보내지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4854_1421710836"/>
      <w:bookmarkEnd w:id="3"/>
      <w:r>
        <w:rPr>
          <w:rFonts w:ascii="Noto Sans KR" w:hAnsi="Noto Sans KR" w:cs="Noto Sans KR" w:eastAsia="Noto Sans KR"/>
        </w:rPr>
        <w:t>경계별 책임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</w:t>
      </w:r>
      <w:r>
        <w:rPr>
          <w:rFonts w:ascii="Noto Sans KR" w:hAnsi="Noto Sans KR" w:eastAsia="Noto Sans KR" w:cs="Noto Sans KR"/>
          <w:b/>
          <w:color w:val="17324D"/>
          <w:sz w:val="20"/>
        </w:rPr>
        <w:t>경계별 책임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경계별 책임의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929129"/>
        <w:gridCol w:w="2885283"/>
        <w:gridCol w:w="2363744"/>
        <w:gridCol w:w="2866274"/>
      </w:tblGrid>
      <w:tr>
        <w:trPr>
          <w:tblHeader w:val="true"/>
          <w:trHeight w:val="397" w:hRule="atLeast"/>
          <w:cantSplit w:val="true"/>
        </w:trPr>
        <w:tc>
          <w:tcPr>
            <w:tcW w:w="192912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경계</w:t>
            </w:r>
          </w:p>
        </w:tc>
        <w:tc>
          <w:tcPr>
            <w:tcW w:w="288528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Context</w:t>
            </w:r>
          </w:p>
        </w:tc>
        <w:tc>
          <w:tcPr>
            <w:tcW w:w="236374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Transaction</w:t>
            </w:r>
          </w:p>
        </w:tc>
        <w:tc>
          <w:tcPr>
            <w:tcW w:w="286627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192912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Same JVM</w:t>
            </w:r>
          </w:p>
        </w:tc>
        <w:tc>
          <w:tcPr>
            <w:tcW w:w="28852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CpfContext</w:t>
            </w:r>
          </w:p>
        </w:tc>
        <w:tc>
          <w:tcPr>
            <w:tcW w:w="236374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Local Tx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</w:t>
            </w:r>
          </w:p>
        </w:tc>
        <w:tc>
          <w:tcPr>
            <w:tcW w:w="286627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즉시 결과</w:t>
            </w:r>
          </w:p>
        </w:tc>
      </w:tr>
      <w:tr>
        <w:trPr>
          <w:trHeight w:val="351" w:hRule="atLeast"/>
          <w:cantSplit w:val="true"/>
        </w:trPr>
        <w:tc>
          <w:tcPr>
            <w:tcW w:w="192912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Remote Domain</w:t>
            </w:r>
          </w:p>
        </w:tc>
        <w:tc>
          <w:tcPr>
            <w:tcW w:w="28852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 serialize</w:t>
            </w:r>
          </w:p>
        </w:tc>
        <w:tc>
          <w:tcPr>
            <w:tcW w:w="236374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WAS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Tx</w:t>
            </w:r>
          </w:p>
        </w:tc>
        <w:tc>
          <w:tcPr>
            <w:tcW w:w="286627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UNKNOWN/Reconcile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가능</w:t>
            </w:r>
          </w:p>
        </w:tc>
      </w:tr>
      <w:tr>
        <w:trPr>
          <w:trHeight w:val="351" w:hRule="atLeast"/>
          <w:cantSplit w:val="true"/>
        </w:trPr>
        <w:tc>
          <w:tcPr>
            <w:tcW w:w="192912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External Integration</w:t>
            </w:r>
          </w:p>
        </w:tc>
        <w:tc>
          <w:tcPr>
            <w:tcW w:w="28852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System6/Integration Context</w:t>
            </w:r>
          </w:p>
        </w:tc>
        <w:tc>
          <w:tcPr>
            <w:tcW w:w="236374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Tx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분리</w:t>
            </w:r>
          </w:p>
        </w:tc>
        <w:tc>
          <w:tcPr>
            <w:tcW w:w="286627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Timeout/Retry/Idempotency</w:t>
            </w:r>
          </w:p>
        </w:tc>
      </w:tr>
      <w:tr>
        <w:trPr>
          <w:trHeight w:val="351" w:hRule="atLeast"/>
          <w:cantSplit w:val="true"/>
        </w:trPr>
        <w:tc>
          <w:tcPr>
            <w:tcW w:w="192912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Async/Message</w:t>
            </w:r>
          </w:p>
        </w:tc>
        <w:tc>
          <w:tcPr>
            <w:tcW w:w="288528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Context snapshot/header</w:t>
            </w:r>
          </w:p>
        </w:tc>
        <w:tc>
          <w:tcPr>
            <w:tcW w:w="236374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consumer Local Tx</w:t>
            </w:r>
          </w:p>
        </w:tc>
        <w:tc>
          <w:tcPr>
            <w:tcW w:w="286627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Inbox/Idempotency/DLQ</w:t>
            </w:r>
          </w:p>
        </w:tc>
      </w:tr>
    </w:tbl>
    <w:p>
      <w:pPr>
        <w:pStyle w:val="Heading1"/>
        <w:keepNext w:val="true"/>
        <w:rPr/>
      </w:pPr>
      <w:bookmarkStart w:id="4" w:name="__RefHeading___Toc4856_1421710836"/>
      <w:bookmarkEnd w:id="4"/>
      <w:r>
        <w:rPr>
          <w:rFonts w:eastAsia="Noto Sans KR" w:cs="Noto Sans KR" w:ascii="Noto Sans KR" w:hAnsi="Noto Sans KR"/>
        </w:rPr>
        <w:t>3 Generated Domain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>Starter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Generator</w:t>
      </w:r>
      <w:r>
        <w:rPr>
          <w:rFonts w:ascii="Noto Sans KR" w:hAnsi="Noto Sans KR" w:cs="Noto Sans KR" w:eastAsia="Noto Sans KR"/>
        </w:rPr>
        <w:t xml:space="preserve">가 만든 </w:t>
      </w:r>
      <w:r>
        <w:rPr>
          <w:rFonts w:eastAsia="Noto Sans KR" w:cs="Noto Sans KR" w:ascii="Noto Sans KR" w:hAnsi="Noto Sans KR"/>
        </w:rPr>
        <w:t>Domain</w:t>
      </w:r>
      <w:r>
        <w:rPr>
          <w:rFonts w:ascii="Noto Sans KR" w:hAnsi="Noto Sans KR" w:cs="Noto Sans KR" w:eastAsia="Noto Sans KR"/>
        </w:rPr>
        <w:t xml:space="preserve">은 </w:t>
      </w:r>
      <w:r>
        <w:rPr>
          <w:rFonts w:eastAsia="Noto Sans KR" w:cs="Noto Sans KR" w:ascii="Noto Sans KR" w:hAnsi="Noto Sans KR"/>
        </w:rPr>
        <w:t>Public Starter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Canonical package IA</w:t>
      </w:r>
      <w:r>
        <w:rPr>
          <w:rFonts w:ascii="Noto Sans KR" w:hAnsi="Noto Sans KR" w:cs="Noto Sans KR" w:eastAsia="Noto Sans KR"/>
        </w:rPr>
        <w:t>를 사용합니다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Canonical: cpf-&lt;domain&gt;/online/src/main/java/&lt;domain-package&gt;/&lt;business-feature&gt;/&lt;technical-role&gt;.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중복 </w:t>
      </w:r>
      <w:r>
        <w:rPr>
          <w:rFonts w:eastAsia="Noto Sans KR" w:cs="Noto Sans KR" w:ascii="Noto Sans KR" w:hAnsi="Noto Sans KR"/>
          <w:color w:val="243547"/>
          <w:sz w:val="20"/>
        </w:rPr>
        <w:t xml:space="preserve">&lt;domain&gt;.online.&lt;domain&gt; </w:t>
      </w:r>
      <w:r>
        <w:rPr>
          <w:rFonts w:ascii="Noto Sans KR" w:hAnsi="Noto Sans KR" w:cs="Noto Sans KR" w:eastAsia="Noto Sans KR"/>
          <w:color w:val="243547"/>
          <w:sz w:val="20"/>
        </w:rPr>
        <w:t xml:space="preserve">또는 </w:t>
      </w:r>
      <w:r>
        <w:rPr>
          <w:rFonts w:eastAsia="Noto Sans KR" w:cs="Noto Sans KR" w:ascii="Noto Sans KR" w:hAnsi="Noto Sans KR"/>
          <w:color w:val="243547"/>
          <w:sz w:val="20"/>
        </w:rPr>
        <w:t xml:space="preserve">&lt;domain&gt;/&lt;domain&gt; </w:t>
      </w:r>
      <w:r>
        <w:rPr>
          <w:rFonts w:ascii="Noto Sans KR" w:hAnsi="Noto Sans KR" w:cs="Noto Sans KR" w:eastAsia="Noto Sans KR"/>
          <w:color w:val="243547"/>
          <w:sz w:val="20"/>
        </w:rPr>
        <w:t>구조를 생성하지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online</w:t>
      </w:r>
      <w:r>
        <w:rPr>
          <w:rFonts w:ascii="Noto Sans KR" w:hAnsi="Noto Sans KR" w:cs="Noto Sans KR" w:eastAsia="Noto Sans KR"/>
          <w:color w:val="243547"/>
          <w:sz w:val="20"/>
        </w:rPr>
        <w:t>은 필수</w:t>
      </w:r>
      <w:r>
        <w:rPr>
          <w:rFonts w:eastAsia="Noto Sans KR" w:cs="Noto Sans KR" w:ascii="Noto Sans KR" w:hAnsi="Noto Sans KR"/>
          <w:color w:val="243547"/>
          <w:sz w:val="20"/>
        </w:rPr>
        <w:t>, batch</w:t>
      </w:r>
      <w:r>
        <w:rPr>
          <w:rFonts w:ascii="Noto Sans KR" w:hAnsi="Noto Sans KR" w:cs="Noto Sans KR" w:eastAsia="Noto Sans KR"/>
          <w:color w:val="243547"/>
          <w:sz w:val="20"/>
        </w:rPr>
        <w:t>는 선택입니다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Public BOM</w:t>
      </w:r>
      <w:r>
        <w:rPr>
          <w:rFonts w:ascii="Noto Sans KR" w:hAnsi="Noto Sans KR" w:cs="Noto Sans KR" w:eastAsia="Noto Sans KR"/>
          <w:color w:val="243547"/>
          <w:sz w:val="20"/>
        </w:rPr>
        <w:t xml:space="preserve">에는 </w:t>
      </w:r>
      <w:r>
        <w:rPr>
          <w:rFonts w:eastAsia="Noto Sans KR" w:cs="Noto Sans KR" w:ascii="Noto Sans KR" w:hAnsi="Noto Sans KR"/>
          <w:color w:val="243547"/>
          <w:sz w:val="20"/>
        </w:rPr>
        <w:t>Internal Leaf</w:t>
      </w:r>
      <w:r>
        <w:rPr>
          <w:rFonts w:ascii="Noto Sans KR" w:hAnsi="Noto Sans KR" w:cs="Noto Sans KR" w:eastAsia="Noto Sans KR"/>
          <w:color w:val="243547"/>
          <w:sz w:val="20"/>
        </w:rPr>
        <w:t>를 노출하지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keepNext w:val="true"/>
        <w:rPr/>
      </w:pPr>
      <w:bookmarkStart w:id="5" w:name="__RefHeading___Toc4858_1421710836"/>
      <w:bookmarkEnd w:id="5"/>
      <w:r>
        <w:rPr>
          <w:rFonts w:eastAsia="Noto Sans KR" w:cs="Noto Sans KR" w:ascii="Noto Sans KR" w:hAnsi="Noto Sans KR"/>
        </w:rPr>
        <w:t>4 DB3 Lifecycle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Canonical DB Source</w:t>
      </w:r>
      <w:r>
        <w:rPr>
          <w:rFonts w:ascii="Noto Sans KR" w:hAnsi="Noto Sans KR" w:cs="Noto Sans KR" w:eastAsia="Noto Sans KR"/>
        </w:rPr>
        <w:t xml:space="preserve">가 </w:t>
      </w:r>
      <w:r>
        <w:rPr>
          <w:rFonts w:eastAsia="Noto Sans KR" w:cs="Noto Sans KR" w:ascii="Noto Sans KR" w:hAnsi="Noto Sans KR"/>
        </w:rPr>
        <w:t>Oracle/PostgreSQL/MariaDB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>Install/Upgrade/Rollback/Runtime</w:t>
      </w:r>
      <w:r>
        <w:rPr>
          <w:rFonts w:ascii="Noto Sans KR" w:hAnsi="Noto Sans KR" w:cs="Noto Sans KR" w:eastAsia="Noto Sans KR"/>
        </w:rPr>
        <w:t>까지 이어집니다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6" w:name="__RefHeading___Toc4860_1421710836"/>
      <w:bookmarkEnd w:id="6"/>
      <w:r>
        <w:rPr>
          <w:rFonts w:eastAsia="Noto Sans KR" w:cs="Noto Sans KR" w:ascii="Noto Sans KR" w:hAnsi="Noto Sans KR"/>
        </w:rPr>
        <w:t>DB lifecycle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4-1. DB lifecycle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DB lifecycle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3751590"/>
        <w:gridCol w:w="6292840"/>
      </w:tblGrid>
      <w:tr>
        <w:trPr>
          <w:tblHeader w:val="true"/>
          <w:trHeight w:val="397" w:hRule="atLeast"/>
          <w:cantSplit w:val="true"/>
        </w:trPr>
        <w:tc>
          <w:tcPr>
            <w:tcW w:w="3751590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단계</w:t>
            </w:r>
          </w:p>
        </w:tc>
        <w:tc>
          <w:tcPr>
            <w:tcW w:w="629284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필수 결과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Canonical Source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단일 정의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/metadata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Vendor Render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Oracle/PostgreSQL/MariaDB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Migration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upgrade plan/hash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Seed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초기 업무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 데이터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Repository/Query/Index/FK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Rollback/Recovery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명시적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reverse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또는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recovery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Generator/Test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생성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 + DB3 parity</w:t>
            </w:r>
          </w:p>
        </w:tc>
      </w:tr>
    </w:tbl>
    <w:p>
      <w:pPr>
        <w:pStyle w:val="Heading1"/>
        <w:keepNext w:val="true"/>
        <w:rPr/>
      </w:pPr>
      <w:bookmarkStart w:id="7" w:name="__RefHeading___Toc4862_1421710836"/>
      <w:bookmarkEnd w:id="7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 xml:space="preserve">운영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 xml:space="preserve">보안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>추적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거래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실행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인스턴스를 연결하고 위험 조치는 승인과 감사를 남깁니다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 xml:space="preserve">Transaction/Operation/Instance </w:t>
      </w:r>
      <w:r>
        <w:rPr>
          <w:rFonts w:ascii="Noto Sans KR" w:hAnsi="Noto Sans KR" w:cs="Noto Sans KR" w:eastAsia="Noto Sans KR"/>
        </w:rPr>
        <w:t xml:space="preserve">단위 추적과 </w:t>
      </w:r>
      <w:r>
        <w:rPr>
          <w:rFonts w:eastAsia="Noto Sans KR" w:cs="Noto Sans KR" w:ascii="Noto Sans KR" w:hAnsi="Noto Sans KR"/>
        </w:rPr>
        <w:t>Permission/Approval/Audit/Recovery</w:t>
      </w:r>
      <w:r>
        <w:rPr>
          <w:rFonts w:ascii="Noto Sans KR" w:hAnsi="Noto Sans KR" w:cs="Noto Sans KR" w:eastAsia="Noto Sans KR"/>
        </w:rPr>
        <w:t>를 하나의 운영 흐름으로 연결합니다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pageBreakBefore/>
        <w:rPr/>
      </w:pPr>
      <w:bookmarkStart w:id="8" w:name="__RefHeading___Toc4864_1421710836"/>
      <w:bookmarkEnd w:id="8"/>
      <w:r>
        <w:rPr>
          <w:rFonts w:ascii="Noto Sans KR" w:hAnsi="Noto Sans KR" w:eastAsia="Noto Sans KR" w:cs="Noto Sans KR"/>
        </w:rPr>
        <w:t>6 Context·Security Boundary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거래 </w:t>
      </w:r>
      <w:r>
        <w:rPr>
          <w:rFonts w:eastAsia="Noto Sans KR" w:ascii="Noto Sans KR" w:hAnsi="Noto Sans KR" w:cs="Noto Sans KR"/>
        </w:rPr>
        <w:t>Context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Runtime Identity</w:t>
      </w:r>
      <w:r>
        <w:rPr>
          <w:rFonts w:ascii="Noto Sans KR" w:hAnsi="Noto Sans KR" w:eastAsia="Noto Sans KR" w:cs="Noto Sans KR"/>
        </w:rPr>
        <w:t xml:space="preserve">를 분리하고 신뢰 경계에서만 보호 </w:t>
      </w:r>
      <w:r>
        <w:rPr>
          <w:rFonts w:eastAsia="Noto Sans KR" w:ascii="Noto Sans KR" w:hAnsi="Noto Sans KR" w:cs="Noto Sans KR"/>
        </w:rPr>
        <w:t>Header</w:t>
      </w:r>
      <w:r>
        <w:rPr>
          <w:rFonts w:ascii="Noto Sans KR" w:hAnsi="Noto Sans KR" w:eastAsia="Noto Sans KR" w:cs="Noto Sans KR"/>
        </w:rPr>
        <w:t>를 생성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변경합니다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9" w:name="__RefHeading___Toc4866_1421710836"/>
      <w:bookmarkEnd w:id="9"/>
      <w:r>
        <w:rPr>
          <w:rFonts w:ascii="Noto Sans KR" w:hAnsi="Noto Sans KR" w:eastAsia="Noto Sans KR" w:cs="Noto Sans KR"/>
        </w:rPr>
        <w:t>Canonical System6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X-Transaction-Id, X-Original-System-Code, X-System-Code, X-Caller-System-Code, X-Target-System-Code, X-Target-Operation-Id</w:t>
      </w:r>
      <w:r>
        <w:rPr>
          <w:rFonts w:ascii="Noto Sans KR" w:hAnsi="Noto Sans KR" w:eastAsia="Noto Sans KR" w:cs="Noto Sans KR"/>
        </w:rPr>
        <w:t xml:space="preserve">가 거래 </w:t>
      </w:r>
      <w:r>
        <w:rPr>
          <w:rFonts w:eastAsia="Noto Sans KR" w:ascii="Noto Sans KR" w:hAnsi="Noto Sans KR" w:cs="Noto Sans KR"/>
        </w:rPr>
        <w:t>hop</w:t>
      </w:r>
      <w:r>
        <w:rPr>
          <w:rFonts w:ascii="Noto Sans KR" w:hAnsi="Noto Sans KR" w:eastAsia="Noto Sans KR" w:cs="Noto Sans KR"/>
        </w:rPr>
        <w:t>을 연결합니다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최초 </w:t>
      </w:r>
      <w:r>
        <w:rPr>
          <w:rFonts w:eastAsia="Noto Sans KR" w:ascii="Noto Sans KR" w:hAnsi="Noto Sans KR" w:cs="Noto Sans KR"/>
        </w:rPr>
        <w:t>System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transactionId</w:t>
      </w:r>
      <w:r>
        <w:rPr>
          <w:rFonts w:ascii="Noto Sans KR" w:hAnsi="Noto Sans KR" w:eastAsia="Noto Sans KR" w:cs="Noto Sans KR"/>
        </w:rPr>
        <w:t>는 거래 의미를 유지하고 현재</w:t>
      </w:r>
      <w:r>
        <w:rPr>
          <w:rFonts w:eastAsia="Noto Sans KR" w:ascii="Noto Sans KR" w:hAnsi="Noto Sans KR" w:cs="Noto Sans KR"/>
        </w:rPr>
        <w:t>/caller/target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>hop</w:t>
      </w:r>
      <w:r>
        <w:rPr>
          <w:rFonts w:ascii="Noto Sans KR" w:hAnsi="Noto Sans KR" w:eastAsia="Noto Sans KR" w:cs="Noto Sans KR"/>
        </w:rPr>
        <w:t>에 따라 갱신됩니다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0" w:name="__RefHeading___Toc4868_1421710836"/>
      <w:bookmarkEnd w:id="10"/>
      <w:r>
        <w:rPr>
          <w:rFonts w:ascii="Noto Sans KR" w:hAnsi="Noto Sans KR" w:eastAsia="Noto Sans KR" w:cs="Noto Sans KR"/>
        </w:rPr>
        <w:t>Trust Boundary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Browser·</w:t>
      </w: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>Client</w:t>
      </w:r>
      <w:r>
        <w:rPr>
          <w:rFonts w:ascii="Noto Sans KR" w:hAnsi="Noto Sans KR" w:eastAsia="Noto Sans KR" w:cs="Noto Sans KR"/>
        </w:rPr>
        <w:t xml:space="preserve">가 보호 </w:t>
      </w:r>
      <w:r>
        <w:rPr>
          <w:rFonts w:eastAsia="Noto Sans KR" w:ascii="Noto Sans KR" w:hAnsi="Noto Sans KR" w:cs="Noto Sans KR"/>
        </w:rPr>
        <w:t>Header</w:t>
      </w:r>
      <w:r>
        <w:rPr>
          <w:rFonts w:ascii="Noto Sans KR" w:hAnsi="Noto Sans KR" w:eastAsia="Noto Sans KR" w:cs="Noto Sans KR"/>
        </w:rPr>
        <w:t xml:space="preserve">를 신뢰값으로 쓰지 못하게 하고 </w:t>
      </w:r>
      <w:r>
        <w:rPr>
          <w:rFonts w:eastAsia="Noto Sans KR" w:ascii="Noto Sans KR" w:hAnsi="Noto Sans KR" w:cs="Noto Sans KR"/>
        </w:rPr>
        <w:t xml:space="preserve">Gateway/Channel </w:t>
      </w:r>
      <w:r>
        <w:rPr>
          <w:rFonts w:ascii="Noto Sans KR" w:hAnsi="Noto Sans KR" w:eastAsia="Noto Sans KR" w:cs="Noto Sans KR"/>
        </w:rPr>
        <w:t xml:space="preserve">등 </w:t>
      </w:r>
      <w:r>
        <w:rPr>
          <w:rFonts w:eastAsia="Noto Sans KR" w:ascii="Noto Sans KR" w:hAnsi="Noto Sans KR" w:cs="Noto Sans KR"/>
        </w:rPr>
        <w:t>Trusted Boundary</w:t>
      </w:r>
      <w:r>
        <w:rPr>
          <w:rFonts w:ascii="Noto Sans KR" w:hAnsi="Noto Sans KR" w:eastAsia="Noto Sans KR" w:cs="Noto Sans KR"/>
        </w:rPr>
        <w:t xml:space="preserve">에서 인증 결과와 </w:t>
      </w:r>
      <w:r>
        <w:rPr>
          <w:rFonts w:eastAsia="Noto Sans KR" w:ascii="Noto Sans KR" w:hAnsi="Noto Sans KR" w:cs="Noto Sans KR"/>
        </w:rPr>
        <w:t>Route</w:t>
      </w:r>
      <w:r>
        <w:rPr>
          <w:rFonts w:ascii="Noto Sans KR" w:hAnsi="Noto Sans KR" w:eastAsia="Noto Sans KR" w:cs="Noto Sans KR"/>
        </w:rPr>
        <w:t>를 기준으로 재구성합니다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1" w:name="__RefHeading___Toc4870_1421710836"/>
      <w:bookmarkEnd w:id="11"/>
      <w:r>
        <w:rPr>
          <w:rFonts w:ascii="Noto Sans KR" w:hAnsi="Noto Sans KR" w:eastAsia="Noto Sans KR" w:cs="Noto Sans KR"/>
        </w:rPr>
        <w:t>Operation·Instance Identity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operationId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Annotation/OpenAPI/Header/Domain Client/ADM/Log/Trace</w:t>
      </w:r>
      <w:r>
        <w:rPr>
          <w:rFonts w:ascii="Noto Sans KR" w:hAnsi="Noto Sans KR" w:eastAsia="Noto Sans KR" w:cs="Noto Sans KR"/>
        </w:rPr>
        <w:t xml:space="preserve">에서 하나의 안정 </w:t>
      </w:r>
      <w:r>
        <w:rPr>
          <w:rFonts w:eastAsia="Noto Sans KR" w:ascii="Noto Sans KR" w:hAnsi="Noto Sans KR" w:cs="Noto Sans KR"/>
        </w:rPr>
        <w:t>ID</w:t>
      </w:r>
      <w:r>
        <w:rPr>
          <w:rFonts w:ascii="Noto Sans KR" w:hAnsi="Noto Sans KR" w:eastAsia="Noto Sans KR" w:cs="Noto Sans KR"/>
        </w:rPr>
        <w:t>를 사용합니다</w:t>
      </w:r>
      <w:r>
        <w:rPr>
          <w:rFonts w:eastAsia="Noto Sans KR" w:ascii="Noto Sans KR" w:hAnsi="Noto Sans KR" w:cs="Noto Sans KR"/>
        </w:rPr>
        <w:t>. instanceId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Bootstrap</w:t>
      </w:r>
      <w:r>
        <w:rPr>
          <w:rFonts w:ascii="Noto Sans KR" w:hAnsi="Noto Sans KR" w:eastAsia="Noto Sans KR" w:cs="Noto Sans KR"/>
        </w:rPr>
        <w:t xml:space="preserve">에서 확정되는 </w:t>
      </w:r>
      <w:r>
        <w:rPr>
          <w:rFonts w:eastAsia="Noto Sans KR" w:ascii="Noto Sans KR" w:hAnsi="Noto Sans KR" w:cs="Noto Sans KR"/>
        </w:rPr>
        <w:t xml:space="preserve">Runtime </w:t>
      </w:r>
      <w:r>
        <w:rPr>
          <w:rFonts w:ascii="Noto Sans KR" w:hAnsi="Noto Sans KR" w:eastAsia="Noto Sans KR" w:cs="Noto Sans KR"/>
        </w:rPr>
        <w:t xml:space="preserve">축이며 </w:t>
      </w:r>
      <w:r>
        <w:rPr>
          <w:rFonts w:eastAsia="Noto Sans KR" w:ascii="Noto Sans KR" w:hAnsi="Noto Sans KR" w:cs="Noto Sans KR"/>
        </w:rPr>
        <w:t>System6 Header</w:t>
      </w:r>
      <w:r>
        <w:rPr>
          <w:rFonts w:ascii="Noto Sans KR" w:hAnsi="Noto Sans KR" w:eastAsia="Noto Sans KR" w:cs="Noto Sans KR"/>
        </w:rPr>
        <w:t>에 넣지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r>
        <w:t>7 Gateway·Backoffice·Batch 경계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 xml:space="preserve">Entry, </w:t>
      </w:r>
      <w:r>
        <w:rPr>
          <w:rFonts w:ascii="Noto Sans KR" w:hAnsi="Noto Sans KR" w:eastAsia="Noto Sans KR" w:cs="Noto Sans KR"/>
        </w:rPr>
        <w:t>업무 관리자</w:t>
      </w:r>
      <w:r>
        <w:rPr>
          <w:rFonts w:eastAsia="Noto Sans KR" w:ascii="Noto Sans KR" w:hAnsi="Noto Sans KR" w:cs="Noto Sans KR"/>
        </w:rPr>
        <w:t xml:space="preserve">, Batch </w:t>
      </w:r>
      <w:r>
        <w:rPr>
          <w:rFonts w:ascii="Noto Sans KR" w:hAnsi="Noto Sans KR" w:eastAsia="Noto Sans KR" w:cs="Noto Sans KR"/>
        </w:rPr>
        <w:t xml:space="preserve">실행 </w:t>
      </w:r>
      <w:r>
        <w:rPr>
          <w:rFonts w:eastAsia="Noto Sans KR" w:ascii="Noto Sans KR" w:hAnsi="Noto Sans KR" w:cs="Noto Sans KR"/>
        </w:rPr>
        <w:t>Runtime</w:t>
      </w:r>
      <w:r>
        <w:rPr>
          <w:rFonts w:ascii="Noto Sans KR" w:hAnsi="Noto Sans KR" w:eastAsia="Noto Sans KR" w:cs="Noto Sans KR"/>
        </w:rPr>
        <w:t xml:space="preserve">의 책임을 업무 </w:t>
      </w:r>
      <w:r>
        <w:rPr>
          <w:rFonts w:eastAsia="Noto Sans KR" w:ascii="Noto Sans KR" w:hAnsi="Noto Sans KR" w:cs="Noto Sans KR"/>
        </w:rPr>
        <w:t>Owner Domain</w:t>
      </w:r>
      <w:r>
        <w:rPr>
          <w:rFonts w:ascii="Noto Sans KR" w:hAnsi="Noto Sans KR" w:eastAsia="Noto Sans KR" w:cs="Noto Sans KR"/>
        </w:rPr>
        <w:t>과 분리합니다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3" w:name="__RefHeading___Toc4874_1421710836"/>
      <w:bookmarkEnd w:id="13"/>
      <w:r>
        <w:rPr>
          <w:rFonts w:ascii="Noto Sans KR" w:hAnsi="Noto Sans KR" w:eastAsia="Noto Sans KR" w:cs="Noto Sans KR"/>
        </w:rPr>
        <w:t>Gateway Optionality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 xml:space="preserve">Backoffice </w:t>
      </w:r>
      <w:r>
        <w:rPr>
          <w:rFonts w:ascii="Noto Sans KR" w:hAnsi="Noto Sans KR" w:eastAsia="Noto Sans KR" w:cs="Noto Sans KR"/>
        </w:rPr>
        <w:t>경계</w:t>
      </w:r>
    </w:p>
    <w:p>
      <w:pPr>
        <w:pStyle w:val="Normal"/>
        <w:ind w:start="255"/>
        <w:rPr/>
      </w:pPr>
      <w:r>
        <w:t>Gateway는 외부 Entry 정책을 소유하는 선택형 Edge입니다. cpf-backoffice-web은 DB와 CPF Internal Java 의존이 없는 Browser Channel/BFF이고, cpf-backoffice는 MBW 업무관리 기능을 소유하는 Optional Prebuilt Business Domain입니다. cpf-backoffice는 플랫폼 Control Plane이 아니며 Member/Account 등 타 Domain의 Repository/DB를 직접 접근하지 않고 Public Contract로 호출합니다.</w:t>
      </w:r>
    </w:p>
    <w:p>
      <w:pPr>
        <w:pStyle w:val="Heading2"/>
        <w:rPr/>
      </w:pPr>
      <w:bookmarkStart w:id="14" w:name="__RefHeading___Toc4876_1421710836"/>
      <w:bookmarkEnd w:id="14"/>
      <w:r>
        <w:rPr>
          <w:rFonts w:ascii="Noto Sans KR" w:hAnsi="Noto Sans KR" w:eastAsia="Noto Sans KR" w:cs="Noto Sans KR"/>
        </w:rPr>
        <w:t xml:space="preserve">Batch </w:t>
      </w:r>
      <w:r>
        <w:rPr>
          <w:rFonts w:ascii="Noto Sans KR" w:hAnsi="Noto Sans KR" w:eastAsia="Noto Sans KR" w:cs="Noto Sans KR"/>
        </w:rPr>
        <w:t xml:space="preserve">독립 </w:t>
      </w:r>
      <w:r>
        <w:rPr>
          <w:rFonts w:ascii="Noto Sans KR" w:hAnsi="Noto Sans KR" w:eastAsia="Noto Sans KR" w:cs="Noto Sans KR"/>
        </w:rPr>
        <w:t>Runtime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cpf-batch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api/runtime-support/runtime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control-plane/scheduler/worker/center-cut/agent/testkit</w:t>
      </w:r>
      <w:r>
        <w:rPr>
          <w:rFonts w:ascii="Noto Sans KR" w:hAnsi="Noto Sans KR" w:eastAsia="Noto Sans KR" w:cs="Noto Sans KR"/>
        </w:rPr>
        <w:t>으로 역할을 분리합니다</w:t>
      </w:r>
      <w:r>
        <w:rPr>
          <w:rFonts w:eastAsia="Noto Sans KR" w:ascii="Noto Sans KR" w:hAnsi="Noto Sans KR" w:cs="Noto Sans KR"/>
        </w:rPr>
        <w:t>. Local Batch Runtime</w:t>
      </w:r>
      <w:r>
        <w:rPr>
          <w:rFonts w:ascii="Noto Sans KR" w:hAnsi="Noto Sans KR" w:eastAsia="Noto Sans KR" w:cs="Noto Sans KR"/>
        </w:rPr>
        <w:t xml:space="preserve">은 개발 도구이고 운영 독립 </w:t>
      </w:r>
      <w:r>
        <w:rPr>
          <w:rFonts w:eastAsia="Noto Sans KR" w:ascii="Noto Sans KR" w:hAnsi="Noto Sans KR" w:cs="Noto Sans KR"/>
        </w:rPr>
        <w:t>Process</w:t>
      </w:r>
      <w:r>
        <w:rPr>
          <w:rFonts w:ascii="Noto Sans KR" w:hAnsi="Noto Sans KR" w:eastAsia="Noto Sans KR" w:cs="Noto Sans KR"/>
        </w:rPr>
        <w:t>를 대체하지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5" w:name="__RefHeading___Toc4878_1421710836"/>
      <w:bookmarkEnd w:id="15"/>
      <w:r>
        <w:rPr>
          <w:rFonts w:ascii="Noto Sans KR" w:hAnsi="Noto Sans KR" w:eastAsia="Noto Sans KR" w:cs="Noto Sans KR"/>
        </w:rPr>
        <w:t>Lease·Fencing·Heartbeat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다중 </w:t>
      </w:r>
      <w:r>
        <w:rPr>
          <w:rFonts w:eastAsia="Noto Sans KR" w:ascii="Noto Sans KR" w:hAnsi="Noto Sans KR" w:cs="Noto Sans KR"/>
        </w:rPr>
        <w:t>Worker</w:t>
      </w:r>
      <w:r>
        <w:rPr>
          <w:rFonts w:ascii="Noto Sans KR" w:hAnsi="Noto Sans KR" w:eastAsia="Noto Sans KR" w:cs="Noto Sans KR"/>
        </w:rPr>
        <w:t xml:space="preserve">에서 </w:t>
      </w:r>
      <w:r>
        <w:rPr>
          <w:rFonts w:eastAsia="Noto Sans KR" w:ascii="Noto Sans KR" w:hAnsi="Noto Sans KR" w:cs="Noto Sans KR"/>
        </w:rPr>
        <w:t>Lease</w:t>
      </w:r>
      <w:r>
        <w:rPr>
          <w:rFonts w:ascii="Noto Sans KR" w:hAnsi="Noto Sans KR" w:eastAsia="Noto Sans KR" w:cs="Noto Sans KR"/>
        </w:rPr>
        <w:t>는 실행 소유권</w:t>
      </w:r>
      <w:r>
        <w:rPr>
          <w:rFonts w:eastAsia="Noto Sans KR" w:ascii="Noto Sans KR" w:hAnsi="Noto Sans KR" w:cs="Noto Sans KR"/>
        </w:rPr>
        <w:t>, Fencing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 xml:space="preserve">stale writer </w:t>
      </w:r>
      <w:r>
        <w:rPr>
          <w:rFonts w:ascii="Noto Sans KR" w:hAnsi="Noto Sans KR" w:eastAsia="Noto Sans KR" w:cs="Noto Sans KR"/>
        </w:rPr>
        <w:t>차단</w:t>
      </w:r>
      <w:r>
        <w:rPr>
          <w:rFonts w:eastAsia="Noto Sans KR" w:ascii="Noto Sans KR" w:hAnsi="Noto Sans KR" w:cs="Noto Sans KR"/>
        </w:rPr>
        <w:t>, Heartbeat</w:t>
      </w:r>
      <w:r>
        <w:rPr>
          <w:rFonts w:ascii="Noto Sans KR" w:hAnsi="Noto Sans KR" w:eastAsia="Noto Sans KR" w:cs="Noto Sans KR"/>
        </w:rPr>
        <w:t>는 생존성</w:t>
      </w:r>
      <w:r>
        <w:rPr>
          <w:rFonts w:eastAsia="Noto Sans KR" w:ascii="Noto Sans KR" w:hAnsi="Noto Sans KR" w:cs="Noto Sans KR"/>
        </w:rPr>
        <w:t>, Checkpoint</w:t>
      </w:r>
      <w:r>
        <w:rPr>
          <w:rFonts w:ascii="Noto Sans KR" w:hAnsi="Noto Sans KR" w:eastAsia="Noto Sans KR" w:cs="Noto Sans KR"/>
        </w:rPr>
        <w:t>는 복구 지점을 담당합니다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bookmarkStart w:id="16" w:name="__RefHeading___Toc4880_1421710836"/>
      <w:bookmarkEnd w:id="16"/>
      <w:r>
        <w:rPr>
          <w:rFonts w:ascii="Noto Sans KR" w:hAnsi="Noto Sans KR" w:eastAsia="Noto Sans KR" w:cs="Noto Sans KR"/>
        </w:rPr>
        <w:t>8 Observability·Multi-instance·HA·Deployment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>거래</w:t>
      </w:r>
      <w:r>
        <w:rPr>
          <w:rFonts w:eastAsia="Noto Sans KR" w:ascii="Noto Sans KR" w:hAnsi="Noto Sans KR" w:cs="Noto Sans KR"/>
        </w:rPr>
        <w:t>·Operation·Runtime·</w:t>
      </w:r>
      <w:r>
        <w:rPr>
          <w:rFonts w:ascii="Noto Sans KR" w:hAnsi="Noto Sans KR" w:eastAsia="Noto Sans KR" w:cs="Noto Sans KR"/>
        </w:rPr>
        <w:t xml:space="preserve">복구를 하나의 </w:t>
      </w:r>
      <w:r>
        <w:rPr>
          <w:rFonts w:eastAsia="Noto Sans KR" w:ascii="Noto Sans KR" w:hAnsi="Noto Sans KR" w:cs="Noto Sans KR"/>
        </w:rPr>
        <w:t>Timeline</w:t>
      </w:r>
      <w:r>
        <w:rPr>
          <w:rFonts w:ascii="Noto Sans KR" w:hAnsi="Noto Sans KR" w:eastAsia="Noto Sans KR" w:cs="Noto Sans KR"/>
        </w:rPr>
        <w:t xml:space="preserve">으로 연결하고 </w:t>
      </w:r>
      <w:r>
        <w:rPr>
          <w:rFonts w:eastAsia="Noto Sans KR" w:ascii="Noto Sans KR" w:hAnsi="Noto Sans KR" w:cs="Noto Sans KR"/>
        </w:rPr>
        <w:t>Failure Domain</w:t>
      </w:r>
      <w:r>
        <w:rPr>
          <w:rFonts w:ascii="Noto Sans KR" w:hAnsi="Noto Sans KR" w:eastAsia="Noto Sans KR" w:cs="Noto Sans KR"/>
        </w:rPr>
        <w:t>별 복구를 설계합니다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7" w:name="__RefHeading___Toc4882_1421710836"/>
      <w:bookmarkEnd w:id="17"/>
      <w:r>
        <w:rPr>
          <w:rFonts w:ascii="Noto Sans KR" w:hAnsi="Noto Sans KR" w:eastAsia="Noto Sans KR" w:cs="Noto Sans KR"/>
        </w:rPr>
        <w:t>Log·Trace·Timeline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transactionId→operationId→instanceId→recoveryId</w:t>
      </w:r>
      <w:r>
        <w:rPr>
          <w:rFonts w:ascii="Noto Sans KR" w:hAnsi="Noto Sans KR" w:eastAsia="Noto Sans KR" w:cs="Noto Sans KR"/>
        </w:rPr>
        <w:t xml:space="preserve">를 통해 </w:t>
      </w:r>
      <w:r>
        <w:rPr>
          <w:rFonts w:eastAsia="Noto Sans KR" w:ascii="Noto Sans KR" w:hAnsi="Noto Sans KR" w:cs="Noto Sans KR"/>
        </w:rPr>
        <w:t xml:space="preserve">Web/Domain/Integration/Batch/DB </w:t>
      </w:r>
      <w:r>
        <w:rPr>
          <w:rFonts w:ascii="Noto Sans KR" w:hAnsi="Noto Sans KR" w:eastAsia="Noto Sans KR" w:cs="Noto Sans KR"/>
        </w:rPr>
        <w:t>작업을 연결합니다</w:t>
      </w:r>
      <w:r>
        <w:rPr>
          <w:rFonts w:eastAsia="Noto Sans KR" w:ascii="Noto Sans KR" w:hAnsi="Noto Sans KR" w:cs="Noto Sans KR"/>
        </w:rPr>
        <w:t xml:space="preserve">. PII/Secret </w:t>
      </w:r>
      <w:r>
        <w:rPr>
          <w:rFonts w:ascii="Noto Sans KR" w:hAnsi="Noto Sans KR" w:eastAsia="Noto Sans KR" w:cs="Noto Sans KR"/>
        </w:rPr>
        <w:t xml:space="preserve">원문은 </w:t>
      </w:r>
      <w:r>
        <w:rPr>
          <w:rFonts w:eastAsia="Noto Sans KR" w:ascii="Noto Sans KR" w:hAnsi="Noto Sans KR" w:cs="Noto Sans KR"/>
        </w:rPr>
        <w:t>Evidence</w:t>
      </w:r>
      <w:r>
        <w:rPr>
          <w:rFonts w:ascii="Noto Sans KR" w:hAnsi="Noto Sans KR" w:eastAsia="Noto Sans KR" w:cs="Noto Sans KR"/>
        </w:rPr>
        <w:t>에 남기지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8" w:name="__RefHeading___Toc4884_1421710836"/>
      <w:bookmarkEnd w:id="18"/>
      <w:r>
        <w:rPr>
          <w:rFonts w:ascii="Noto Sans KR" w:hAnsi="Noto Sans KR" w:eastAsia="Noto Sans KR" w:cs="Noto Sans KR"/>
        </w:rPr>
        <w:t>Multi-instance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HA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>설정</w:t>
      </w:r>
      <w:r>
        <w:rPr>
          <w:rFonts w:eastAsia="Noto Sans KR" w:ascii="Noto Sans KR" w:hAnsi="Noto Sans KR" w:cs="Noto Sans KR"/>
        </w:rPr>
        <w:t xml:space="preserve">/Registry/Cache invalidation/Lease </w:t>
      </w:r>
      <w:r>
        <w:rPr>
          <w:rFonts w:ascii="Noto Sans KR" w:hAnsi="Noto Sans KR" w:eastAsia="Noto Sans KR" w:cs="Noto Sans KR"/>
        </w:rPr>
        <w:t xml:space="preserve">등 공유 상태는 </w:t>
      </w:r>
      <w:r>
        <w:rPr>
          <w:rFonts w:eastAsia="Noto Sans KR" w:ascii="Noto Sans KR" w:hAnsi="Noto Sans KR" w:cs="Noto Sans KR"/>
        </w:rPr>
        <w:t xml:space="preserve">Instance </w:t>
      </w:r>
      <w:r>
        <w:rPr>
          <w:rFonts w:ascii="Noto Sans KR" w:hAnsi="Noto Sans KR" w:eastAsia="Noto Sans KR" w:cs="Noto Sans KR"/>
        </w:rPr>
        <w:t>단독 성공으로 판단하지 않고 전체 인스턴스 수렴을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9" w:name="__RefHeading___Toc4886_1421710836"/>
      <w:bookmarkEnd w:id="19"/>
      <w:r>
        <w:rPr>
          <w:rFonts w:ascii="Noto Sans KR" w:hAnsi="Noto Sans KR" w:eastAsia="Noto Sans KR" w:cs="Noto Sans KR"/>
        </w:rPr>
        <w:t>Deployment Topology Decision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Same JVM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>self-HTTP</w:t>
      </w:r>
      <w:r>
        <w:rPr>
          <w:rFonts w:ascii="Noto Sans KR" w:hAnsi="Noto Sans KR" w:eastAsia="Noto Sans KR" w:cs="Noto Sans KR"/>
        </w:rPr>
        <w:t>를 사용하지 않고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분리 </w:t>
      </w:r>
      <w:r>
        <w:rPr>
          <w:rFonts w:eastAsia="Noto Sans KR" w:ascii="Noto Sans KR" w:hAnsi="Noto Sans KR" w:cs="Noto Sans KR"/>
        </w:rPr>
        <w:t>WAS/MSA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Registry/Transport</w:t>
      </w:r>
      <w:r>
        <w:rPr>
          <w:rFonts w:ascii="Noto Sans KR" w:hAnsi="Noto Sans KR" w:eastAsia="Noto Sans KR" w:cs="Noto Sans KR"/>
        </w:rPr>
        <w:t xml:space="preserve">만 바뀌며 </w:t>
      </w:r>
      <w:r>
        <w:rPr>
          <w:rFonts w:eastAsia="Noto Sans KR" w:ascii="Noto Sans KR" w:hAnsi="Noto Sans KR" w:cs="Noto Sans KR"/>
        </w:rPr>
        <w:t>Domain Contract</w:t>
      </w:r>
      <w:r>
        <w:rPr>
          <w:rFonts w:ascii="Noto Sans KR" w:hAnsi="Noto Sans KR" w:eastAsia="Noto Sans KR" w:cs="Noto Sans KR"/>
        </w:rPr>
        <w:t>는 동일합니다</w:t>
      </w:r>
      <w:r>
        <w:rPr>
          <w:rFonts w:eastAsia="Noto Sans KR" w:ascii="Noto Sans KR" w:hAnsi="Noto Sans KR" w:cs="Noto Sans KR"/>
        </w:rPr>
        <w:t>. Gateway</w:t>
      </w:r>
      <w:r>
        <w:rPr>
          <w:rFonts w:ascii="Noto Sans KR" w:hAnsi="Noto Sans KR" w:eastAsia="Noto Sans KR" w:cs="Noto Sans KR"/>
        </w:rPr>
        <w:t xml:space="preserve">는 내부 호출 경로가 아니며 </w:t>
      </w:r>
      <w:r>
        <w:rPr>
          <w:rFonts w:eastAsia="Noto Sans KR" w:ascii="Noto Sans KR" w:hAnsi="Noto Sans KR" w:cs="Noto Sans KR"/>
        </w:rPr>
        <w:t xml:space="preserve">Internal package </w:t>
      </w:r>
      <w:r>
        <w:rPr>
          <w:rFonts w:ascii="Noto Sans KR" w:hAnsi="Noto Sans KR" w:eastAsia="Noto Sans KR" w:cs="Noto Sans KR"/>
        </w:rPr>
        <w:t xml:space="preserve">역참조와 </w:t>
      </w:r>
      <w:r>
        <w:rPr>
          <w:rFonts w:eastAsia="Noto Sans KR" w:ascii="Noto Sans KR" w:hAnsi="Noto Sans KR" w:cs="Noto Sans KR"/>
        </w:rPr>
        <w:t xml:space="preserve">Owner </w:t>
      </w:r>
      <w:r>
        <w:rPr>
          <w:rFonts w:ascii="Noto Sans KR" w:hAnsi="Noto Sans KR" w:eastAsia="Noto Sans KR" w:cs="Noto Sans KR"/>
        </w:rPr>
        <w:t xml:space="preserve">없는 공유 </w:t>
      </w:r>
      <w:r>
        <w:rPr>
          <w:rFonts w:eastAsia="Noto Sans KR" w:ascii="Noto Sans KR" w:hAnsi="Noto Sans KR" w:cs="Noto Sans KR"/>
        </w:rPr>
        <w:t>DB</w:t>
      </w:r>
      <w:r>
        <w:rPr>
          <w:rFonts w:ascii="Noto Sans KR" w:hAnsi="Noto Sans KR" w:eastAsia="Noto Sans KR" w:cs="Noto Sans KR"/>
        </w:rPr>
        <w:t>를 금지합니다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cpf-core · cpf-common · cpf-admin · cpf-backoffice · cpf-gateway · cpf-batch · cpf-tools/generator/contracts/cpf-starter-catalog.json</w:t>
      </w:r>
    </w:p>
    <w:p>
      <w:pPr>
        <w:pStyle w:val="Heading2"/>
      </w:pPr>
      <w:r>
        <w:t>Topology Decision Check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7921"/>
        <w:gridCol w:w="3227773"/>
        <w:gridCol w:w="3148466"/>
        <w:gridCol w:w="2610270"/>
      </w:tblGrid>
      <w:tr>
        <w:trPr>
          <w:tblHeader w:val="true"/>
          <w:cantSplit/>
        </w:trPr>
        <w:tc>
          <w:tcPr>
            <w:tcW w:type="dxa" w:w="1057921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Topology</w:t>
            </w:r>
          </w:p>
        </w:tc>
        <w:tc>
          <w:tcPr>
            <w:tcW w:type="dxa" w:w="3227773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선택 신호</w:t>
            </w:r>
          </w:p>
        </w:tc>
        <w:tc>
          <w:tcPr>
            <w:tcW w:type="dxa" w:w="3148466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반드시 유지할 계약</w:t>
            </w:r>
          </w:p>
        </w:tc>
        <w:tc>
          <w:tcPr>
            <w:tcW w:type="dxa" w:w="2610270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금지</w:t>
            </w:r>
          </w:p>
        </w:tc>
      </w:tr>
      <w:tr>
        <w:trPr>
          <w:cantSplit/>
        </w:trPr>
        <w:tc>
          <w:tcPr>
            <w:tcW w:type="dxa" w:w="1057921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Same JVM</w:t>
            </w:r>
          </w:p>
        </w:tc>
        <w:tc>
          <w:tcPr>
            <w:tcW w:type="dxa" w:w="3227773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동일 Process에서 낮은 지연과 단순 배포가 우선</w:t>
            </w:r>
          </w:p>
        </w:tc>
        <w:tc>
          <w:tcPr>
            <w:tcW w:type="dxa" w:w="3148466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CpfContext·Domain Operation·Local Tx 경계</w:t>
            </w:r>
          </w:p>
        </w:tc>
        <w:tc>
          <w:tcPr>
            <w:tcW w:type="dxa" w:w="2610270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self-HTTP로 Remote 형태 흉내</w:t>
            </w:r>
          </w:p>
        </w:tc>
      </w:tr>
      <w:tr>
        <w:trPr>
          <w:cantSplit/>
        </w:trPr>
        <w:tc>
          <w:tcPr>
            <w:tcW w:type="dxa" w:w="1057921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Remote/MSA</w:t>
            </w:r>
          </w:p>
        </w:tc>
        <w:tc>
          <w:tcPr>
            <w:tcW w:type="dxa" w:w="3227773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독립 배포·확장·Failure Domain 분리가 필요</w:t>
            </w:r>
          </w:p>
        </w:tc>
        <w:tc>
          <w:tcPr>
            <w:tcW w:type="dxa" w:w="3148466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System6·Timeout·Trace·Result 4상태</w:t>
            </w:r>
          </w:p>
        </w:tc>
        <w:tc>
          <w:tcPr>
            <w:tcW w:type="dxa" w:w="2610270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Gateway를 내부 Domain bus로 사용</w:t>
            </w:r>
          </w:p>
        </w:tc>
      </w:tr>
      <w:tr>
        <w:trPr>
          <w:cantSplit/>
        </w:trPr>
        <w:tc>
          <w:tcPr>
            <w:tcW w:type="dxa" w:w="1057921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External Entry</w:t>
            </w:r>
          </w:p>
        </w:tc>
        <w:tc>
          <w:tcPr>
            <w:tcW w:type="dxa" w:w="3227773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Untrusted Client 인증·Route·Rate Limit 필요</w:t>
            </w:r>
          </w:p>
        </w:tc>
        <w:tc>
          <w:tcPr>
            <w:tcW w:type="dxa" w:w="3148466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Edge에서 Header 재구성 후 Owner Domain 호출</w:t>
            </w:r>
          </w:p>
        </w:tc>
        <w:tc>
          <w:tcPr>
            <w:tcW w:type="dxa" w:w="2610270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업무 원장/Domain Owner를 Gateway가 소유</w:t>
            </w:r>
          </w:p>
        </w:tc>
      </w:tr>
      <w:tr>
        <w:trPr>
          <w:cantSplit/>
        </w:trPr>
        <w:tc>
          <w:tcPr>
            <w:tcW w:type="dxa" w:w="1057921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Batch Runtime</w:t>
            </w:r>
          </w:p>
        </w:tc>
        <w:tc>
          <w:tcPr>
            <w:tcW w:type="dxa" w:w="3227773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장시간·대량·재시작 가능한 실행이 필요</w:t>
            </w:r>
          </w:p>
        </w:tc>
        <w:tc>
          <w:tcPr>
            <w:tcW w:type="dxa" w:w="3148466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Lease·Fencing·Checkpoint·Recovery</w:t>
            </w:r>
          </w:p>
        </w:tc>
        <w:tc>
          <w:tcPr>
            <w:tcW w:type="dxa" w:w="2610270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Scheduler/Worker/Control Plane 책임 혼합</w:t>
            </w:r>
          </w:p>
        </w:tc>
      </w:tr>
    </w:tbl>
    <w:p>
      <w:pPr>
        <w:pStyle w:val="CPFCallout"/>
      </w:pPr>
      <w:r>
        <w:t>Topology를 바꾸는 것은 업무 계약을 바꾸는 이유가 아닙니다. 호출 경계가 달라져도 Context·Failure·Security·Trace·Recovery 의미가 유지되어야 합니다.</w:t>
      </w:r>
    </w:p>
    <w:p>
      <w:pPr>
        <w:pStyle w:val="Heading2"/>
      </w:pPr>
      <w:r>
        <w:t>Failure Domain 검증</w:t>
      </w:r>
    </w:p>
    <w:p>
      <w:pPr/>
      <w:r>
        <w:t>Topology 선택은 배포 모양이 아니라 장애가 어디까지 전파되고 어떤 Owner가 복구하는지를 기준으로 최종 확인합니다.</w:t>
      </w:r>
    </w:p>
    <w:p>
      <w:pPr>
        <w:pStyle w:val="ListBullet"/>
      </w:pPr>
      <w:r>
        <w:t>Same JVM에서는 self-HTTP 없이 Local 경계를 사용하고 Remote/MSA에서는 Registry/Transport 실패가 BUSINESS 결과로 오염되지 않는지 확인합니다.</w:t>
      </w:r>
    </w:p>
    <w:p>
      <w:pPr>
        <w:pStyle w:val="ListBullet"/>
      </w:pPr>
      <w:r>
        <w:t>Gateway·cpf-backoffice-web·cpf-backoffice·Batch의 장애/제거 영향이 각 Owner 경계를 넘지 않는지 확인합니다. 특히 cpf-backoffice 장애를 플랫폼 Control Plane 장애로 간주하지 않고, cpf-backoffice-web은 Channel/BFF 책임만 갖는지 확인합니다.</w:t>
      </w:r>
    </w:p>
    <w:p>
      <w:pPr>
        <w:pStyle w:val="ListBullet"/>
      </w:pPr>
      <w:r>
        <w:t>다중 인스턴스에서 Config/Registry/Cache/Lease 상태가 수렴하며 stale Instance 또는 stale writer가 정상 Owner 상태를 덮어쓰지 못하는지 확인합니다.</w:t>
      </w:r>
    </w:p>
    <w:p>
      <w:pPr>
        <w:pStyle w:val="ListBullet"/>
      </w:pPr>
      <w:r>
        <w:t>transactionId→operationId→instanceId→recoveryId Timeline으로 장애 원인·복구·최종 업무 결과를 연결할 수 있어야 배포 Topology를 완료로 봅니다.</w:t>
      </w:r>
    </w:p>
    <w:p>
      <w:pPr>
        <w:pStyle w:val="Heading1"/>
      </w:pPr>
      <w:r>
        <w:t>9 Architecture 의사결정 체크</w:t>
      </w:r>
    </w:p>
    <w:p>
      <w:pPr>
        <w:pStyle w:val="CPFSectionLead"/>
      </w:pPr>
      <w:r>
        <w:t>새 Domain·Runtime·Gateway·Batch·Backoffice를 추가하거나 배포 구조를 바꿀 때 Owner와 호출 경계를 먼저 확인하는 최종 의사결정 체크입니다.</w:t>
      </w:r>
    </w:p>
    <w:p>
      <w:pPr>
        <w:pStyle w:val="Heading2"/>
      </w:pPr>
      <w:r>
        <w:t>Owner를 먼저 확정</w:t>
      </w:r>
    </w:p>
    <w:p>
      <w:pPr>
        <w:pStyle w:val="ListBullet"/>
      </w:pPr>
      <w:r>
        <w:t>업무 Logic과 업무 DB는 Generated Business Domain 또는 cpf-backoffice 같은 Business Domain이 소유합니다.</w:t>
      </w:r>
    </w:p>
    <w:p>
      <w:pPr>
        <w:pStyle w:val="ListBullet"/>
      </w:pPr>
      <w:r>
        <w:t>cpf-backoffice-web은 DB-less Channel/BFF, cpf-admin은 Platform Control Plane, cpf-gateway는 Optional Edge, cpf-batch는 Batch Runtime입니다.</w:t>
      </w:r>
    </w:p>
    <w:p>
      <w:pPr>
        <w:pStyle w:val="ListBullet"/>
      </w:pPr>
      <w:r>
        <w:t>다른 Owner의 DB/Repository/Internal Package를 직접 참조하는 설계는 금지합니다.</w:t>
      </w:r>
    </w:p>
    <w:p>
      <w:pPr>
        <w:pStyle w:val="Heading2"/>
      </w:pPr>
      <w:r>
        <w:t>Topology를 선택해도 계약은 유지</w:t>
      </w:r>
    </w:p>
    <w:p>
      <w:pPr>
        <w:pStyle w:val="ListBullet"/>
      </w:pPr>
      <w:r>
        <w:t>Same JVM은 Local Binding을 사용하고 self-HTTP를 만들지 않습니다.</w:t>
      </w:r>
    </w:p>
    <w:p>
      <w:pPr>
        <w:pStyle w:val="ListBullet"/>
      </w:pPr>
      <w:r>
        <w:t>분리 WAS/MSA는 Registry·Transport로 Endpoint를 선택하고 Canonical System6/Timeout/Trace 의미를 유지합니다.</w:t>
      </w:r>
    </w:p>
    <w:p>
      <w:pPr>
        <w:pStyle w:val="ListBullet"/>
      </w:pPr>
      <w:r>
        <w:t>외부 Entry는 L4 + Gateway / L4 only / Gateway only를 선택할 수 있지만 Security/Audit/Operation 검증 수준은 낮추지 않습니다.</w:t>
      </w:r>
    </w:p>
    <w:p>
      <w:pPr>
        <w:pStyle w:val="Heading2"/>
      </w:pPr>
      <w:r>
        <w:t>Failure Domain과 복구</w:t>
      </w:r>
    </w:p>
    <w:p>
      <w:r>
        <w:t>다중 Instance, Gateway, Batch, DB3는 장애 단위를 서로 분리합니다. 장애 후 자동 우회나 재시도보다 Owner 상태·Fencing·UNKNOWN 여부를 먼저 판정하고, 실제 결과를 확인할 수 있는 Recovery Evidence를 남깁니다.</w:t>
      </w:r>
    </w:p>
    <w:p>
      <w:pPr>
        <w:pStyle w:val="CPFCallout"/>
      </w:pPr>
      <w:r>
        <w:t>Architecture 완료 조건  Owner → Public Contract → Consumer → Topology → 실패/복구 → DB/Config/Generator → Runtime/Evidence가 한 흐름으로 설명되어야 합니다.</w:t>
      </w:r>
    </w:p>
    <w:p>
      <w:pPr>
        <w:pStyle w:val="Heading2"/>
        <w:spacing w:before="320" w:after="120"/>
      </w:pPr>
      <w:r>
        <w:t>Architecture 변경 시 필수 회귀 범위</w:t>
      </w:r>
    </w:p>
    <w:p>
      <w:pPr>
        <w:pStyle w:val="ListBullet"/>
        <w:spacing w:after="80" w:line="288" w:lineRule="auto"/>
      </w:pPr>
      <w:r>
        <w:t>Owner 또는 Dependency Direction 변경은 Public API/Starter, 실제 Consumer, Generator/Sample과 운영 경계를 함께 재검토합니다.</w:t>
      </w:r>
    </w:p>
    <w:p>
      <w:pPr>
        <w:pStyle w:val="ListBullet"/>
        <w:spacing w:after="80" w:line="288" w:lineRule="auto"/>
      </w:pPr>
      <w:r>
        <w:t>Gateway·Channel·Backoffice 경계를 바꾸면 L4 + Gateway / L4 only / Gateway only 세 경로에서 Security·Audit·Operation 검증 수준이 동일한지 확인합니다.</w:t>
      </w:r>
    </w:p>
    <w:p>
      <w:pPr>
        <w:pStyle w:val="ListBullet"/>
        <w:spacing w:after="80" w:line="288" w:lineRule="auto"/>
      </w:pPr>
      <w:r>
        <w:t>Runtime Topology를 바꾸면 Same JVM/Remote, 다중 Instance, Process Kill/Takeover, Config·Registry·Cache·Lease 수렴을 함께 확인합니다.</w:t>
      </w:r>
    </w:p>
    <w:p>
      <w:pPr>
        <w:pStyle w:val="ListBullet"/>
        <w:spacing w:after="80" w:line="288" w:lineRule="auto"/>
      </w:pPr>
      <w:r>
        <w:t>DB·Batch·외부 Side Effect가 포함되면 UNKNOWN, Retry, Probe, Reconcile, Rollback/Recovery와 최종 Evidence까지 Architecture 완료 조건에 포함합니다.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아키텍처설계서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8</Pages>
  <Words>1428</Words>
  <Characters>4157</Characters>
  <CharactersWithSpaces>4672</CharactersWithSpaces>
  <Paragraphs>146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