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Gateway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사용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가 필요한 경계와 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호출 경계를 혼동하지 않는 실무 가이드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Gateway/BFF/Domain </w:t>
      </w:r>
      <w:r>
        <w:rPr>
          <w:rFonts w:ascii="Noto Sans KR" w:hAnsi="Noto Sans KR" w:eastAsia="Noto Sans KR" w:cs="Noto Sans KR"/>
        </w:rPr>
        <w:t>개발자를 위한 실무 가이드입니다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 </w:t>
      </w:r>
      <w:r>
        <w:rPr>
          <w:rFonts w:ascii="Noto Sans KR" w:hAnsi="Noto Sans KR" w:eastAsia="Noto Sans KR" w:cs="Noto Sans KR"/>
        </w:rPr>
        <w:t xml:space="preserve">정책을 적용하면서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경계를 왜곡하지 않도록 구현합니다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외부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Entry/Edge </w:t>
      </w:r>
      <w:r>
        <w:rPr>
          <w:rFonts w:ascii="Noto Sans KR" w:hAnsi="Noto Sans KR" w:cs="Noto Sans KR" w:eastAsia="Noto Sans KR"/>
          <w:color w:val="243547"/>
          <w:sz w:val="20"/>
        </w:rPr>
        <w:t>정책이 필요할 때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Domain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호출은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System6/operationId/</w:t>
      </w:r>
      <w:r>
        <w:rPr>
          <w:rFonts w:ascii="Noto Sans KR" w:hAnsi="Noto Sans KR" w:cs="Noto Sans KR" w:eastAsia="Noto Sans KR"/>
          <w:color w:val="243547"/>
          <w:sz w:val="20"/>
        </w:rPr>
        <w:t>상태 코드를 기준으로 장애를 추적합니다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065_1421710836">
            <w:r>
              <w:rPr>
                <w:rStyle w:val="IndexLink"/>
              </w:rPr>
              <w:t>1 Gateway</w:t>
            </w:r>
            <w:r>
              <w:rPr>
                <w:rStyle w:val="IndexLink"/>
              </w:rPr>
              <w:t>가 필요한지 먼저 판단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67_1421710836">
            <w:r>
              <w:rPr>
                <w:rStyle w:val="IndexLink"/>
              </w:rPr>
              <w:t>경로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69_1421710836">
            <w:r>
              <w:rPr>
                <w:rStyle w:val="IndexLink"/>
              </w:rPr>
              <w:t>2 Route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Operation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1_1421710836">
            <w:r>
              <w:rPr>
                <w:rStyle w:val="IndexLink"/>
              </w:rPr>
              <w:t>식별자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3_1421710836">
            <w:r>
              <w:rPr>
                <w:rStyle w:val="IndexLink"/>
              </w:rPr>
              <w:t>3 Edge Security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5_1421710836">
            <w:r>
              <w:rPr>
                <w:rStyle w:val="IndexLink"/>
              </w:rPr>
              <w:t>상태 코드 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7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관측과 장애 복구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9_1421710836">
            <w:r>
              <w:rPr>
                <w:rStyle w:val="IndexLink"/>
              </w:rPr>
              <w:t>복구 확인 체크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1_1421710836">
            <w:r>
              <w:rPr>
                <w:rStyle w:val="IndexLink"/>
              </w:rPr>
              <w:t>5 Timeout·Retry·Rate Limit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3_1421710836">
            <w:r>
              <w:rPr>
                <w:rStyle w:val="IndexLink"/>
              </w:rPr>
              <w:t>Timeout·Deadline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5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조건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7_1421710836">
            <w:r>
              <w:rPr>
                <w:rStyle w:val="IndexLink"/>
              </w:rPr>
              <w:t>Rate Limit·Circuit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9_1421710836">
            <w:r>
              <w:rPr>
                <w:rStyle w:val="IndexLink"/>
              </w:rPr>
              <w:t>6 HA·Canary·Rollback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1_1421710836">
            <w:r>
              <w:rPr>
                <w:rStyle w:val="IndexLink"/>
              </w:rPr>
              <w:t>HA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Failure Domain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3_1421710836">
            <w:r>
              <w:rPr>
                <w:rStyle w:val="IndexLink"/>
              </w:rPr>
              <w:t>Canary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Rollback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95_1421710836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>·Source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7_1421710836">
            <w:r>
              <w:rPr>
                <w:rStyle w:val="IndexLink"/>
              </w:rPr>
              <w:t xml:space="preserve">금지 우회와 </w:t>
            </w:r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4065_1421710836"/>
      <w:bookmarkEnd w:id="0"/>
      <w:r>
        <w:rPr>
          <w:rFonts w:eastAsia="Noto Sans KR" w:cs="Noto Sans KR" w:ascii="Noto Sans KR" w:hAnsi="Noto Sans KR"/>
        </w:rPr>
        <w:t>1 Gateway</w:t>
      </w:r>
      <w:r>
        <w:rPr>
          <w:rFonts w:ascii="Noto Sans KR" w:hAnsi="Noto Sans KR" w:cs="Noto Sans KR" w:eastAsia="Noto Sans KR"/>
        </w:rPr>
        <w:t>가 필요한지 먼저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모든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에 넣지 않고 외부 </w:t>
      </w:r>
      <w:r>
        <w:rPr>
          <w:rFonts w:eastAsia="Noto Sans KR" w:cs="Noto Sans KR" w:ascii="Noto Sans KR" w:hAnsi="Noto Sans KR"/>
        </w:rPr>
        <w:t xml:space="preserve">Entry/Edge </w:t>
      </w:r>
      <w:r>
        <w:rPr>
          <w:rFonts w:ascii="Noto Sans KR" w:hAnsi="Noto Sans KR" w:cs="Noto Sans KR" w:eastAsia="Noto Sans KR"/>
        </w:rPr>
        <w:t>정책이 필요한 경우에만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067_1421710836"/>
      <w:bookmarkEnd w:id="1"/>
      <w:r>
        <w:rPr>
          <w:rFonts w:ascii="Noto Sans KR" w:hAnsi="Noto Sans KR" w:cs="Noto Sans KR" w:eastAsia="Noto Sans KR"/>
        </w:rPr>
        <w:t>경로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경로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경로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8159"/>
        <w:gridCol w:w="5159972"/>
        <w:gridCol w:w="2406299"/>
      </w:tblGrid>
      <w:tr>
        <w:trPr>
          <w:tblHeader w:val="true"/>
          <w:trHeight w:val="397" w:hRule="atLeast"/>
          <w:cantSplit w:val="true"/>
        </w:trPr>
        <w:tc>
          <w:tcPr>
            <w:tcW w:w="247815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51599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권장 경로</w:t>
            </w:r>
          </w:p>
        </w:tc>
        <w:tc>
          <w:tcPr>
            <w:tcW w:w="24062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Gateway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 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WAS/MSA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Adapter/Registry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호출 경유하지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Partner/Channel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 → Target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Channel/BFF →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따라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는 외부 </w:t>
      </w:r>
      <w:r>
        <w:rPr>
          <w:rFonts w:eastAsia="Noto Sans KR" w:cs="Noto Sans KR" w:ascii="Noto Sans KR" w:hAnsi="Noto Sans KR"/>
        </w:rPr>
        <w:t>Entry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 xml:space="preserve">Edge </w:t>
      </w:r>
      <w:r>
        <w:rPr>
          <w:rFonts w:ascii="Noto Sans KR" w:hAnsi="Noto Sans KR" w:cs="Noto Sans KR" w:eastAsia="Noto Sans KR"/>
        </w:rPr>
        <w:t>정책을 담당하는 선택 경계입니다</w:t>
      </w:r>
      <w:r>
        <w:rPr>
          <w:rFonts w:eastAsia="Noto Sans KR" w:cs="Noto Sans KR" w:ascii="Noto Sans KR" w:hAnsi="Noto Sans KR"/>
        </w:rPr>
        <w:t>. Domain A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Domain B</w:t>
      </w:r>
      <w:r>
        <w:rPr>
          <w:rFonts w:ascii="Noto Sans KR" w:hAnsi="Noto Sans KR" w:cs="Noto Sans KR" w:eastAsia="Noto Sans KR"/>
        </w:rPr>
        <w:t xml:space="preserve">로 가는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우회시키지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2" w:name="__RefHeading___Toc4069_1421710836"/>
      <w:bookmarkEnd w:id="2"/>
      <w:r>
        <w:rPr>
          <w:rFonts w:eastAsia="Noto Sans KR" w:cs="Noto Sans KR" w:ascii="Noto Sans KR" w:hAnsi="Noto Sans KR"/>
        </w:rPr>
        <w:t>2 Route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Route</w:t>
      </w:r>
      <w:r>
        <w:rPr>
          <w:rFonts w:ascii="Noto Sans KR" w:hAnsi="Noto Sans KR" w:cs="Noto Sans KR" w:eastAsia="Noto Sans KR"/>
        </w:rPr>
        <w:t xml:space="preserve">는 </w:t>
      </w:r>
      <w:r>
        <w:rPr>
          <w:rFonts w:eastAsia="Noto Sans KR" w:cs="Noto Sans KR" w:ascii="Noto Sans KR" w:hAnsi="Noto Sans KR"/>
        </w:rPr>
        <w:t>endpoint</w:t>
      </w:r>
      <w:r>
        <w:rPr>
          <w:rFonts w:ascii="Noto Sans KR" w:hAnsi="Noto Sans KR" w:cs="Noto Sans KR" w:eastAsia="Noto Sans KR"/>
        </w:rPr>
        <w:t xml:space="preserve">를 고르고 업무 코드는 </w:t>
      </w:r>
      <w:r>
        <w:rPr>
          <w:rFonts w:eastAsia="Noto Sans KR" w:cs="Noto Sans KR" w:ascii="Noto Sans KR" w:hAnsi="Noto Sans KR"/>
        </w:rPr>
        <w:t xml:space="preserve">Domain/Operation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071_1421710836"/>
      <w:bookmarkEnd w:id="3"/>
      <w:r>
        <w:rPr>
          <w:rFonts w:ascii="Noto Sans KR" w:hAnsi="Noto Sans KR" w:cs="Noto Sans KR" w:eastAsia="Noto Sans KR"/>
        </w:rPr>
        <w:t>식별자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식별자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식별자의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5145"/>
        <w:gridCol w:w="4512086"/>
        <w:gridCol w:w="3177199"/>
      </w:tblGrid>
      <w:tr>
        <w:trPr>
          <w:tblHeader w:val="true"/>
          <w:trHeight w:val="397" w:hRule="atLeast"/>
          <w:cantSplit w:val="true"/>
        </w:trPr>
        <w:tc>
          <w:tcPr>
            <w:tcW w:w="235514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값</w:t>
            </w:r>
          </w:p>
        </w:tc>
        <w:tc>
          <w:tcPr>
            <w:tcW w:w="45120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</w:t>
            </w:r>
          </w:p>
        </w:tc>
        <w:tc>
          <w:tcPr>
            <w:tcW w:w="31771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시스템 정본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Target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Annotation/OpenAPI/Client/Registry/ADM/Log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stable id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 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넣지 않음</w:t>
            </w:r>
          </w:p>
        </w:tc>
      </w:tr>
    </w:tbl>
    <w:p>
      <w:pPr>
        <w:pStyle w:val="Heading1"/>
        <w:keepNext w:val="true"/>
        <w:pageBreakBefore/>
        <w:rPr/>
      </w:pPr>
      <w:bookmarkStart w:id="4" w:name="__RefHeading___Toc4073_1421710836"/>
      <w:bookmarkEnd w:id="4"/>
      <w:r>
        <w:rPr>
          <w:rFonts w:eastAsia="Noto Sans KR" w:cs="Noto Sans KR" w:ascii="Noto Sans KR" w:hAnsi="Noto Sans KR"/>
        </w:rPr>
        <w:t>3 Edge Security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인증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인가</w:t>
      </w:r>
      <w:r>
        <w:rPr>
          <w:rFonts w:eastAsia="Noto Sans KR" w:cs="Noto Sans KR" w:ascii="Noto Sans KR" w:hAnsi="Noto Sans KR"/>
        </w:rPr>
        <w:t xml:space="preserve">·Rate Limit·Header </w:t>
      </w:r>
      <w:r>
        <w:rPr>
          <w:rFonts w:ascii="Noto Sans KR" w:hAnsi="Noto Sans KR" w:cs="Noto Sans KR" w:eastAsia="Noto Sans KR"/>
        </w:rPr>
        <w:t xml:space="preserve">검증을 </w:t>
      </w:r>
      <w:r>
        <w:rPr>
          <w:rFonts w:eastAsia="Noto Sans KR" w:cs="Noto Sans KR" w:ascii="Noto Sans KR" w:hAnsi="Noto Sans KR"/>
        </w:rPr>
        <w:t>Edge</w:t>
      </w:r>
      <w:r>
        <w:rPr>
          <w:rFonts w:ascii="Noto Sans KR" w:hAnsi="Noto Sans KR" w:cs="Noto Sans KR" w:eastAsia="Noto Sans KR"/>
        </w:rPr>
        <w:t xml:space="preserve">에서 수행하되 업무 </w:t>
      </w:r>
      <w:r>
        <w:rPr>
          <w:rFonts w:eastAsia="Noto Sans KR" w:cs="Noto Sans KR" w:ascii="Noto Sans KR" w:hAnsi="Noto Sans KR"/>
        </w:rPr>
        <w:t xml:space="preserve">Owner </w:t>
      </w:r>
      <w:r>
        <w:rPr>
          <w:rFonts w:ascii="Noto Sans KR" w:hAnsi="Noto Sans KR" w:cs="Noto Sans KR" w:eastAsia="Noto Sans KR"/>
        </w:rPr>
        <w:t>권한을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075_1421710836"/>
      <w:bookmarkEnd w:id="5"/>
      <w:r>
        <w:rPr>
          <w:rFonts w:ascii="Noto Sans KR" w:hAnsi="Noto Sans KR" w:cs="Noto Sans KR" w:eastAsia="Noto Sans KR"/>
        </w:rPr>
        <w:t>상태 코드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 코드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 코드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7732"/>
        <w:gridCol w:w="3947152"/>
        <w:gridCol w:w="4679546"/>
      </w:tblGrid>
      <w:tr>
        <w:trPr>
          <w:tblHeader w:val="true"/>
          <w:trHeight w:val="397" w:hRule="atLeast"/>
          <w:cantSplit w:val="true"/>
        </w:trPr>
        <w:tc>
          <w:tcPr>
            <w:tcW w:w="14177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  <w:tc>
          <w:tcPr>
            <w:tcW w:w="39471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Gateway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  <w:tc>
          <w:tcPr>
            <w:tcW w:w="46795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Caller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행동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인증정보 없음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무효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재인증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부족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route/operation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registry/version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idempotency/state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Retry-After/backoff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기술오류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unavailable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health/route/retry-safe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1"/>
        <w:keepNext w:val="true"/>
        <w:pageBreakBefore/>
        <w:rPr/>
      </w:pPr>
      <w:bookmarkStart w:id="6" w:name="__RefHeading___Toc4077_1421710836"/>
      <w:bookmarkEnd w:id="6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관측과 장애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Gateway trace</w:t>
      </w:r>
      <w:r>
        <w:rPr>
          <w:rFonts w:ascii="Noto Sans KR" w:hAnsi="Noto Sans KR" w:cs="Noto Sans KR" w:eastAsia="Noto Sans KR"/>
        </w:rPr>
        <w:t xml:space="preserve">만 보고 전체 거래 성공을 판단하지 않고 </w:t>
      </w:r>
      <w:r>
        <w:rPr>
          <w:rFonts w:eastAsia="Noto Sans KR" w:cs="Noto Sans KR" w:ascii="Noto Sans KR" w:hAnsi="Noto Sans KR"/>
        </w:rPr>
        <w:t>Owner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downstream </w:t>
      </w:r>
      <w:r>
        <w:rPr>
          <w:rFonts w:ascii="Noto Sans KR" w:hAnsi="Noto Sans KR" w:cs="Noto Sans KR" w:eastAsia="Noto Sans KR"/>
        </w:rPr>
        <w:t>결과까지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통해 </w:t>
      </w:r>
      <w:r>
        <w:rPr>
          <w:rFonts w:eastAsia="Noto Sans KR" w:cs="Noto Sans KR" w:ascii="Noto Sans KR" w:hAnsi="Noto Sans KR"/>
          <w:color w:val="243547"/>
          <w:sz w:val="20"/>
        </w:rPr>
        <w:t>hop</w:t>
      </w:r>
      <w:r>
        <w:rPr>
          <w:rFonts w:ascii="Noto Sans KR" w:hAnsi="Noto Sans KR" w:cs="Noto Sans KR" w:eastAsia="Noto Sans KR"/>
          <w:color w:val="243547"/>
          <w:sz w:val="20"/>
        </w:rPr>
        <w:t>을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Side-effecting timeout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UNKNOWN </w:t>
      </w:r>
      <w:r>
        <w:rPr>
          <w:rFonts w:ascii="Noto Sans KR" w:hAnsi="Noto Sans KR" w:cs="Noto Sans KR" w:eastAsia="Noto Sans KR"/>
          <w:color w:val="243547"/>
          <w:sz w:val="20"/>
        </w:rPr>
        <w:t>가능성을 유지합니다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대상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idempotency/side-effect </w:t>
      </w:r>
      <w:r>
        <w:rPr>
          <w:rFonts w:ascii="Noto Sans KR" w:hAnsi="Noto Sans KR" w:cs="Noto Sans KR" w:eastAsia="Noto Sans KR"/>
          <w:color w:val="243547"/>
          <w:sz w:val="20"/>
        </w:rPr>
        <w:t>정책을 확인한 뒤 적용합니다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</w:t>
      </w:r>
      <w:r>
        <w:rPr>
          <w:rFonts w:eastAsia="Noto Sans KR" w:cs="Noto Sans KR" w:ascii="Noto Sans KR" w:hAnsi="Noto Sans KR"/>
          <w:color w:val="243547"/>
          <w:sz w:val="20"/>
        </w:rPr>
        <w:t>unavailable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이어도 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Same-JVM/Remote Domain </w:t>
      </w:r>
      <w:r>
        <w:rPr>
          <w:rFonts w:ascii="Noto Sans KR" w:hAnsi="Noto Sans KR" w:cs="Noto Sans KR" w:eastAsia="Noto Sans KR"/>
          <w:color w:val="243547"/>
          <w:sz w:val="20"/>
        </w:rPr>
        <w:t>계약 자체를 왜곡하지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7" w:name="__RefHeading___Toc4079_1421710836"/>
      <w:bookmarkEnd w:id="7"/>
      <w:r>
        <w:rPr>
          <w:rFonts w:ascii="Noto Sans KR" w:hAnsi="Noto Sans KR" w:cs="Noto Sans KR" w:eastAsia="Noto Sans KR"/>
        </w:rPr>
        <w:t>복구 확인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복구 확인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복구 확인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38395"/>
        <w:gridCol w:w="4924668"/>
        <w:gridCol w:w="2981367"/>
      </w:tblGrid>
      <w:tr>
        <w:trPr>
          <w:tblHeader w:val="true"/>
          <w:trHeight w:val="397" w:hRule="atLeast"/>
          <w:cantSplit w:val="true"/>
        </w:trPr>
        <w:tc>
          <w:tcPr>
            <w:tcW w:w="21383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49246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  <w:tc>
          <w:tcPr>
            <w:tcW w:w="29813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다음 조치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 · operationId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요청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Operation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연결했는가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trace/owner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대조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특정했는가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Downstream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결과가 확정됐는가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확정 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 ledger/probe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필요한가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최종 상태 확정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 safety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idempotency/side-effect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조건이 충족되는가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조건 충족 시에만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</w:tr>
    </w:tbl>
    <w:p>
      <w:pPr>
        <w:pStyle w:val="Heading1"/>
        <w:pageBreakBefore/>
        <w:rPr/>
      </w:pPr>
      <w:bookmarkStart w:id="8" w:name="__RefHeading___Toc4081_1421710836"/>
      <w:bookmarkEnd w:id="8"/>
      <w:r>
        <w:rPr>
          <w:rFonts w:ascii="Noto Sans KR" w:hAnsi="Noto Sans KR" w:eastAsia="Noto Sans KR" w:cs="Noto Sans KR"/>
        </w:rPr>
        <w:t>5 Timeout·Retry·Rate Limit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Edge </w:t>
      </w:r>
      <w:r>
        <w:rPr>
          <w:rFonts w:ascii="Noto Sans KR" w:hAnsi="Noto Sans KR" w:eastAsia="Noto Sans KR" w:cs="Noto Sans KR"/>
        </w:rPr>
        <w:t xml:space="preserve">정책은 실패를 숨기지 않고 </w:t>
      </w:r>
      <w:r>
        <w:rPr>
          <w:rFonts w:eastAsia="Noto Sans KR" w:ascii="Noto Sans KR" w:hAnsi="Noto Sans KR" w:cs="Noto Sans KR"/>
        </w:rPr>
        <w:t>Target Domain</w:t>
      </w:r>
      <w:r>
        <w:rPr>
          <w:rFonts w:ascii="Noto Sans KR" w:hAnsi="Noto Sans KR" w:eastAsia="Noto Sans KR" w:cs="Noto Sans KR"/>
        </w:rPr>
        <w:t>의 계약과 함께 동작해야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083_1421710836"/>
      <w:bookmarkEnd w:id="9"/>
      <w:r>
        <w:rPr>
          <w:rFonts w:ascii="Noto Sans KR" w:hAnsi="Noto Sans KR" w:eastAsia="Noto Sans KR" w:cs="Noto Sans KR"/>
        </w:rPr>
        <w:t>Timeout·Deadline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 timeout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downstream deadline</w:t>
      </w:r>
      <w:r>
        <w:rPr>
          <w:rFonts w:ascii="Noto Sans KR" w:hAnsi="Noto Sans KR" w:eastAsia="Noto Sans KR" w:cs="Noto Sans KR"/>
        </w:rPr>
        <w:t>보다 무조건 짧게 만드는 값이 아니라 전체 호출 예산과 취소</w:t>
      </w:r>
      <w:r>
        <w:rPr>
          <w:rFonts w:eastAsia="Noto Sans KR" w:ascii="Noto Sans KR" w:hAnsi="Noto Sans KR" w:cs="Noto Sans KR"/>
        </w:rPr>
        <w:t xml:space="preserve">/UNKNOWN </w:t>
      </w:r>
      <w:r>
        <w:rPr>
          <w:rFonts w:ascii="Noto Sans KR" w:hAnsi="Noto Sans KR" w:eastAsia="Noto Sans KR" w:cs="Noto Sans KR"/>
        </w:rPr>
        <w:t>정책을 고려해 정합니다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응답 </w:t>
      </w:r>
      <w:r>
        <w:rPr>
          <w:rFonts w:eastAsia="Noto Sans KR" w:ascii="Noto Sans KR" w:hAnsi="Noto Sans KR" w:cs="Noto Sans KR"/>
        </w:rPr>
        <w:t>Timeout</w:t>
      </w:r>
      <w:r>
        <w:rPr>
          <w:rFonts w:ascii="Noto Sans KR" w:hAnsi="Noto Sans KR" w:eastAsia="Noto Sans KR" w:cs="Noto Sans KR"/>
        </w:rPr>
        <w:t xml:space="preserve">만으로 </w:t>
      </w:r>
      <w:r>
        <w:rPr>
          <w:rFonts w:eastAsia="Noto Sans KR" w:ascii="Noto Sans KR" w:hAnsi="Noto Sans KR" w:cs="Noto Sans KR"/>
        </w:rPr>
        <w:t xml:space="preserve">Side Effect </w:t>
      </w:r>
      <w:r>
        <w:rPr>
          <w:rFonts w:ascii="Noto Sans KR" w:hAnsi="Noto Sans KR" w:eastAsia="Noto Sans KR" w:cs="Noto Sans KR"/>
        </w:rPr>
        <w:t>실패를 확정하지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085_1421710836"/>
      <w:bookmarkEnd w:id="10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조건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GET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 xml:space="preserve">요청 또는 명시적 </w:t>
      </w:r>
      <w:r>
        <w:rPr>
          <w:rFonts w:eastAsia="Noto Sans KR" w:ascii="Noto Sans KR" w:hAnsi="Noto Sans KR" w:cs="Noto Sans KR"/>
        </w:rPr>
        <w:t>Idempotency</w:t>
      </w:r>
      <w:r>
        <w:rPr>
          <w:rFonts w:ascii="Noto Sans KR" w:hAnsi="Noto Sans KR" w:eastAsia="Noto Sans KR" w:cs="Noto Sans KR"/>
        </w:rPr>
        <w:t>가 보장된 요청만 제한 재시도합니다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 xml:space="preserve">업무 호출의 재시도 정책을 </w:t>
      </w: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>에서 중복 적용하지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087_1421710836"/>
      <w:bookmarkEnd w:id="11"/>
      <w:r>
        <w:rPr>
          <w:rFonts w:ascii="Noto Sans KR" w:hAnsi="Noto Sans KR" w:eastAsia="Noto Sans KR" w:cs="Noto Sans KR"/>
        </w:rPr>
        <w:t>Rate Limit·Circuit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429</w:t>
      </w:r>
      <w:r>
        <w:rPr>
          <w:rFonts w:ascii="Noto Sans KR" w:hAnsi="Noto Sans KR" w:eastAsia="Noto Sans KR" w:cs="Noto Sans KR"/>
        </w:rPr>
        <w:t xml:space="preserve">는 정책에 따른 제한 결과이며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무제한 </w:t>
      </w:r>
      <w:r>
        <w:rPr>
          <w:rFonts w:eastAsia="Noto Sans KR" w:ascii="Noto Sans KR" w:hAnsi="Noto Sans KR" w:cs="Noto Sans KR"/>
        </w:rPr>
        <w:t>Retry</w:t>
      </w:r>
      <w:r>
        <w:rPr>
          <w:rFonts w:ascii="Noto Sans KR" w:hAnsi="Noto Sans KR" w:eastAsia="Noto Sans KR" w:cs="Noto Sans KR"/>
        </w:rPr>
        <w:t xml:space="preserve">하지 않도록 </w:t>
      </w:r>
      <w:r>
        <w:rPr>
          <w:rFonts w:eastAsia="Noto Sans KR" w:ascii="Noto Sans KR" w:hAnsi="Noto Sans KR" w:cs="Noto Sans KR"/>
        </w:rPr>
        <w:t>Retry-After/</w:t>
      </w:r>
      <w:r>
        <w:rPr>
          <w:rFonts w:ascii="Noto Sans KR" w:hAnsi="Noto Sans KR" w:eastAsia="Noto Sans KR" w:cs="Noto Sans KR"/>
        </w:rPr>
        <w:t>정책 정보를 제공합니다</w:t>
      </w:r>
      <w:r>
        <w:rPr>
          <w:rFonts w:eastAsia="Noto Sans KR" w:ascii="Noto Sans KR" w:hAnsi="Noto Sans KR" w:cs="Noto Sans KR"/>
        </w:rPr>
        <w:t>. Circuit Open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503 </w:t>
      </w:r>
      <w:r>
        <w:rPr>
          <w:rFonts w:ascii="Noto Sans KR" w:hAnsi="Noto Sans KR" w:eastAsia="Noto Sans KR" w:cs="Noto Sans KR"/>
        </w:rPr>
        <w:t xml:space="preserve">등 표준 오류 계약으로 매핑하고 </w:t>
      </w:r>
      <w:r>
        <w:rPr>
          <w:rFonts w:eastAsia="Noto Sans KR" w:ascii="Noto Sans KR" w:hAnsi="Noto Sans KR" w:cs="Noto Sans KR"/>
        </w:rPr>
        <w:t>trace</w:t>
      </w:r>
      <w:r>
        <w:rPr>
          <w:rFonts w:ascii="Noto Sans KR" w:hAnsi="Noto Sans KR" w:eastAsia="Noto Sans KR" w:cs="Noto Sans KR"/>
        </w:rPr>
        <w:t>를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4089_1421710836"/>
      <w:bookmarkEnd w:id="12"/>
      <w:r>
        <w:rPr>
          <w:rFonts w:ascii="Noto Sans KR" w:hAnsi="Noto Sans KR" w:eastAsia="Noto Sans KR" w:cs="Noto Sans KR"/>
        </w:rPr>
        <w:t>6 HA·Canary·Rollback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 xml:space="preserve">배포 자체의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Route/Policy</w:t>
      </w:r>
      <w:r>
        <w:rPr>
          <w:rFonts w:ascii="Noto Sans KR" w:hAnsi="Noto Sans KR" w:eastAsia="Noto Sans KR" w:cs="Noto Sans KR"/>
        </w:rPr>
        <w:t>의 기능 정상성을 분리해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091_1421710836"/>
      <w:bookmarkEnd w:id="13"/>
      <w:r>
        <w:rPr>
          <w:rFonts w:ascii="Noto Sans KR" w:hAnsi="Noto Sans KR" w:eastAsia="Noto Sans KR" w:cs="Noto Sans KR"/>
        </w:rPr>
        <w:t>HA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Failure Domain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인스턴스에서 </w:t>
      </w:r>
      <w:r>
        <w:rPr>
          <w:rFonts w:eastAsia="Noto Sans KR" w:ascii="Noto Sans KR" w:hAnsi="Noto Sans KR" w:cs="Noto Sans KR"/>
        </w:rPr>
        <w:t xml:space="preserve">Route/Policy/Trust </w:t>
      </w:r>
      <w:r>
        <w:rPr>
          <w:rFonts w:ascii="Noto Sans KR" w:hAnsi="Noto Sans KR" w:eastAsia="Noto Sans KR" w:cs="Noto Sans KR"/>
        </w:rPr>
        <w:t xml:space="preserve">설정이 일치해야 하며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설정을 허용하지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093_1421710836"/>
      <w:bookmarkEnd w:id="14"/>
      <w:r>
        <w:rPr>
          <w:rFonts w:ascii="Noto Sans KR" w:hAnsi="Noto Sans KR" w:eastAsia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Rollback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는 대상 </w:t>
      </w:r>
      <w:r>
        <w:rPr>
          <w:rFonts w:eastAsia="Noto Sans KR" w:ascii="Noto Sans KR" w:hAnsi="Noto Sans KR" w:cs="Noto Sans KR"/>
        </w:rPr>
        <w:t>Route/Operation</w:t>
      </w:r>
      <w:r>
        <w:rPr>
          <w:rFonts w:ascii="Noto Sans KR" w:hAnsi="Noto Sans KR" w:eastAsia="Noto Sans KR" w:cs="Noto Sans KR"/>
        </w:rPr>
        <w:t>의 실제 거래를 검증한 뒤 확대합니다</w:t>
      </w:r>
      <w:r>
        <w:rPr>
          <w:rFonts w:eastAsia="Noto Sans KR" w:ascii="Noto Sans KR" w:hAnsi="Noto Sans KR" w:cs="Noto Sans KR"/>
        </w:rPr>
        <w:t xml:space="preserve">. Rollback </w:t>
      </w:r>
      <w:r>
        <w:rPr>
          <w:rFonts w:ascii="Noto Sans KR" w:hAnsi="Noto Sans KR" w:eastAsia="Noto Sans KR" w:cs="Noto Sans KR"/>
        </w:rPr>
        <w:t xml:space="preserve">조건은 </w:t>
      </w:r>
      <w:r>
        <w:rPr>
          <w:rFonts w:eastAsia="Noto Sans KR" w:ascii="Noto Sans KR" w:hAnsi="Noto Sans KR" w:cs="Noto Sans KR"/>
        </w:rPr>
        <w:t xml:space="preserve">401/403/429/5xx </w:t>
      </w:r>
      <w:r>
        <w:rPr>
          <w:rFonts w:ascii="Noto Sans KR" w:hAnsi="Noto Sans KR" w:eastAsia="Noto Sans KR" w:cs="Noto Sans KR"/>
        </w:rPr>
        <w:t>증가</w:t>
      </w:r>
      <w:r>
        <w:rPr>
          <w:rFonts w:eastAsia="Noto Sans KR" w:ascii="Noto Sans KR" w:hAnsi="Noto Sans KR" w:cs="Noto Sans KR"/>
        </w:rPr>
        <w:t xml:space="preserve">, Route 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 xml:space="preserve">, Header/Context </w:t>
      </w:r>
      <w:r>
        <w:rPr>
          <w:rFonts w:ascii="Noto Sans KR" w:hAnsi="Noto Sans KR" w:eastAsia="Noto Sans KR" w:cs="Noto Sans KR"/>
        </w:rPr>
        <w:t>손실</w:t>
      </w:r>
      <w:r>
        <w:rPr>
          <w:rFonts w:eastAsia="Noto Sans KR" w:ascii="Noto Sans KR" w:hAnsi="Noto Sans KR" w:cs="Noto Sans KR"/>
        </w:rPr>
        <w:t xml:space="preserve">, latency </w:t>
      </w:r>
      <w:r>
        <w:rPr>
          <w:rFonts w:ascii="Noto Sans KR" w:hAnsi="Noto Sans KR" w:eastAsia="Noto Sans KR" w:cs="Noto Sans KR"/>
        </w:rPr>
        <w:t>악화를 포함합니다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4095_1421710836"/>
      <w:bookmarkEnd w:id="15"/>
      <w:r>
        <w:rPr>
          <w:rFonts w:ascii="Noto Sans KR" w:hAnsi="Noto Sans KR" w:eastAsia="Noto Sans KR" w:cs="Noto Sans KR"/>
        </w:rPr>
        <w:t xml:space="preserve">7 </w:t>
      </w:r>
      <w:r>
        <w:rPr>
          <w:rFonts w:ascii="Noto Sans KR" w:hAnsi="Noto Sans KR" w:eastAsia="Noto Sans KR" w:cs="Noto Sans KR"/>
        </w:rPr>
        <w:t>개발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 Surface</w:t>
      </w:r>
      <w:r>
        <w:rPr>
          <w:rFonts w:ascii="Noto Sans KR" w:hAnsi="Noto Sans KR" w:eastAsia="Noto Sans KR" w:cs="Noto Sans KR"/>
        </w:rPr>
        <w:t xml:space="preserve">이며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097_1421710836"/>
      <w:bookmarkEnd w:id="16"/>
      <w:r>
        <w:rPr>
          <w:rFonts w:ascii="Noto Sans KR" w:hAnsi="Noto Sans KR" w:eastAsia="Noto Sans KR" w:cs="Noto Sans KR"/>
        </w:rPr>
        <w:t xml:space="preserve">금지 우회와 </w:t>
      </w:r>
      <w:r>
        <w:rPr>
          <w:rFonts w:ascii="Noto Sans KR" w:hAnsi="Noto Sans KR" w:eastAsia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Browser/untrusted Client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System6 </w:t>
      </w:r>
      <w:r>
        <w:rPr>
          <w:rFonts w:ascii="Noto Sans KR" w:hAnsi="Noto Sans KR" w:eastAsia="Noto Sans KR" w:cs="Noto Sans KR"/>
        </w:rPr>
        <w:t xml:space="preserve">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임의 작성하게 두지 않고 </w:t>
      </w:r>
      <w:r>
        <w:rPr>
          <w:rFonts w:eastAsia="Noto Sans KR" w:ascii="Noto Sans KR" w:hAnsi="Noto Sans KR" w:cs="Noto Sans KR"/>
        </w:rPr>
        <w:t>Trusted Edge</w:t>
      </w:r>
      <w:r>
        <w:rPr>
          <w:rFonts w:ascii="Noto Sans KR" w:hAnsi="Noto Sans KR" w:eastAsia="Noto Sans KR" w:cs="Noto Sans KR"/>
        </w:rPr>
        <w:t>에서 재구성합니다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Domain→Domain self-HTTP </w:t>
      </w:r>
      <w:r>
        <w:rPr>
          <w:rFonts w:ascii="Noto Sans KR" w:hAnsi="Noto Sans KR" w:eastAsia="Noto Sans KR" w:cs="Noto Sans KR"/>
        </w:rPr>
        <w:t xml:space="preserve">또는 </w:t>
      </w: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>재경유를 만들지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배포·복구 최종 확인</w:t>
      </w:r>
    </w:p>
    <w:p>
      <w:pPr/>
      <w:r>
        <w:rPr>
          <w:rFonts w:ascii="Noto Sans KR" w:hAnsi="Noto Sans KR" w:eastAsia="Noto Sans KR" w:cs="Noto Sans KR"/>
        </w:rPr>
        <w:t>Gateway Health만 정상이라고 배포를 완료하지 않습니다. Route·Identity·오류 의미·복구 경로를 실제 거래 기준으로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67634"/>
        <w:gridCol w:w="5266504"/>
        <w:gridCol w:w="3410292"/>
      </w:tblGrid>
      <w:tr>
        <w:trPr>
          <w:cantSplit/>
          <w:tblHeader w:val="true"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 영역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배포 전/후 확인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실패 시 조치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Route·Operation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대상 Route와 operationId가 동일 Owner Domain을 가리키는지 실제 호출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Route/Client mapping rollback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System6·Context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보호 Header 재구성, transactionId/original/current/caller/target 전파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Traffic 차단 후 Trust/serialization 설정 복구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오류·UNKNOWN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401/403/404/409/429/5xx와 Timeout의 Caller 행동이 계약과 일치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blind retry 금지, UNKNOWN은 Probe/Reconcile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Retry·Rate Limit·Circuit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재시도 횟수·deadline·429·Circuit 상태가 중복 Side Effect를 만들지 않음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정책 원복 또는 대상 Route 격리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Canary·Trace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 transactionId가 Gateway→Owner Domain→결과까지 연결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offending instance 제거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이전 Route/Policy/Trust 설정으로 되돌린 뒤 실제 거래 재검증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완료 Evidence 전 사건 종료 금지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cpf-gateway · cpf-core/src/main/java/com/cpf/core/api/domain/CpfDomainClient.java · cpf-docs/deliverables/</w:t>
      </w:r>
      <w:r>
        <w:rPr>
          <w:rFonts w:ascii="Noto Sans KR" w:hAnsi="Noto Sans KR" w:eastAsia="Noto Sans KR" w:cs="Noto Sans KR"/>
        </w:rPr>
        <w:t>아키텍처설계서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</w:pPr>
      <w:r>
        <w:t>배포 완료 판단과 Canary 확장</w:t>
      </w:r>
    </w:p>
    <w:p>
      <w:pPr/>
      <w:r>
        <w:t>Gateway Health가 정상이어도 Route/Policy가 실제 거래 의미를 보존하는지 확인한 뒤 Traffic을 확대합니다.</w:t>
      </w:r>
    </w:p>
    <w:p>
      <w:pPr>
        <w:pStyle w:val="ListBullet"/>
      </w:pPr>
      <w:r>
        <w:t>동일 Route를 여러 Instance에 배포한 뒤 routeVersion/bindingVersion/configChecksum과 적용 ACK가 모두 수렴했는지 확인합니다.</w:t>
      </w:r>
    </w:p>
    <w:p>
      <w:pPr>
        <w:pStyle w:val="ListBullet"/>
      </w:pPr>
      <w:r>
        <w:t>Canary 거래에서 System6·operationId·Caller/Target이 Owner Domain까지 유지되고 401/403/429/5xx 의미가 정책과 일치하는지 확인합니다.</w:t>
      </w:r>
    </w:p>
    <w:p>
      <w:pPr>
        <w:pStyle w:val="ListBullet"/>
      </w:pPr>
      <w:r>
        <w:t>Rollback 직후 동일 거래를 다시 실행해 stale Route/Trust 설정이 남지 않고 원래 latency/오류 분포로 돌아왔는지 확인합니다.</w:t>
      </w:r>
    </w:p>
    <w:p>
      <w:pPr>
        <w:pStyle w:val="Heading2"/>
      </w:pPr>
      <w:r>
        <w:t>완료 Evidence</w:t>
      </w:r>
    </w:p>
    <w:p>
      <w:pPr/>
      <w:r>
        <w:t>배포 완료는 Health 한 건이 아니라 Route 정본, Instance 적용, 실제 거래 추적, 승인·감사 Evidence가 같은 변경을 가리킬 때 확정합니다.</w:t>
      </w:r>
    </w:p>
    <w:p>
      <w:pPr>
        <w:pStyle w:val="ListBullet"/>
      </w:pPr>
      <w:r>
        <w:t>Route snapshot의 routeVersion/bindingVersion/configChecksum과 각 Instance ACK를 함께 보존합니다.</w:t>
      </w:r>
    </w:p>
    <w:p>
      <w:pPr>
        <w:pStyle w:val="ListBullet"/>
      </w:pPr>
      <w:r>
        <w:t>Canary/rollback 거래의 transactionId·operationId·Caller/Target과 최종 Owner Domain 결과를 연결합니다.</w:t>
      </w:r>
    </w:p>
    <w:p>
      <w:pPr>
        <w:pStyle w:val="ListBullet"/>
      </w:pPr>
      <w:r>
        <w:t>변경 사유·권한·승인·실행·복구 결과를 Audit Evidence로 남깁니다.</w:t>
      </w:r>
    </w:p>
    <w:p>
      <w:pPr>
        <w:pStyle w:val="CPFSource"/>
      </w:pPr>
      <w:r>
        <w:t>Source: cpf-gateway/src/main/java/com/cpf/gateway/route/CpfGatewayRouteSnapshot.java · cpf-gateway</w:t>
      </w:r>
    </w:p>
    <w:p>
      <w:pPr>
        <w:pStyle w:val="Heading1"/>
      </w:pPr>
      <w:r>
        <w:t>8 L4와 Gateway 배포 형태 결정</w:t>
      </w:r>
    </w:p>
    <w:p>
      <w:pPr>
        <w:pStyle w:val="CPFSectionLead"/>
      </w:pPr>
      <w:r>
        <w:t>Gateway는 외부 Trust Boundary의 Optional Edge입니다. 배포 환경은 L4 + Gateway, L4 only, Gateway only 중 선택할 수 있지만 어느 경로도 보안·감사·System6·Operation 검증을 우회하지 않습니다.</w:t>
      </w:r>
    </w:p>
    <w:p>
      <w:pPr>
        <w:pStyle w:val="Heading2"/>
      </w:pPr>
      <w:r>
        <w:t>L4 + Gateway</w:t>
      </w:r>
    </w:p>
    <w:p>
      <w:r>
        <w:t>L4가 여러 Gateway Instance로 분산하고 Gateway가 Route·Version·Rate Limit·Resilience·Admission/Drain을 소유합니다. Edge Policy와 Gateway HA를 명시적으로 운용해야 하는 환경에서 사용합니다.</w:t>
      </w:r>
    </w:p>
    <w:p>
      <w:pPr>
        <w:pStyle w:val="Heading2"/>
      </w:pPr>
      <w:r>
        <w:t>L4 only</w:t>
      </w:r>
    </w:p>
    <w:p>
      <w:r>
        <w:t>별도 Gateway 없이 L4가 허용된 Target으로 연결할 수 있습니다. 이 경우 Direct Public HTTP는 “Gateway가 없으니 검증을 생략하는 경로”가 아니며 인증·인가·Caller/Target·Audit·Canonical System6·Operation 검증을 동일한 수준으로 적용합니다.</w:t>
      </w:r>
    </w:p>
    <w:p>
      <w:pPr>
        <w:pStyle w:val="Heading2"/>
      </w:pPr>
      <w:r>
        <w:t>Gateway only</w:t>
      </w:r>
    </w:p>
    <w:p>
      <w:r>
        <w:t>별도 L4 없이 Gateway Endpoint를 외부 Entry로 사용할 수 있습니다. 다중 Instance 노출과 Failure Domain은 배포 환경이 책임지며 Gateway 장애가 전체 Entry 장애로 확대되지 않도록 Health·Drain·Canary·Rollback을 함께 설계합니다.</w:t>
      </w:r>
    </w:p>
    <w:p>
      <w:pPr>
        <w:pStyle w:val="Heading2"/>
      </w:pPr>
      <w:r>
        <w:t>금지되는 자동 우회</w:t>
      </w:r>
    </w:p>
    <w:p>
      <w:pPr>
        <w:pStyle w:val="CPFCallout"/>
      </w:pPr>
      <w:r>
        <w:t>Runtime 장애를 이유로 정상 Route를 다른 의미의 Direct 경로로 자동 전환하지 않습니다. 허용 Route와 전환은 배포·운영 정책이 소유하며 내부 Domain → Domain 호출은 Gateway를 다시 경유하지 않습니다.</w:t>
      </w:r>
    </w:p>
    <w:p>
      <w:pPr>
        <w:pStyle w:val="CPFSource"/>
      </w:pPr>
      <w:r>
        <w:t>Source: cpf-gateway · deploy/topologies/cpf-topology-profiles.json · cpf-core Domain Invocation Contract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Gateway </w:t>
    </w:r>
    <w:r>
      <w:rPr>
        <w:rFonts w:ascii="Noto Sans KR" w:hAnsi="Noto Sans KR"/>
        <w:color w:val="5E7186"/>
        <w:sz w:val="15"/>
      </w:rPr>
      <w:t>개발</w:t>
    </w:r>
    <w:r>
      <w:rPr>
        <w:color w:val="5E7186"/>
        <w:sz w:val="15"/>
      </w:rPr>
      <w:t>·</w:t>
    </w:r>
    <w:r>
      <w:rPr>
        <w:rFonts w:ascii="Noto Sans KR" w:hAnsi="Noto Sans KR"/>
        <w:color w:val="5E7186"/>
        <w:sz w:val="15"/>
      </w:rPr>
      <w:t>사용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1417</Words>
  <Characters>3073</Characters>
  <CharactersWithSpaces>3567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