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t>기술표준서</w:t>
      </w:r>
    </w:p>
    <w:p>
      <w:pPr>
        <w:pStyle w:val="CompactNote"/>
      </w:pPr>
      <w:r>
        <w:t>기준 Repository: https://github.com/freeangelsun/202412_01_CPF  |  Branch: master  |  Commit: 77db10ad9aff44ee422795080fb2e96b364c9d65 (08_01)  |  기준일: 2026-08-07 Asia/Seoul</w:t>
      </w:r>
    </w:p>
    <w:p>
      <w:pPr>
        <w:pStyle w:val="CompactNote"/>
      </w:pPr>
      <w:r>
        <w:t>문서 상태: 정적 문서·Source 정합성 검토 대상. 실제 Runtime/DB/Browser에서 실행하지 않은 항목은 본문에서 미검증으로 구분한다.</w:t>
      </w:r>
    </w:p>
    <w:p>
      <w:bookmarkStart w:id="9000" w:name="nav_top"/>
      <w:pPr>
        <w:pStyle w:val="Heading1"/>
      </w:pPr>
      <w:r>
        <w:t>빠른 탐색</w:t>
      </w:r>
      <w:bookmarkEnd w:id="9000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c>
          <w:tcPr>
            <w:tcW w:type="dxa" w:w="3647"/>
            <w:shd w:fill="EAF4F7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40"/>
            </w:pPr>
            <w:r>
              <w:rPr>
                <w:rFonts w:ascii="Noto Sans CJK KR" w:hAnsi="Noto Sans CJK KR"/>
                <w:b/>
                <w:color w:val="1F5E78"/>
                <w:sz w:val="16"/>
              </w:rPr>
              <w:t>예제·실습</w:t>
            </w:r>
          </w:p>
        </w:tc>
        <w:tc>
          <w:tcPr>
            <w:tcW w:type="dxa" w:w="3647"/>
            <w:shd w:fill="EAF4F7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40"/>
            </w:pPr>
            <w:r>
              <w:rPr>
                <w:rFonts w:ascii="Noto Sans CJK KR" w:hAnsi="Noto Sans CJK KR"/>
                <w:b/>
                <w:color w:val="1F5E78"/>
                <w:sz w:val="16"/>
              </w:rPr>
              <w:t>오류·복구</w:t>
            </w:r>
          </w:p>
          <w:p>
            <w:pPr>
              <w:spacing w:after="8" w:line="240" w:lineRule="auto"/>
            </w:pPr>
            <w:hyperlink w:anchor="h001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A.3 오류</w:t>
              </w:r>
            </w:hyperlink>
          </w:p>
        </w:tc>
        <w:tc>
          <w:tcPr>
            <w:tcW w:type="dxa" w:w="3647"/>
            <w:shd w:fill="EAF4F7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40"/>
            </w:pPr>
            <w:r>
              <w:rPr>
                <w:rFonts w:ascii="Noto Sans CJK KR" w:hAnsi="Noto Sans CJK KR"/>
                <w:b/>
                <w:color w:val="1F5E78"/>
                <w:sz w:val="16"/>
              </w:rPr>
              <w:t>Source·API·설정</w:t>
            </w:r>
          </w:p>
          <w:p>
            <w:pPr>
              <w:spacing w:after="8" w:line="240" w:lineRule="auto"/>
            </w:pPr>
            <w:hyperlink w:anchor="h000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4. SQL 표준</w:t>
              </w:r>
            </w:hyperlink>
          </w:p>
          <w:p>
            <w:pPr>
              <w:spacing w:after="8" w:line="240" w:lineRule="auto"/>
            </w:pPr>
            <w:hyperlink w:anchor="h000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5. API 표준</w:t>
              </w:r>
            </w:hyperlink>
          </w:p>
          <w:p>
            <w:pPr>
              <w:spacing w:after="8" w:line="240" w:lineRule="auto"/>
            </w:pPr>
            <w:hyperlink w:anchor="h001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부록 A. Source 작성 표준 예시</w:t>
              </w:r>
            </w:hyperlink>
          </w:p>
          <w:p>
            <w:pPr>
              <w:spacing w:after="8" w:line="240" w:lineRule="auto"/>
            </w:pPr>
            <w:hyperlink w:anchor="h002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부록 C. Java·SQL·API·Frontend 작성 표준</w:t>
              </w:r>
            </w:hyperlink>
          </w:p>
          <w:p>
            <w:pPr>
              <w:spacing w:after="8" w:line="240" w:lineRule="auto"/>
            </w:pPr>
            <w:hyperlink w:anchor="h002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C.3 SQL</w:t>
              </w:r>
            </w:hyperlink>
          </w:p>
        </w:tc>
      </w:tr>
    </w:tbl>
    <w:p>
      <w:pPr>
        <w:pStyle w:val="Heading1"/>
      </w:pPr>
      <w:r>
        <w:t>전체 문단 목차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  <w:b/>
                </w:rPr>
                <w:t>CPF 기술 표준서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A.3 오류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1. 기본 원칙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B. Review Gate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2. Java 표준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C. Java·SQL·API·Frontend 작성 표준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3. Transaction 표준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C.1 Java Package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4. SQL 표준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C.2 Transaction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5. API 표준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C.3 SQL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6. Frontend 표준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C.4 REST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7. Security 표준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C.5 Message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8. Test 표준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C.6 File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9. Review 표준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C.7 Security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10. 문서 표준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C.8 Frontend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11. Release 표준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C.9 Batch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12. 금지 패턴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C.10 Gateway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08_01 R6 구현 표준 증분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C.11 Operations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A. Source 작성 표준 예시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C.12 Documentation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A.1 Package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D. Pull Request Review 질문 60개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A.2 상태 변경 Method</w:t>
              </w:r>
            </w:hyperlink>
          </w:p>
        </w:tc>
        <w:tc>
          <w:tcPr>
            <w:tcW w:type="dxa" w:w="5471"/>
          </w:tcPr>
          <w:p/>
        </w:tc>
      </w:tr>
    </w:tbl>
    <w:p>
      <w:pPr>
        <w:spacing w:before="80" w:after="60"/>
      </w:pPr>
      <w:r>
        <w:rPr>
          <w:b/>
          <w:color w:val="1F5E78"/>
        </w:rPr>
        <w:t>본문</w:t>
      </w:r>
    </w:p>
    <w:p>
      <w:bookmarkStart w:id="1" w:name="h0001"/>
      <w:pPr>
        <w:pStyle w:val="Heading1"/>
        <w:spacing w:before="100" w:after="40"/>
      </w:pPr>
      <w:r>
        <w:t>CPF 기술 표준서</w:t>
      </w:r>
      <w:bookmarkEnd w:id="1"/>
    </w:p>
    <w:p>
      <w:pPr>
        <w:pStyle w:val="CompactNote"/>
        <w:ind w:left="170"/>
        <w:shd w:fill="F8FAFB"/>
        <w:pBdr>
          <w:left w:val="single" w:sz="14" w:space="4" w:color="AFC3CB"/>
        </w:pBdr>
      </w:pPr>
      <w:r>
        <w:rPr>
          <w:rFonts w:ascii="Noto Sans CJK KR" w:hAnsi="Noto Sans CJK KR" w:eastAsia="Noto Sans CJK KR"/>
          <w:sz w:val="16"/>
        </w:rPr>
        <w:t xml:space="preserve">기준 Repository: </w:t>
      </w:r>
      <w:r>
        <w:rPr>
          <w:rFonts w:ascii="DejaVu Sans Mono" w:hAnsi="DejaVu Sans Mono" w:eastAsia="DejaVu Sans Mono"/>
          <w:color w:val="244A5A"/>
          <w:sz w:val="16"/>
        </w:rPr>
        <w:t>https://github.com/freeangelsun/202412_01_CPF</w:t>
      </w:r>
    </w:p>
    <w:p>
      <w:pPr>
        <w:pStyle w:val="CompactNote"/>
        <w:ind w:left="170"/>
        <w:shd w:fill="F8FAFB"/>
        <w:pBdr>
          <w:left w:val="single" w:sz="14" w:space="4" w:color="AFC3CB"/>
        </w:pBdr>
      </w:pPr>
      <w:r>
        <w:rPr>
          <w:rFonts w:ascii="Noto Sans CJK KR" w:hAnsi="Noto Sans CJK KR" w:eastAsia="Noto Sans CJK KR"/>
          <w:sz w:val="16"/>
        </w:rPr>
        <w:t xml:space="preserve">기준 Branch: </w:t>
      </w:r>
      <w:r>
        <w:rPr>
          <w:rFonts w:ascii="DejaVu Sans Mono" w:hAnsi="DejaVu Sans Mono" w:eastAsia="DejaVu Sans Mono"/>
          <w:color w:val="244A5A"/>
          <w:sz w:val="16"/>
        </w:rPr>
        <w:t>master</w:t>
      </w:r>
    </w:p>
    <w:p>
      <w:pPr>
        <w:pStyle w:val="CompactNote"/>
        <w:ind w:left="170"/>
        <w:shd w:fill="F8FAFB"/>
        <w:pBdr>
          <w:left w:val="single" w:sz="14" w:space="4" w:color="AFC3CB"/>
        </w:pBdr>
      </w:pPr>
      <w:r>
        <w:rPr>
          <w:rFonts w:ascii="Noto Sans CJK KR" w:hAnsi="Noto Sans CJK KR" w:eastAsia="Noto Sans CJK KR"/>
          <w:sz w:val="16"/>
        </w:rPr>
        <w:t xml:space="preserve">기준 Commit: </w:t>
      </w:r>
      <w:r>
        <w:rPr>
          <w:rFonts w:ascii="DejaVu Sans Mono" w:hAnsi="DejaVu Sans Mono" w:eastAsia="DejaVu Sans Mono"/>
          <w:color w:val="244A5A"/>
          <w:sz w:val="16"/>
        </w:rPr>
        <w:t>77db10ad9aff44ee422795080fb2e96b364c9d65</w:t>
      </w:r>
      <w:r>
        <w:rPr>
          <w:rFonts w:ascii="Noto Sans CJK KR" w:hAnsi="Noto Sans CJK KR" w:eastAsia="Noto Sans CJK KR"/>
          <w:sz w:val="16"/>
        </w:rPr>
        <w:t xml:space="preserve"> (</w:t>
      </w:r>
      <w:r>
        <w:rPr>
          <w:rFonts w:ascii="DejaVu Sans Mono" w:hAnsi="DejaVu Sans Mono" w:eastAsia="DejaVu Sans Mono"/>
          <w:color w:val="244A5A"/>
          <w:sz w:val="16"/>
        </w:rPr>
        <w:t>08_01</w:t>
      </w:r>
      <w:r>
        <w:rPr>
          <w:rFonts w:ascii="Noto Sans CJK KR" w:hAnsi="Noto Sans CJK KR" w:eastAsia="Noto Sans CJK KR"/>
          <w:sz w:val="16"/>
        </w:rPr>
        <w:t>)</w:t>
      </w:r>
    </w:p>
    <w:p>
      <w:pPr>
        <w:pStyle w:val="CompactNote"/>
        <w:ind w:left="170"/>
        <w:shd w:fill="F8FAFB"/>
        <w:pBdr>
          <w:left w:val="single" w:sz="14" w:space="4" w:color="AFC3CB"/>
        </w:pBdr>
      </w:pPr>
      <w:r>
        <w:rPr>
          <w:rFonts w:ascii="Noto Sans CJK KR" w:hAnsi="Noto Sans CJK KR" w:eastAsia="Noto Sans CJK KR"/>
          <w:sz w:val="16"/>
        </w:rPr>
        <w:t xml:space="preserve">기준일: </w:t>
      </w:r>
      <w:r>
        <w:rPr>
          <w:rFonts w:ascii="DejaVu Sans Mono" w:hAnsi="DejaVu Sans Mono" w:eastAsia="DejaVu Sans Mono"/>
          <w:color w:val="244A5A"/>
          <w:sz w:val="16"/>
        </w:rPr>
        <w:t>2026-08-07 Asia/Seoul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 독자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개발자·Reviewer·QA·Release Owner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 문서로 완료할 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Source·API·SQL·Test·문서 변경을 일관된 Review·검증·Release 규칙으로 관리한다.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읽는 방식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처음 접하는 독자는 앞에서부터 실습 순서로 읽고, 숙련자는 장별 판단표와 참조 경로를 사용한다.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설명 원칙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제품 기능은 사용할 수 있는 상태로 설명한다. 실제 Source·SQL·API·Config·Frontend·Script·Test의 이름과 경계를 유지한다.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2" w:name="h0002"/>
      <w:pPr>
        <w:pStyle w:val="Heading1"/>
      </w:pPr>
      <w:r>
        <w:t>1. 기본 원칙</w:t>
      </w:r>
      <w:bookmarkEnd w:id="2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Owner와 Consumer를 먼저 정한다.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Public API·SPI·Internal을 분리한다.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Query와 Command를 분리한다.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Provider Type을 Public 계약에 노출하지 않는다.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상태 변경에는 Version·Reason·Idempotency·Audit를 사용한다.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외부 부작용에는 Attempt와 결과 조회를 둔다.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Source만 바꾸지 않고 SQL·API·Test·Config·Frontend·문서를 함께 변경한다.</w:t>
      </w:r>
    </w:p>
    <w:p>
      <w:bookmarkStart w:id="3" w:name="h0003"/>
      <w:pPr>
        <w:pStyle w:val="Heading1"/>
      </w:pPr>
      <w:r>
        <w:t>2. Java 표준</w:t>
      </w:r>
      <w:bookmarkEnd w:id="3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Package는 Owner 기준.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DTO는 불변 Record 우선.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Validation은 입력 경계와 Domain 불변식으로 분리.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Exception을 숨기지 않고 Error Taxonomy로 Mapping.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Clock·ID·Provider는 Test 가능한 Port.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Thread·Connection·Queue는 상한을 둔다.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Public API/SPI와 중요 복구 로직에 한글 JavaDoc.</w:t>
      </w:r>
    </w:p>
    <w:p>
      <w:bookmarkStart w:id="4" w:name="h0004"/>
      <w:pPr>
        <w:pStyle w:val="Heading1"/>
      </w:pPr>
      <w:r>
        <w:t>3. Transaction 표준</w:t>
      </w:r>
      <w:bookmarkEnd w:id="4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같은 DB 업무 Row·History·Audit·Outbox는 같은 Transaction.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Remote 호출을 Local Transaction으로 확장하지 않는다.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외부 결과는 Attempt·Idempotency·Reconcile로 연결.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Retry 대상 Exception과 한도를 명시.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Version 충돌을 덮어쓰지 않는다.</w:t>
      </w:r>
    </w:p>
    <w:p>
      <w:bookmarkStart w:id="5" w:name="h0005"/>
      <w:pPr>
        <w:pStyle w:val="Heading1"/>
      </w:pPr>
      <w:r>
        <w:t>4. SQL 표준</w:t>
      </w:r>
      <w:bookmarkEnd w:id="5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Query ID와 Consumer를 연결.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안정된 Sort·Cursor.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영향 건수 검증.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3 Vendor 논리 동등성.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Index 목적과 실행계획.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Migration·Verify·Rollback/Forward Recovery.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Secret·PII를 Script에 넣지 않는다.</w:t>
      </w:r>
    </w:p>
    <w:p>
      <w:bookmarkStart w:id="6" w:name="h0006"/>
      <w:pPr>
        <w:pStyle w:val="Heading1"/>
      </w:pPr>
      <w:r>
        <w:t>5. API 표준</w:t>
      </w:r>
      <w:bookmarkEnd w:id="6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Operation ID 고유.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Request·Response·Error Schema.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Idempotency Header와 Version.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기준시각·Owner·Trace.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Export 별도 Operation.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OpenAPI와 Generated Client 일치.</w:t>
      </w:r>
    </w:p>
    <w:p>
      <w:bookmarkStart w:id="7" w:name="h0007"/>
      <w:pPr>
        <w:pStyle w:val="Heading1"/>
      </w:pPr>
      <w:r>
        <w:t>6. Frontend 표준</w:t>
      </w:r>
      <w:bookmarkEnd w:id="7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Raw URL 금지, Generated Client 사용.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Loading·Empty·Validation·Forbidden·Timeout 분리.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Button 조건에 상태·Permission·Version·Reason·Approval.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UNKNOWN·PARTIAL·NACK·DRIFT를 숨기지 않는다.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Keyboard·Label·ARIA·Responsive 확인.</w:t>
      </w:r>
    </w:p>
    <w:p>
      <w:bookmarkStart w:id="8" w:name="h0008"/>
      <w:pPr>
        <w:pStyle w:val="Heading1"/>
      </w:pPr>
      <w:r>
        <w:t>7. Security 표준</w:t>
      </w:r>
      <w:bookmarkEnd w:id="8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User·Service Identity 분리.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Audience·Scope·Data Scope.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Masking·Unmask Reason.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Secret Reference와 Rotation.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MFA·Session·Break-glass.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Negative Test와 Audit.</w:t>
      </w:r>
    </w:p>
    <w:p>
      <w:bookmarkStart w:id="9" w:name="h0009"/>
      <w:pPr>
        <w:pStyle w:val="Heading1"/>
      </w:pPr>
      <w:r>
        <w:t>8. Test 표준</w:t>
      </w:r>
      <w:bookmarkEnd w:id="9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Test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목적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Unit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Domain 불변식·경계값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Contract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Local·Remote·Provider 동등성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Integration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DB·Broker·HTTP·File 연결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Kill·Timeout·Response loss·Partial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Browser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Route·Field·Button·Permission·Recovery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Migration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Fresh·Upgrade·Rollback·Drift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Restore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Backup 복구와 업무 대사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0" w:name="h0010"/>
      <w:pPr>
        <w:pStyle w:val="Heading1"/>
      </w:pPr>
      <w:r>
        <w:t>9. Review 표준</w:t>
      </w:r>
      <w:bookmarkEnd w:id="10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Reviewer는 다음을 질문한다.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실제 Consumer가 있는가?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상태 Owner가 명확한가?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중복·동시성·응답 유실을 다루는가?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정상 결과를 API·DB·Log·Audit에서 판정하는가?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실패 뒤 복구와 Rollback이 있는가?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Source·SQL·API·Test·문서가 일치하는가?</w:t>
      </w:r>
    </w:p>
    <w:p>
      <w:bookmarkStart w:id="11" w:name="h0011"/>
      <w:pPr>
        <w:pStyle w:val="Heading1"/>
      </w:pPr>
      <w:r>
        <w:t>10. 문서 표준</w:t>
      </w:r>
      <w:bookmarkEnd w:id="11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초보자 용어와 학습 순서.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실제 명령·입력·정상 결과.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Source·Config·SQL·화면 위치.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오류 재현과 복구.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고객 변경 영역과 CPF 보호 영역.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반복 문구 대신 기능 고유 설명.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실제 화면이 없으면 설계 도식임을 명시.</w:t>
      </w:r>
    </w:p>
    <w:p>
      <w:bookmarkStart w:id="12" w:name="h0012"/>
      <w:pPr>
        <w:pStyle w:val="Heading1"/>
      </w:pPr>
      <w:r>
        <w:t>11. Release 표준</w:t>
      </w:r>
      <w:bookmarkEnd w:id="12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Source SHA·Version·Manifest.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Checksum·Signature·SBOM·Provenance.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DB·Config·Secret·Restart 영향.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Canary·중단 기준·LKG.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Test 환경·명령·Exit Code·Report Hash.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미실행 Runtime을 성공으로 기록하지 않는다.</w:t>
      </w:r>
    </w:p>
    <w:p>
      <w:bookmarkStart w:id="13" w:name="h0013"/>
      <w:pPr>
        <w:pStyle w:val="Heading1"/>
      </w:pPr>
      <w:r>
        <w:t>12. 금지 패턴</w:t>
      </w:r>
      <w:bookmarkEnd w:id="13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Provider SDK Type의 Public 노출.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동일 상태의 이중 Owner.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ADM/BZA의 DB 직접 갱신.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화면 숨김만으로 API 권한 대체.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비멱등 Write Blind Retry.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Log의 Secret·Raw PII.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Wildcard 운영 삭제.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실행하지 않은 Test 성공 기록.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Route 이름만 바꾼 반복 문서.</w:t>
      </w:r>
    </w:p>
    <w:p>
      <w:bookmarkStart w:id="14" w:name="h0014"/>
      <w:pPr>
        <w:pStyle w:val="Heading1"/>
      </w:pPr>
      <w:r>
        <w:t>08_01 R6 구현 표준 증분</w:t>
      </w:r>
      <w:bookmarkEnd w:id="14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고위험 승인 Command는 서버 예약·Snapshot Hash·정책 Version·실행자 분리·단회 실행을 검증한 뒤 Owner Port로 전달한다. Frontend는 Timeout 재시도마다 새로운 Idempotency Key를 만들지 않고 Canonical Draft Fingerprint와 Generation에 묶인 Key를 재사용한다. JSON Object는 Unicode 정규화 뒤 Key 충돌을 검출하고, Safe Integer 범위를 벗어나는 Version을 허용하지 않는다.</w:t>
      </w:r>
    </w:p>
    <w:p>
      <w:bookmarkStart w:id="15" w:name="h0015"/>
      <w:pPr>
        <w:pStyle w:val="Heading1"/>
      </w:pPr>
      <w:r>
        <w:t>부록 A. Source 작성 표준 예시</w:t>
      </w:r>
      <w:bookmarkEnd w:id="15"/>
    </w:p>
    <w:p>
      <w:bookmarkStart w:id="16" w:name="h0016"/>
      <w:pPr>
        <w:pStyle w:val="Heading2"/>
      </w:pPr>
      <w:r>
        <w:t>A.1 Package</w:t>
      </w:r>
      <w:bookmarkEnd w:id="16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com.cpf.&lt;owner&gt;.api      공개 API</w:t>
        <w:br/>
        <w:t>com.cpf.&lt;owner&gt;.spi      Provider 확장 계약</w:t>
        <w:br/>
        <w:t>com.cpf.&lt;owner&gt;.internal 내부 구현</w:t>
        <w:br/>
        <w:t>com.customer.&lt;domain&gt;    고객 업무</w:t>
      </w:r>
    </w:p>
    <w:p>
      <w:bookmarkStart w:id="17" w:name="h0017"/>
      <w:pPr>
        <w:pStyle w:val="Heading2"/>
      </w:pPr>
      <w:r>
        <w:t>A.2 상태 변경 Method</w:t>
      </w:r>
      <w:bookmarkEnd w:id="17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 xml:space="preserve">명령형 이름을 사용한다: </w:t>
      </w:r>
      <w:r>
        <w:rPr>
          <w:rFonts w:ascii="DejaVu Sans Mono" w:hAnsi="DejaVu Sans Mono" w:eastAsia="DejaVu Sans Mono"/>
          <w:color w:val="244A5A"/>
          <w:sz w:val="17"/>
        </w:rPr>
        <w:t>suspend</w:t>
      </w:r>
      <w:r>
        <w:rPr>
          <w:rFonts w:ascii="Noto Sans CJK KR" w:hAnsi="Noto Sans CJK KR" w:eastAsia="Noto Sans CJK KR"/>
          <w:sz w:val="17"/>
        </w:rPr>
        <w:t xml:space="preserve">, </w:t>
      </w:r>
      <w:r>
        <w:rPr>
          <w:rFonts w:ascii="DejaVu Sans Mono" w:hAnsi="DejaVu Sans Mono" w:eastAsia="DejaVu Sans Mono"/>
          <w:color w:val="244A5A"/>
          <w:sz w:val="17"/>
        </w:rPr>
        <w:t>approve</w:t>
      </w:r>
      <w:r>
        <w:rPr>
          <w:rFonts w:ascii="Noto Sans CJK KR" w:hAnsi="Noto Sans CJK KR" w:eastAsia="Noto Sans CJK KR"/>
          <w:sz w:val="17"/>
        </w:rPr>
        <w:t xml:space="preserve">, </w:t>
      </w:r>
      <w:r>
        <w:rPr>
          <w:rFonts w:ascii="DejaVu Sans Mono" w:hAnsi="DejaVu Sans Mono" w:eastAsia="DejaVu Sans Mono"/>
          <w:color w:val="244A5A"/>
          <w:sz w:val="17"/>
        </w:rPr>
        <w:t>publish</w:t>
      </w:r>
      <w:r>
        <w:rPr>
          <w:rFonts w:ascii="Noto Sans CJK KR" w:hAnsi="Noto Sans CJK KR" w:eastAsia="Noto Sans CJK KR"/>
          <w:sz w:val="17"/>
        </w:rPr>
        <w:t xml:space="preserve">, </w:t>
      </w:r>
      <w:r>
        <w:rPr>
          <w:rFonts w:ascii="DejaVu Sans Mono" w:hAnsi="DejaVu Sans Mono" w:eastAsia="DejaVu Sans Mono"/>
          <w:color w:val="244A5A"/>
          <w:sz w:val="17"/>
        </w:rPr>
        <w:t>reconcile</w:t>
      </w:r>
      <w:r>
        <w:rPr>
          <w:rFonts w:ascii="Noto Sans CJK KR" w:hAnsi="Noto Sans CJK KR" w:eastAsia="Noto Sans CJK KR"/>
          <w:sz w:val="17"/>
        </w:rPr>
        <w:t>.</w:t>
      </w:r>
    </w:p>
    <w:p>
      <w:pPr>
        <w:pStyle w:val="ListBullet"/>
        <w:spacing w:after="16" w:line="245" w:lineRule="auto"/>
      </w:pPr>
      <w:r>
        <w:rPr>
          <w:rFonts w:ascii="DejaVu Sans Mono" w:hAnsi="DejaVu Sans Mono" w:eastAsia="DejaVu Sans Mono"/>
          <w:color w:val="244A5A"/>
          <w:sz w:val="17"/>
        </w:rPr>
        <w:t>save</w:t>
      </w:r>
      <w:r>
        <w:rPr>
          <w:rFonts w:ascii="Noto Sans CJK KR" w:hAnsi="Noto Sans CJK KR" w:eastAsia="Noto Sans CJK KR"/>
          <w:sz w:val="17"/>
        </w:rPr>
        <w:t xml:space="preserve">, </w:t>
      </w:r>
      <w:r>
        <w:rPr>
          <w:rFonts w:ascii="DejaVu Sans Mono" w:hAnsi="DejaVu Sans Mono" w:eastAsia="DejaVu Sans Mono"/>
          <w:color w:val="244A5A"/>
          <w:sz w:val="17"/>
        </w:rPr>
        <w:t>process</w:t>
      </w:r>
      <w:r>
        <w:rPr>
          <w:rFonts w:ascii="Noto Sans CJK KR" w:hAnsi="Noto Sans CJK KR" w:eastAsia="Noto Sans CJK KR"/>
          <w:sz w:val="17"/>
        </w:rPr>
        <w:t xml:space="preserve">, </w:t>
      </w:r>
      <w:r>
        <w:rPr>
          <w:rFonts w:ascii="DejaVu Sans Mono" w:hAnsi="DejaVu Sans Mono" w:eastAsia="DejaVu Sans Mono"/>
          <w:color w:val="244A5A"/>
          <w:sz w:val="17"/>
        </w:rPr>
        <w:t>handle</w:t>
      </w:r>
      <w:r>
        <w:rPr>
          <w:rFonts w:ascii="Noto Sans CJK KR" w:hAnsi="Noto Sans CJK KR" w:eastAsia="Noto Sans CJK KR"/>
          <w:sz w:val="17"/>
        </w:rPr>
        <w:t>처럼 결과를 알 수 없는 이름만 사용하지 않는다.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입력에 Version·Reason·Idempotency가 필요한지 명시한다.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반환값에 Operation ID와 현재 Version을 제공한다.</w:t>
      </w:r>
    </w:p>
    <w:p>
      <w:bookmarkStart w:id="18" w:name="h0018"/>
      <w:pPr>
        <w:pStyle w:val="Heading2"/>
      </w:pPr>
      <w:r>
        <w:t>A.3 오류</w:t>
      </w:r>
      <w:bookmarkEnd w:id="18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오류 Code는 Owner와 의미가 드러나야 한다.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Retry 가능 여부와 결과 불명 가능성을 분리한다.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내부 Exception Message를 외부 응답으로 그대로 노출하지 않는다.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409·429·Timeout·Dependency Failure를 한 Code로 합치지 않는다.</w:t>
      </w:r>
    </w:p>
    <w:p>
      <w:bookmarkStart w:id="19" w:name="h0019"/>
      <w:pPr>
        <w:pStyle w:val="Heading1"/>
      </w:pPr>
      <w:r>
        <w:t>부록 B. Review Gate</w:t>
      </w:r>
      <w:bookmarkEnd w:id="19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rPr>
          <w:tblHeader w:val="true"/>
        </w:trP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Gate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실패 예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통과 기준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Dependency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Core가 Admin/Starter 참조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의존 방향 위반 0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Public API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Provider SDK Type 노출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기술 중립 DTO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Transaction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Audit/Outbox 별도 Commit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원자 저장 Test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Concurrency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Version 없는 Update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409 Conflict Test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Idempotency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Key만 저장, Hash 없음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동일/충돌 Fixture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Security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Frontend만 Permission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Backend Negative Test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Resource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무제한 파일/응답 읽기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Bounded Streaming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Recovery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Blind Retry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Attempt·Reconcile 근거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Documentation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예제만 있음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오류·복구·운영 확인 포함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20" w:name="h0020"/>
      <w:pPr>
        <w:pStyle w:val="Heading1"/>
      </w:pPr>
      <w:r>
        <w:t>부록 C. Java·SQL·API·Frontend 작성 표준</w:t>
      </w:r>
      <w:bookmarkEnd w:id="20"/>
    </w:p>
    <w:p>
      <w:bookmarkStart w:id="21" w:name="h0021"/>
      <w:pPr>
        <w:pStyle w:val="Heading2"/>
      </w:pPr>
      <w:r>
        <w:t>C.1 Java Package</w:t>
      </w:r>
      <w:bookmarkEnd w:id="21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표준 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요구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핵심 규칙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api/spi/internal 경계, Domain 명명, Exception Taxonomy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명명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용어를 사용하고 Provider·화면 용어를 경계 밖에 누출하지 않는다.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오류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검증·권한·충돌·Timeout·결과 불명·부분 실패를 구분한다.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보안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검증·최소 권한·Masking·Audit를 적용한다.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재시도 가능 조건과 금지 조건을 코드·문서·Test에 같이 둔다.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Gate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ArchUnit·Compile Consumer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22" w:name="h0022"/>
      <w:pPr>
        <w:pStyle w:val="Heading2"/>
      </w:pPr>
      <w:r>
        <w:t>C.2 Transaction</w:t>
      </w:r>
      <w:bookmarkEnd w:id="22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표준 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요구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핵심 규칙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Application Service 경계, 외부 호출 분리, Audit/Outbox 원자성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명명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용어를 사용하고 Provider·화면 용어를 경계 밖에 누출하지 않는다.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오류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검증·권한·충돌·Timeout·결과 불명·부분 실패를 구분한다.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보안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검증·최소 권한·Masking·Audit를 적용한다.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재시도 가능 조건과 금지 조건을 코드·문서·Test에 같이 둔다.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Gate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Integration Test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23" w:name="h0023"/>
      <w:pPr>
        <w:pStyle w:val="Heading2"/>
      </w:pPr>
      <w:r>
        <w:t>C.3 SQL</w:t>
      </w:r>
      <w:bookmarkEnd w:id="23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표준 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요구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핵심 규칙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Bind Parameter, Sort Whitelist, Update Count, Index/Plan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명명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용어를 사용하고 Provider·화면 용어를 경계 밖에 누출하지 않는다.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오류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검증·권한·충돌·Timeout·결과 불명·부분 실패를 구분한다.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보안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검증·최소 권한·Masking·Audit를 적용한다.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재시도 가능 조건과 금지 조건을 코드·문서·Test에 같이 둔다.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Gate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SQL Review·3 Vendor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24" w:name="h0024"/>
      <w:pPr>
        <w:pStyle w:val="Heading2"/>
      </w:pPr>
      <w:r>
        <w:t>C.4 REST</w:t>
      </w:r>
      <w:bookmarkEnd w:id="24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표준 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요구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핵심 규칙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명사 Resource, Status Code, Idempotency, Error Body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명명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용어를 사용하고 Provider·화면 용어를 경계 밖에 누출하지 않는다.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오류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검증·권한·충돌·Timeout·결과 불명·부분 실패를 구분한다.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보안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검증·최소 권한·Masking·Audit를 적용한다.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재시도 가능 조건과 금지 조건을 코드·문서·Test에 같이 둔다.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Gate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OpenAPI Contract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25" w:name="h0025"/>
      <w:pPr>
        <w:pStyle w:val="Heading2"/>
      </w:pPr>
      <w:r>
        <w:t>C.5 Message</w:t>
      </w:r>
      <w:bookmarkEnd w:id="25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표준 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요구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핵심 규칙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Event ID, Schema Version, Key, Outbox/Inbox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명명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용어를 사용하고 Provider·화면 용어를 경계 밖에 누출하지 않는다.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오류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검증·권한·충돌·Timeout·결과 불명·부분 실패를 구분한다.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보안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검증·최소 권한·Masking·Audit를 적용한다.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재시도 가능 조건과 금지 조건을 코드·문서·Test에 같이 둔다.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Gate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Broker Contract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26" w:name="h0026"/>
      <w:pPr>
        <w:pStyle w:val="Heading2"/>
      </w:pPr>
      <w:r>
        <w:t>C.6 File</w:t>
      </w:r>
      <w:bookmarkEnd w:id="26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표준 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요구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핵심 규칙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Schema Version, Checksum, Preview, Row Result, Artifact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명명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용어를 사용하고 Provider·화면 용어를 경계 밖에 누출하지 않는다.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오류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검증·권한·충돌·Timeout·결과 불명·부분 실패를 구분한다.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보안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검증·최소 권한·Masking·Audit를 적용한다.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재시도 가능 조건과 금지 조건을 코드·문서·Test에 같이 둔다.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Gate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File Job Test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27" w:name="h0027"/>
      <w:pPr>
        <w:pStyle w:val="Heading2"/>
      </w:pPr>
      <w:r>
        <w:t>C.7 Security</w:t>
      </w:r>
      <w:bookmarkEnd w:id="27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표준 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요구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핵심 규칙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Permission, Data Scope, Masking, Reason, Approval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명명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용어를 사용하고 Provider·화면 용어를 경계 밖에 누출하지 않는다.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오류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검증·권한·충돌·Timeout·결과 불명·부분 실패를 구분한다.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보안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검증·최소 권한·Masking·Audit를 적용한다.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재시도 가능 조건과 금지 조건을 코드·문서·Test에 같이 둔다.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Gate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Negative Test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28" w:name="h0028"/>
      <w:pPr>
        <w:pStyle w:val="Heading2"/>
      </w:pPr>
      <w:r>
        <w:t>C.8 Frontend</w:t>
      </w:r>
      <w:bookmarkEnd w:id="28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표준 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요구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핵심 규칙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Generated Client, Form Validation, Button Guard, Error UX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명명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용어를 사용하고 Provider·화면 용어를 경계 밖에 누출하지 않는다.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오류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검증·권한·충돌·Timeout·결과 불명·부분 실패를 구분한다.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보안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검증·최소 권한·Masking·Audit를 적용한다.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재시도 가능 조건과 금지 조건을 코드·문서·Test에 같이 둔다.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Gate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Typecheck·Browser Test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29" w:name="h0029"/>
      <w:pPr>
        <w:pStyle w:val="Heading2"/>
      </w:pPr>
      <w:r>
        <w:t>C.9 Batch</w:t>
      </w:r>
      <w:bookmarkEnd w:id="29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표준 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요구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핵심 규칙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JobParameter, Checkpoint, Commit, Restart, Reconcile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명명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용어를 사용하고 Provider·화면 용어를 경계 밖에 누출하지 않는다.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오류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검증·권한·충돌·Timeout·결과 불명·부분 실패를 구분한다.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보안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검증·최소 권한·Masking·Audit를 적용한다.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재시도 가능 조건과 금지 조건을 코드·문서·Test에 같이 둔다.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Gate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Spring Batch Test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30" w:name="h0030"/>
      <w:pPr>
        <w:pStyle w:val="Heading2"/>
      </w:pPr>
      <w:r>
        <w:t>C.10 Gateway</w:t>
      </w:r>
      <w:bookmarkEnd w:id="30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표준 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요구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핵심 규칙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Route Checksum, HMAC, SSRF, Attempt, Publish/LKG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명명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용어를 사용하고 Provider·화면 용어를 경계 밖에 누출하지 않는다.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오류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검증·권한·충돌·Timeout·결과 불명·부분 실패를 구분한다.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보안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검증·최소 권한·Masking·Audit를 적용한다.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재시도 가능 조건과 금지 조건을 코드·문서·Test에 같이 둔다.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Gate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Golden Vector·Scale Test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31" w:name="h0031"/>
      <w:pPr>
        <w:pStyle w:val="Heading2"/>
      </w:pPr>
      <w:r>
        <w:t>C.11 Operations</w:t>
      </w:r>
      <w:bookmarkEnd w:id="31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표준 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요구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핵심 규칙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Health, Metric, Trace, Audit, Runbook, Rollback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명명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용어를 사용하고 Provider·화면 용어를 경계 밖에 누출하지 않는다.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오류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검증·권한·충돌·Timeout·결과 불명·부분 실패를 구분한다.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보안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검증·최소 권한·Masking·Audit를 적용한다.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재시도 가능 조건과 금지 조건을 코드·문서·Test에 같이 둔다.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Gate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Operational Review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32" w:name="h0032"/>
      <w:pPr>
        <w:pStyle w:val="Heading2"/>
      </w:pPr>
      <w:r>
        <w:t>C.12 Documentation</w:t>
      </w:r>
      <w:bookmarkEnd w:id="32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표준 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요구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핵심 규칙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목적→절차→정상→실패→복구→Evidence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명명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용어를 사용하고 Provider·화면 용어를 경계 밖에 누출하지 않는다.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오류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검증·권한·충돌·Timeout·결과 불명·부분 실패를 구분한다.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보안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검증·최소 권한·Masking·Audit를 적용한다.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재시도 가능 조건과 금지 조건을 코드·문서·Test에 같이 둔다.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Gate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Reader Task Test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33" w:name="h0033"/>
      <w:pPr>
        <w:pStyle w:val="Heading1"/>
      </w:pPr>
      <w:r>
        <w:t>부록 D. Pull Request Review 질문 60개</w:t>
      </w:r>
      <w:bookmarkEnd w:id="33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735"/>
        <w:gridCol w:w="2735"/>
        <w:gridCol w:w="2735"/>
        <w:gridCol w:w="2735"/>
      </w:tblGrid>
      <w:tr>
        <w:trPr>
          <w:tblHeader w:val="true"/>
        </w:trP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No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영역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기록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Ownership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단일 Owner가 정해졌는가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2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Ownership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Public API/SPI/Internal 경계가 지켜졌는가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Ownership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Consumer가 있는가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Ownership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역방향 의존이 없는가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5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Ownership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Provider SDK가 공개 계약에 없는가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6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Correctness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상태전이가 명확한가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7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Correctness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Invalid 입력이 차단되는가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8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Correctness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빈 결과와 Not Found를 구분하는가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9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Correctness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Update Count를 확인하는가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10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Correctness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시간대·정밀도 정책이 명확한가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11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Concurrency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Expected Version이 있는가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12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Concurrency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중복 Key와 Payload Hash를 검증하는가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13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Concurrency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Lease 만료 뒤 stale writer를 막는가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14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Concurrency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다중 Thread Test가 있는가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15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Concurrency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Blind Retry가 없는가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16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Failure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Timeout 전후 부작용 경계를 구분하는가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17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Failure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응답 유실을 실패로 단정하지 않는가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18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Failure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부분 적용 Target을 보존하는가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19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Failure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Dependency 장애 시 Resource가 bounded인가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20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Failure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Error Code와 Retryability가 일치하는가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21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Recovery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Retry 한도와 Backoff가 있는가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22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Recovery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Restart 위치가 durable한가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23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Recovery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Reprocess가 원본 성공 범위를 제외하는가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24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Recovery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Compensation Owner가 명확한가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25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Recovery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 뒤 대사 기준이 있는가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26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Security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Permission을 서버에서 검증하는가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27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Security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Data Scope가 Query에 강제되는가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28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Security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Masking 원문이 Client에 남지 않는가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29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Security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 원문이 Log/Config에 없는가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30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Security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SSRF·HMAC Negative Test가 있는가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31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Data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Schema Owner가 명확한가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32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Data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Migration·Upgrade·Rollback이 있는가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33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Data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 Vendor 의미가 동등한가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34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Data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Index·Unique·FK가 업무 계약을 지키는가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35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Data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Backup·Restore가 검증되는가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36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API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OpenAPI Operation ID가 고유한가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37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API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Generated Client와 Schema가 일치하는가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38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API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Status Code가 의미에 맞는가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39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API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Pagination·Sort 제한이 있는가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40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API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Compatibility 정책이 있는가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41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Message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Outbox가 업무 Commit과 묶이는가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42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Message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Inbox가 중복을 막는가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43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Message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Event Schema Version이 있는가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44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Message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DLQ Replay 전 원인 확인이 필요한가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45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Message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Partition Key가 순서 요구와 맞는가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46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Batch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JobParameter 식별이 맞는가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47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Batch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Checkpoint가 마지막 Commit과 일치하는가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48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Batch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Stop·Restart·Abandon Guard가 있는가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49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Batch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Partition 겹침·누락 Test가 있는가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50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Batch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대사식이 업무 완료를 판정하는가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51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Operations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Health가 실제 Dependency 의미를 반영하는가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52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Operations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Log·Metric·Trace 식별자가 연결되는가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53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Operations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위험 조치에 Reason·Approval이 있는가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54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Operations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Support Bundle이 민감정보를 제외하는가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55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Operations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Runbook에 종료 기준이 있는가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56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Documentation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Source·API·SQL·Test 경로가 있는가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57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Documentation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초보자가 입력값과 정상 결과를 알 수 있는가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58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Documentation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오류 재현과 복구가 있는가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59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Documentation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미검증 범위를 명시하는가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60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Documentation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관련 운영 화면과 인계가 연결되는가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예/아니오/N/A와 근거 경로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pPr>
        <w:jc w:val="right"/>
      </w:pPr>
      <w:hyperlink w:anchor="nav_top">
        <w:r>
          <w:rPr>
            <w:rFonts w:ascii="Noto Sans CJK KR" w:hAnsi="Noto Sans CJK KR" w:eastAsia="Noto Sans CJK KR"/>
            <w:color w:val="1F5E78"/>
            <w:u w:val="none"/>
            <w:sz w:val="14"/>
            <w:b/>
          </w:rPr>
          <w:t>↑ 문서 목차로 이동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482" w:right="482" w:bottom="510" w:left="482" w:header="198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ompactNote"/>
      <w:jc w:val="center"/>
    </w:pPr>
    <w:r>
      <w:t xml:space="preserve">기술표준서  ·  </w:t>
    </w: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ompactNote"/>
      <w:jc w:val="right"/>
    </w:pPr>
    <w:r>
      <w:t>Core Platform Framework  |  기술표준서  |  08_01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4" w:line="254" w:lineRule="auto"/>
    </w:pPr>
    <w:rPr>
      <w:rFonts w:ascii="Noto Sans CJK KR" w:hAnsi="Noto Sans CJK KR" w:eastAsia="Noto Sans CJK KR"/>
      <w:color w:val="1F293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F5E78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5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F5E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F293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1F5E7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CPF">
    <w:name w:val="Code CPF"/>
    <w:pPr>
      <w:spacing w:after="20" w:line="240" w:lineRule="auto"/>
    </w:pPr>
    <w:rPr>
      <w:rFonts w:ascii="DejaVu Sans Mono" w:hAnsi="DejaVu Sans Mono" w:eastAsia="DejaVu Sans Mono"/>
      <w:sz w:val="14"/>
    </w:rPr>
  </w:style>
  <w:style w:type="paragraph" w:customStyle="1" w:styleId="CompactNote">
    <w:name w:val="Compact Note"/>
    <w:pPr>
      <w:spacing w:after="24" w:line="240" w:lineRule="auto"/>
    </w:pPr>
    <w:rPr>
      <w:rFonts w:ascii="Noto Sans CJK KR" w:hAnsi="Noto Sans CJK KR" w:eastAsia="Noto Sans CJK KR"/>
      <w:color w:val="5F6B73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기술표준서</dc:title>
  <dc:subject>CPF 사용자 문서</dc:subject>
  <dc:creator/>
  <cp:keywords>CPF, Core Platform Framework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