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산출물목록</w:t>
      </w:r>
    </w:p>
    <w:p>
      <w:pPr>
        <w:pStyle w:val="CompactNote"/>
        <w:spacing w:after="24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  <w:spacing w:after="24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rFonts w:ascii="Noto Sans CJK KR" w:hAnsi="Noto Sans CJK KR"/>
                <w:b/>
                <w:color w:val="1F5E78"/>
                <w:sz w:val="13"/>
              </w:rPr>
              <w:t>예제·실습</w:t>
            </w:r>
          </w:p>
        </w:tc>
        <w:tc>
          <w:tcPr>
            <w:tcW w:type="dxa" w:w="3647"/>
            <w:shd w:fill="EAF4F7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rFonts w:ascii="Noto Sans CJK KR" w:hAnsi="Noto Sans CJK KR"/>
                <w:b/>
                <w:color w:val="1F5E78"/>
                <w:sz w:val="13"/>
              </w:rPr>
              <w:t>오류·복구</w:t>
            </w:r>
          </w:p>
          <w:p>
            <w:pPr>
              <w:spacing w:after="0" w:line="240" w:lineRule="auto" w:before="0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8. Rollback</w:t>
              </w:r>
            </w:hyperlink>
          </w:p>
        </w:tc>
        <w:tc>
          <w:tcPr>
            <w:tcW w:type="dxa" w:w="3647"/>
            <w:shd w:fill="EAF4F7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rFonts w:ascii="Noto Sans CJK KR" w:hAnsi="Noto Sans CJK KR"/>
                <w:b/>
                <w:color w:val="1F5E78"/>
                <w:sz w:val="13"/>
              </w:rPr>
              <w:t>Source·API·설정</w:t>
            </w:r>
          </w:p>
          <w:p>
            <w:pPr>
              <w:spacing w:after="0" w:line="240" w:lineRule="auto" w:before="0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4. 주요 Source 반영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산출물 목록</w:t>
              </w:r>
            </w:hyperlink>
          </w:p>
        </w:tc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품질 Gate</w:t>
              </w:r>
            </w:hyperlink>
          </w:p>
        </w:tc>
      </w:tr>
      <w:tr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공식 사용자 문서</w:t>
              </w:r>
            </w:hyperlink>
          </w:p>
        </w:tc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적용</w:t>
              </w:r>
            </w:hyperlink>
          </w:p>
        </w:tc>
      </w:tr>
      <w:tr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설계 산출물</w:t>
              </w:r>
            </w:hyperlink>
          </w:p>
        </w:tc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Rollback</w:t>
              </w:r>
            </w:hyperlink>
          </w:p>
        </w:tc>
      </w:tr>
      <w:tr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이번 문서 개선 원칙</w:t>
              </w:r>
            </w:hyperlink>
          </w:p>
        </w:tc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 xml:space="preserve">  부록 A. 현재 문서 제품 구성</w:t>
            </w:r>
          </w:p>
        </w:tc>
      </w:tr>
      <w:tr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주요 Source 반영</w:t>
              </w:r>
            </w:hyperlink>
          </w:p>
        </w:tc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역할별 산출물 사용 순서</w:t>
              </w:r>
            </w:hyperlink>
          </w:p>
        </w:tc>
      </w:tr>
      <w:tr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Evidence</w:t>
              </w:r>
            </w:hyperlink>
          </w:p>
        </w:tc>
        <w:tc>
          <w:tcPr>
            <w:tcW w:type="dxa" w:w="5471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산출물 변경 시 양방향 갱신표</w:t>
              </w:r>
            </w:hyperlink>
          </w:p>
        </w:tc>
      </w:tr>
    </w:tbl>
    <w:p>
      <w:pPr>
        <w:spacing w:before="80" w:after="24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산출물 목록</w:t>
      </w:r>
      <w:bookmarkEnd w:id="1"/>
    </w:p>
    <w:p>
      <w:pPr>
        <w:pStyle w:val="CompactNote"/>
        <w:spacing w:after="24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spacing w:after="24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spacing w:after="24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spacing w:after="24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항목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고객 기술책임자·문서 Owner·QA·Release Owner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공식 문서·설계 산출물·시각 자산·Evidence와 적용·검증·Rollback 범위를 확인한다.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24" w:before="0"/>
      </w:pPr>
      <w:r>
        <w:rPr>
          <w:sz w:val="2"/>
        </w:rPr>
      </w:r>
    </w:p>
    <w:p>
      <w:bookmarkStart w:id="2" w:name="h0002"/>
      <w:pPr>
        <w:pStyle w:val="Heading1"/>
      </w:pPr>
      <w:r>
        <w:t>1. 공식 사용자 문서</w:t>
      </w:r>
      <w:bookmarkEnd w:id="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문서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독자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완료 결과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DejaVu Sans Mono" w:hAnsi="DejaVu Sans Mono" w:eastAsia="DejaVu Sans Mono"/>
                <w:color w:val="244A5A"/>
                <w:sz w:val="13"/>
              </w:rPr>
              <w:t>README.md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처음 방문한 사용자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역할별 시작 문서 선택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00_프레임워크안내.pdf / 00_프레임워크안내.docx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도입 검토자·아키텍트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범위·Profile·Topology·책임 결정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01_개발자매뉴얼.pdf / 01_개발자매뉴얼.docx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온라인·연계 개발자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PAY 예제로 개발·Fault·인계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02_배치개발매뉴얼.pdf / 02_배치개발매뉴얼.docx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배치 개발·운영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Job·Restart·Reprocess·대사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03_ADM개발자매뉴얼.pdf / 03_ADM개발자매뉴얼.docx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ADM 연동 개발자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Owner Port→화면·Browser Test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04_ADM운영자매뉴얼.pdf / 04_ADM운영자매뉴얼.docx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운영자·승인자·보안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Route별 조회·조치·복구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05_플랫폼운영매뉴얼.pdf / 05_플랫폼운영매뉴얼.docx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인프라·DBA·DR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설치·Config·배포·Backup·Runbook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90_BZA매뉴얼.pdf / 90_BZA매뉴얼.docx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조직·권한·결재 담당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조직→권한→결재→업무 적용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91_Gateway매뉴얼.pdf / 91_Gateway매뉴얼.docx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API·보안·Gateway 운영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Route 게시·NACK·LKG 복구</w:t>
            </w:r>
          </w:p>
        </w:tc>
      </w:tr>
    </w:tbl>
    <w:p>
      <w:pPr>
        <w:spacing w:after="24" w:before="0"/>
      </w:pPr>
      <w:r>
        <w:rPr>
          <w:sz w:val="2"/>
        </w:rPr>
      </w:r>
    </w:p>
    <w:p>
      <w:bookmarkStart w:id="3" w:name="h0003"/>
      <w:pPr>
        <w:pStyle w:val="Heading1"/>
      </w:pPr>
      <w:r>
        <w:t>2. 설계 산출물</w:t>
      </w:r>
      <w:bookmarkEnd w:id="3"/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아키텍처설계서.md</w:t>
      </w:r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기술사양서.md</w:t>
      </w:r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기술표준서.md</w:t>
      </w:r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데이터베이스표준서.md</w:t>
      </w:r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산출물목록.md</w:t>
      </w:r>
    </w:p>
    <w:p>
      <w:bookmarkStart w:id="4" w:name="h0004"/>
      <w:pPr>
        <w:pStyle w:val="Heading1"/>
      </w:pPr>
      <w:r>
        <w:t>3. 이번 문서 개선 원칙</w:t>
      </w:r>
      <w:bookmarkEnd w:id="4"/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반복 분량보다 기능 고유 설명.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초보자 용어·학습 순서.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책처럼 이어지는 PAY·Batch·ADM·BZA·Gateway 예제.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코드·SQL·JSON·PowerShell Sample.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정상·오류·응답 유실·부분 적용·복구.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실제 Source Path·Route·Property 이름.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개념 박스 외에 Journey·Decision·Lifecycle 도식.</w:t>
      </w:r>
    </w:p>
    <w:p>
      <w:bookmarkStart w:id="5" w:name="h0005"/>
      <w:pPr>
        <w:pStyle w:val="Heading1"/>
      </w:pPr>
      <w:r>
        <w:t>4. 주요 Source 반영</w:t>
      </w:r>
      <w:bookmarkEnd w:id="5"/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06_06</w:t>
      </w:r>
      <w:r>
        <w:rPr>
          <w:rFonts w:ascii="Noto Sans CJK KR" w:hAnsi="Noto Sans CJK KR" w:eastAsia="Noto Sans CJK KR"/>
          <w:sz w:val="17"/>
        </w:rPr>
        <w:t>: OpenAPI WebMVC Public 계약·Property·운영 Snapshot.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 xml:space="preserve">ADM Source: </w:t>
      </w:r>
      <w:r>
        <w:rPr>
          <w:rFonts w:ascii="DejaVu Sans Mono" w:hAnsi="DejaVu Sans Mono" w:eastAsia="DejaVu Sans Mono"/>
          <w:color w:val="244A5A"/>
          <w:sz w:val="17"/>
        </w:rPr>
        <w:t>/integrationClosure</w:t>
      </w:r>
      <w:r>
        <w:rPr>
          <w:rFonts w:ascii="Noto Sans CJK KR" w:hAnsi="Noto Sans CJK KR" w:eastAsia="Noto Sans CJK KR"/>
          <w:sz w:val="17"/>
        </w:rPr>
        <w:t>, Data Quality Correction Approval Snapshot, Generated Client, Route·Browser 화면.</w:t>
      </w:r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cpf.adm.integration-closure</w:t>
      </w:r>
      <w:r>
        <w:rPr>
          <w:rFonts w:ascii="Noto Sans CJK KR" w:hAnsi="Noto Sans CJK KR" w:eastAsia="Noto Sans CJK KR"/>
          <w:sz w:val="17"/>
        </w:rPr>
        <w:t xml:space="preserve"> Property.</w:t>
      </w:r>
    </w:p>
    <w:p>
      <w:pPr>
        <w:pStyle w:val="ListBullet"/>
        <w:spacing w:after="24" w:line="245" w:lineRule="auto"/>
      </w:pPr>
      <w:r>
        <w:rPr>
          <w:rFonts w:ascii="DejaVu Sans Mono" w:hAnsi="DejaVu Sans Mono" w:eastAsia="DejaVu Sans Mono"/>
          <w:color w:val="244A5A"/>
          <w:sz w:val="17"/>
        </w:rPr>
        <w:t>CpfDataQualityOperations</w:t>
      </w:r>
      <w:r>
        <w:rPr>
          <w:rFonts w:ascii="Noto Sans CJK KR" w:hAnsi="Noto Sans CJK KR" w:eastAsia="Noto Sans CJK KR"/>
          <w:sz w:val="17"/>
        </w:rPr>
        <w:t xml:space="preserve"> 승인·정정 계약.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 xml:space="preserve">현재 </w:t>
      </w:r>
      <w:r>
        <w:rPr>
          <w:rFonts w:ascii="DejaVu Sans Mono" w:hAnsi="DejaVu Sans Mono" w:eastAsia="DejaVu Sans Mono"/>
          <w:color w:val="244A5A"/>
          <w:sz w:val="17"/>
        </w:rPr>
        <w:t>routes.ts</w:t>
      </w:r>
      <w:r>
        <w:rPr>
          <w:rFonts w:ascii="Noto Sans CJK KR" w:hAnsi="Noto Sans CJK KR" w:eastAsia="Noto Sans CJK KR"/>
          <w:sz w:val="17"/>
        </w:rPr>
        <w:t>의 Route Registry를 운영자 독자 작업으로 변환.</w:t>
      </w:r>
    </w:p>
    <w:p>
      <w:bookmarkStart w:id="6" w:name="h0006"/>
      <w:pPr>
        <w:pStyle w:val="Heading1"/>
      </w:pPr>
      <w:r>
        <w:t>5. Evidence</w:t>
      </w:r>
      <w:bookmarkEnd w:id="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Evidence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목적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SOURCE_EVIDENCE_R15.csv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Route별 목적·입력·상태·복구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READER_TASK_QA.csv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역할별 독립 수행 과제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DOCUMENT_REQUIREMENT_QA.csv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정적·편집·독자 Gate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BASELINE.md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최신 Commit 변경과 문서 반영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PACKAGE_MANIFEST.csv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파일 Size·SHA-256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VISUAL_LAYOUT_QA.json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검수 요약·미검증</w:t>
            </w:r>
          </w:p>
        </w:tc>
      </w:tr>
      <w:tr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SHA256SUMS.txt</w:t>
            </w:r>
          </w:p>
        </w:tc>
        <w:tc>
          <w:tcPr>
            <w:tcW w:type="dxa" w:w="5471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Package 내부 Hash</w:t>
            </w:r>
          </w:p>
        </w:tc>
      </w:tr>
    </w:tbl>
    <w:p>
      <w:pPr>
        <w:spacing w:after="24" w:before="0"/>
      </w:pPr>
      <w:r>
        <w:rPr>
          <w:sz w:val="2"/>
        </w:rPr>
      </w:r>
    </w:p>
    <w:p>
      <w:bookmarkStart w:id="7" w:name="h0007"/>
      <w:pPr>
        <w:pStyle w:val="Heading1"/>
      </w:pPr>
      <w:r>
        <w:t>6. 품질 Gate</w:t>
      </w:r>
      <w:bookmarkEnd w:id="7"/>
    </w:p>
    <w:p>
      <w:pPr>
        <w:spacing w:after="24"/>
        <w:jc w:val="center"/>
      </w:pPr>
      <w:r>
        <w:drawing>
          <wp:inline xmlns:a="http://schemas.openxmlformats.org/drawingml/2006/main" xmlns:pic="http://schemas.openxmlformats.org/drawingml/2006/picture">
            <wp:extent cx="6035040" cy="2961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document-quality-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61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spacing w:after="24"/>
        <w:jc w:val="center"/>
      </w:pPr>
      <w:r>
        <w:t>그림 - 문서 품질 Gate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공식 사용자 문서 경로 9개.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설계 산출물 5개.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단일 H1·순차 H2·Fence Balance.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내부 링크·SVG XML.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금지 표현·제어문자·Placeholder.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장문 Exact Duplicate.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Route Reader Matrix 연결.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초보자 과제·명령·정상 결과·오류·복구.</w:t>
      </w:r>
    </w:p>
    <w:p>
      <w:pPr>
        <w:pStyle w:val="ListBullet"/>
        <w:spacing w:after="24" w:line="245" w:lineRule="auto"/>
      </w:pPr>
      <w:r>
        <w:rPr>
          <w:rFonts w:ascii="Noto Sans CJK KR" w:hAnsi="Noto Sans CJK KR" w:eastAsia="Noto Sans CJK KR"/>
          <w:sz w:val="17"/>
        </w:rPr>
        <w:t>ZIP Root 상대경로·CRC·재해제 Hash.</w:t>
      </w:r>
    </w:p>
    <w:p>
      <w:bookmarkStart w:id="8" w:name="h0008"/>
      <w:pPr>
        <w:pStyle w:val="Heading1"/>
      </w:pPr>
      <w:r>
        <w:t>7. 적용</w:t>
      </w:r>
      <w:bookmarkEnd w:id="8"/>
    </w:p>
    <w:p>
      <w:pPr>
        <w:spacing w:after="24" w:line="254" w:lineRule="auto"/>
      </w:pPr>
      <w:r>
        <w:rPr>
          <w:rFonts w:ascii="Noto Sans CJK KR" w:hAnsi="Noto Sans CJK KR" w:eastAsia="Noto Sans CJK KR"/>
          <w:sz w:val="18"/>
        </w:rPr>
        <w:t>ZIP을 Repository Root에 해제한다. Local 변경이 있는 대상 파일은 먼저 별도 보존하고 경로별 diff를 검토한다. 전체 Working Tree를 초기화하지 않는다.</w:t>
      </w:r>
    </w:p>
    <w:p>
      <w:bookmarkStart w:id="9" w:name="h0009"/>
      <w:pPr>
        <w:pStyle w:val="Heading1"/>
      </w:pPr>
      <w:r>
        <w:t>8. Rollback</w:t>
      </w:r>
      <w:bookmarkEnd w:id="9"/>
    </w:p>
    <w:p>
      <w:pPr>
        <w:spacing w:after="24" w:line="254" w:lineRule="auto"/>
      </w:pPr>
      <w:r>
        <w:rPr>
          <w:rFonts w:ascii="Noto Sans CJK KR" w:hAnsi="Noto Sans CJK KR" w:eastAsia="Noto Sans CJK KR"/>
          <w:sz w:val="18"/>
        </w:rPr>
        <w:t xml:space="preserve">적용 전 보존한 exact path 파일만 복원한다. </w:t>
      </w:r>
      <w:r>
        <w:rPr>
          <w:rFonts w:ascii="DejaVu Sans Mono" w:hAnsi="DejaVu Sans Mono" w:eastAsia="DejaVu Sans Mono"/>
          <w:color w:val="244A5A"/>
          <w:sz w:val="18"/>
        </w:rPr>
        <w:t>git reset --hard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git clean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git restore .</w:t>
      </w:r>
      <w:r>
        <w:rPr>
          <w:rFonts w:ascii="Noto Sans CJK KR" w:hAnsi="Noto Sans CJK KR" w:eastAsia="Noto Sans CJK KR"/>
          <w:sz w:val="18"/>
        </w:rPr>
        <w:t>를 사용하지 않는다.</w:t>
      </w:r>
    </w:p>
    <w:p>
      <w:bookmarkStart w:id="10" w:name="h0010"/>
      <w:pPr>
        <w:pStyle w:val="Heading1"/>
      </w:pPr>
      <w:r/>
      <w:bookmarkEnd w:id="10"/>
      <w:r>
        <w:t>현재 문서 제품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구분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수량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Evidence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공식 사용자 문서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README 1 + 매뉴얼 8×2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README.md + guides/*.pdf + guides/*.docx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설계·표준 산출물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5×2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deliverables/*.pdf + deliverables/*.docx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EDU 실행 항목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135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DejaVu Sans Mono" w:hAnsi="DejaVu Sans Mono" w:eastAsia="DejaVu Sans Mono"/>
                <w:color w:val="244A5A"/>
                <w:sz w:val="13"/>
              </w:rPr>
              <w:t>CPF_EDU_EXECUTION_CATALOG.csv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ADM Route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63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DejaVu Sans Mono" w:hAnsi="DejaVu Sans Mono" w:eastAsia="DejaVu Sans Mono"/>
                <w:color w:val="244A5A"/>
                <w:sz w:val="13"/>
              </w:rPr>
              <w:t>CPF_ADM_ROUTE_OPERATION_MATRIX.csv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BZA Route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26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DejaVu Sans Mono" w:hAnsi="DejaVu Sans Mono" w:eastAsia="DejaVu Sans Mono"/>
                <w:color w:val="244A5A"/>
                <w:sz w:val="13"/>
              </w:rPr>
              <w:t>CPF_BZA_ROUTE_OPERATION_MATRIX.csv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Configuration 문서화 카탈로그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실제 Leaf 30 + Capability Prefix 48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CONFIGURATION_DOCUMENTED_CATALOG.csv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운영 Playbook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639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DejaVu Sans Mono" w:hAnsi="DejaVu Sans Mono" w:eastAsia="DejaVu Sans Mono"/>
                <w:color w:val="244A5A"/>
                <w:sz w:val="13"/>
              </w:rPr>
              <w:t>CPF_OPERATION_PLAYBOOK_INDEX.csv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상태·오류·복구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135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DejaVu Sans Mono" w:hAnsi="DejaVu Sans Mono" w:eastAsia="DejaVu Sans Mono"/>
                <w:color w:val="244A5A"/>
                <w:sz w:val="13"/>
              </w:rPr>
              <w:t>CPF_STATE_ERROR_RECOVERY_CATALOG.csv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Source Evidence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기준 Source + 08_01 증분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before="0" w:line="240" w:lineRule="auto"/>
            </w:pPr>
            <w:r>
              <w:rPr>
                <w:sz w:val="13"/>
              </w:rPr>
              <w:t>SOURCE_EVIDENCE_R15.csv</w:t>
            </w:r>
          </w:p>
        </w:tc>
      </w:tr>
    </w:tbl>
    <w:p>
      <w:pPr>
        <w:spacing w:after="24" w:before="0"/>
      </w:pPr>
      <w:r>
        <w:rPr>
          <w:sz w:val="2"/>
        </w:rPr>
      </w:r>
    </w:p>
    <w:p>
      <w:pPr>
        <w:spacing w:after="24" w:line="254" w:lineRule="auto"/>
      </w:pPr>
      <w:r>
        <w:rPr>
          <w:rFonts w:ascii="Noto Sans CJK KR" w:hAnsi="Noto Sans CJK KR" w:eastAsia="Noto Sans CJK KR"/>
          <w:sz w:val="18"/>
        </w:rPr>
      </w:r>
      <w:r>
        <w:t>수량은 누락 방지 지표다. PDF·DOCX는 동일 내용과 내부 탐색 링크를 유지하고, Runtime·DB·Browser에서 직접 실행하지 않은 항목은 별도 Evidence에서 미검증으로 구분한다.</w:t>
      </w:r>
    </w:p>
    <w:p>
      <w:bookmarkStart w:id="11" w:name="h0011"/>
      <w:pPr>
        <w:pStyle w:val="Heading1"/>
      </w:pPr>
      <w:r>
        <w:t>부록 B. 역할별 산출물 사용 순서</w:t>
      </w:r>
      <w:bookmarkEnd w:id="1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역할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첫 문서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다음 문서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완료 결과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도입 책임자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README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00·아키텍처설계서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Profile·Topology·범위 Decision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온라인 개발자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01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기술사양서·기술표준서·DB표준서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API·DB·Event·Test·운영 인계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배치 개발자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02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DB표준서·04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Job Pack·Restart·대사·ADM 인계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ADM 연동 개발자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03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01·04·OpenAPI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Owner Port·Generated Client·Browser Test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ADM 운영자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04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05·관련 업무 매뉴얼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조회·조치·승인·복구 Evidence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플랫폼 운영자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05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아키텍처·기술사양·DB표준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설치·배포·Backup·DR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BZA 담당자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90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01·04·05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조직·권한·결재·업무 연동</w:t>
            </w:r>
          </w:p>
        </w:tc>
      </w:tr>
      <w:tr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Gateway 담당자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91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01·04·05</w:t>
            </w:r>
          </w:p>
        </w:tc>
        <w:tc>
          <w:tcPr>
            <w:tcW w:type="dxa" w:w="2735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Route·Security·Publish·LKG</w:t>
            </w:r>
          </w:p>
        </w:tc>
      </w:tr>
    </w:tbl>
    <w:p>
      <w:pPr>
        <w:spacing w:after="24" w:before="0"/>
      </w:pPr>
      <w:r>
        <w:rPr>
          <w:sz w:val="2"/>
        </w:rPr>
      </w:r>
    </w:p>
    <w:p>
      <w:bookmarkStart w:id="12" w:name="h0012"/>
      <w:pPr>
        <w:pStyle w:val="Heading1"/>
      </w:pPr>
      <w:r>
        <w:t>부록 C. 산출물 변경 시 양방향 갱신표</w:t>
      </w:r>
      <w:bookmarkEnd w:id="1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변경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함께 갱신할 항목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  <w:shd w:fill="EAF4F7"/>
          </w:tcPr>
          <w:p>
            <w:pPr>
              <w:spacing w:after="0" w:line="240" w:lineRule="auto" w:before="0"/>
            </w:pPr>
            <w:r>
              <w:rPr>
                <w:b/>
                <w:color w:val="1F5E78"/>
                <w:sz w:val="13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3"/>
              </w:rPr>
              <w:t>검증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Public API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JavaDoc·OpenAPI·Generated Client·01/03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Compile·Contract·Browser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DB Schema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Vendor Pack·Mapper·DB표준·05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3 Vendor Migration·Rollback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ADM Route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Route Registry·Operation·04·Matrix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Route Test·Permission·Browser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BZA Route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BZA Registry·Permission·90·Matrix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Browser·Effective Permission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Gateway Route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Contract·Generated Client·91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Golden Vector·Publish/LKG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Property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Configuration Metadata·05·Matrix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Binding·Default·Invalid Value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Batch Job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Job Pack·02·04·대사 Catalog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Restart·Process Kill·ADM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Error Code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Response Catalog·OpenAPI·매뉴얼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Negative Contract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Recovery 상태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Owner·ADM/BZA/Gateway·Runbook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Fault·Reconcile</w:t>
            </w:r>
          </w:p>
        </w:tc>
      </w:tr>
      <w:tr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Diagram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Source 사실·본문 설명·Alt Text</w:t>
            </w:r>
          </w:p>
        </w:tc>
        <w:tc>
          <w:tcPr>
            <w:tcW w:type="dxa" w:w="3647"/>
            <w:vAlign w:val="center"/>
            <w:tcMar>
              <w:top w:w="20" w:type="dxa"/>
              <w:start w:w="35" w:type="dxa"/>
              <w:bottom w:w="20" w:type="dxa"/>
              <w:end w:w="35" w:type="dxa"/>
            </w:tcMar>
          </w:tcPr>
          <w:p>
            <w:pPr>
              <w:spacing w:after="0" w:line="240" w:lineRule="auto" w:before="0"/>
            </w:pPr>
            <w:r>
              <w:rPr>
                <w:sz w:val="13"/>
              </w:rPr>
            </w:r>
            <w:r>
              <w:rPr>
                <w:rFonts w:ascii="Noto Sans CJK KR" w:hAnsi="Noto Sans CJK KR" w:eastAsia="Noto Sans CJK KR"/>
                <w:sz w:val="13"/>
              </w:rPr>
              <w:t>Link·Render·모바일</w:t>
            </w:r>
          </w:p>
        </w:tc>
      </w:tr>
    </w:tbl>
    <w:p>
      <w:pPr>
        <w:spacing w:after="24" w:before="0"/>
      </w:pPr>
      <w:r>
        <w:rPr>
          <w:sz w:val="2"/>
        </w:rPr>
      </w:r>
    </w:p>
    <w:p>
      <w:pPr>
        <w:spacing w:after="24"/>
        <w:jc w:val="right"/>
      </w:pPr>
      <w:hyperlink w:anchor="nav_top">
        <w:r>
          <w:rPr>
            <w:rFonts w:ascii="Noto Sans CJK KR" w:hAnsi="Noto Sans CJK KR" w:eastAsia="Noto Sans CJK KR"/>
            <w:color w:val="1F5E78"/>
            <w:u w:val="none"/>
            <w:sz w:val="14"/>
            <w:b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397" w:right="425" w:bottom="425" w:left="425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산출물목록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산출물목록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산출물목록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