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기술표준서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CPF 개발·보안·패키지·검증의 MUST/MUST NOT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전체 개발자·리뷰어를 위한 실무 문서입니다. 코드 리뷰에서 허용/금지 경계를 빠르게 판정합니다.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Owner와 Public/Internal 경계를 지킵니다.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UNKNOWN·Security·Secret 규칙을 지킵니다.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FAST/TARGETED/FULL 검증을 단계적으로 수행합니다.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개발자가 반드시 지킬 경계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패키지와 Generated Domain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API와 Error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보안과 운영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검증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개발자가 반드시 지킬 경계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코드를 어디에 둘지와 어떤 API를 사용할지 결정할 때 적용합니다.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MUST / MUST NOT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hRule="atLeast" w:val="397"/>
          <w:tblHeader w:val="true"/>
        </w:trPr>
        <w:tc>
          <w:tcPr>
            <w:tcW w:type="dxa" w:w="287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801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Domain은 Owner DB만 접근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Public API/Starter를 사용하고 Internal leaf 직접 참조 금지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 Domain 호출은 in-process, self-HTTP 금지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Side Effect UNKNOWN을 보존하고 reconcile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 변경은 DB3 lifecycle 전체 검증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 NOT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cpf-core에 Admin/Batch Runtime/특정 업무 적치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 NOT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Header6를 업무 개발자가 직접 조립</w:t>
            </w:r>
          </w:p>
        </w:tc>
      </w:tr>
      <w:tr>
        <w:trPr>
          <w:cantSplit/>
          <w:trHeight w:hRule="atLeast" w:val="351"/>
        </w:trPr>
        <w:tc>
          <w:tcPr>
            <w:tcW w:type="dxa" w:w="2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 NOT</w:t>
            </w:r>
          </w:p>
        </w:tc>
        <w:tc>
          <w:tcPr>
            <w:tcW w:type="dxa" w:w="80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Secret/PII 원문을 로그/Evidence에 기록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2 패키지와 Generated Domain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업무 feature와 technical role을 분리해 찾기 쉬운 Source 구조를 유지합니다.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Canonical Generated Domain IA</w:t>
      </w:r>
    </w:p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</w:rPr>
        <w:t>cpf-&lt;domain&gt;/online/src/main/java/&lt;domain-package&gt;/&lt;business-feature&gt;/&lt;technical-role&gt;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Business feature는 Domain name과 분리합니다.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미지정 최초 scaffold는 reserved sample feature를 사용합니다.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base는 Generator-owned bootstrap/common contract에만 제한합니다.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3 API와 Error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Public Contract·OperationId·오류 상태를 일관되게 유지합니다.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operationId는 Annotation/OpenAPI/Header/Client/ADM/Log/Trace에서 동일합니다.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CpfResult의 SUCCESS/BUSINESS_FAILURE/TECHNICAL_FAILURE/UNKNOWN을 모두 처리합니다.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Deprecated API는 새 Golden Path에 사용하지 않습니다.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4 보안과 운영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위험 동작은 Permission·Reason·Approval·Audit를 제공합니다.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보안 표준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hRule="atLeast" w:val="397"/>
          <w:tblHeader w:val="true"/>
        </w:trPr>
        <w:tc>
          <w:tcPr>
            <w:tcW w:type="dxa" w:w="410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78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표준</w:t>
            </w:r>
          </w:p>
        </w:tc>
      </w:tr>
      <w:tr>
        <w:trPr>
          <w:cantSplit/>
          <w:trHeight w:hRule="atLeast" w:val="351"/>
        </w:trPr>
        <w:tc>
          <w:tcPr>
            <w:tcW w:type="dxa" w:w="41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</w:t>
            </w:r>
          </w:p>
        </w:tc>
        <w:tc>
          <w:tcPr>
            <w:tcW w:type="dxa" w:w="67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전 권한 검사</w:t>
            </w:r>
          </w:p>
        </w:tc>
      </w:tr>
      <w:tr>
        <w:trPr>
          <w:cantSplit/>
          <w:trHeight w:hRule="atLeast" w:val="351"/>
        </w:trPr>
        <w:tc>
          <w:tcPr>
            <w:tcW w:type="dxa" w:w="41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Reason</w:t>
            </w:r>
          </w:p>
        </w:tc>
        <w:tc>
          <w:tcPr>
            <w:tcW w:type="dxa" w:w="67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위험 조치 사유 필수</w:t>
            </w:r>
          </w:p>
        </w:tc>
      </w:tr>
      <w:tr>
        <w:trPr>
          <w:cantSplit/>
          <w:trHeight w:hRule="atLeast" w:val="351"/>
        </w:trPr>
        <w:tc>
          <w:tcPr>
            <w:tcW w:type="dxa" w:w="41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Approval</w:t>
            </w:r>
          </w:p>
        </w:tc>
        <w:tc>
          <w:tcPr>
            <w:tcW w:type="dxa" w:w="67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정책에 따른 사전 승인</w:t>
            </w:r>
          </w:p>
        </w:tc>
      </w:tr>
      <w:tr>
        <w:trPr>
          <w:cantSplit/>
          <w:trHeight w:hRule="atLeast" w:val="351"/>
        </w:trPr>
        <w:tc>
          <w:tcPr>
            <w:tcW w:type="dxa" w:w="41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Audit</w:t>
            </w:r>
          </w:p>
        </w:tc>
        <w:tc>
          <w:tcPr>
            <w:tcW w:type="dxa" w:w="67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결과/실행자/대상 추적</w:t>
            </w:r>
          </w:p>
        </w:tc>
      </w:tr>
      <w:tr>
        <w:trPr>
          <w:cantSplit/>
          <w:trHeight w:hRule="atLeast" w:val="351"/>
        </w:trPr>
        <w:tc>
          <w:tcPr>
            <w:tcW w:type="dxa" w:w="41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Masking</w:t>
            </w:r>
          </w:p>
        </w:tc>
        <w:tc>
          <w:tcPr>
            <w:tcW w:type="dxa" w:w="67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민감정보 원문 금지</w:t>
            </w:r>
          </w:p>
        </w:tc>
      </w:tr>
      <w:tr>
        <w:trPr>
          <w:cantSplit/>
          <w:trHeight w:hRule="atLeast" w:val="351"/>
        </w:trPr>
        <w:tc>
          <w:tcPr>
            <w:tcW w:type="dxa" w:w="41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Secret</w:t>
            </w:r>
          </w:p>
        </w:tc>
        <w:tc>
          <w:tcPr>
            <w:tcW w:type="dxa" w:w="67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환경/Secret store 참조, 명령·로그 원문 금지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5 검증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FAST/TARGETED/FULL을 축소 대신 단계적으로 사용합니다.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./gradlew cpfVerifyFast</w:t>
        <w:br/>
        <w:t>./gradlew cpfVerifyTargeted -PcpfTargetCapabilities=&lt;capability&gt;</w:t>
        <w:br/>
        <w:t>./gradlew cpfVerifyFullLocal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기술표준서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