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데이터베이스표준서</w:t>
      </w:r>
    </w:p>
    <w:p>
      <w:pPr>
        <w:pStyle w:val="Subtitle"/>
        <w:jc w:val="center"/>
        <w:rPr/>
      </w:pPr>
      <w:r>
        <w:rPr/>
        <w:t>Oracle·PostgreSQL·MariaDB</w:t>
      </w:r>
      <w:r>
        <w:rPr/>
        <w:t xml:space="preserve">의 </w:t>
      </w:r>
      <w:r>
        <w:rPr/>
        <w:t xml:space="preserve">Canonical DB </w:t>
      </w:r>
      <w:r>
        <w:rPr/>
        <w:t xml:space="preserve">규칙과 전체 </w:t>
      </w:r>
      <w:r>
        <w:rPr/>
        <w:t>DB lifecycle</w:t>
      </w:r>
      <w:r>
        <w:rPr/>
        <w:t>을 정의합니다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DB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>· DBA · Reviewer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303_1069379125">
            <w:r>
              <w:rPr>
                <w:webHidden/>
                <w:rStyle w:val="IndexLink"/>
              </w:rPr>
              <w:t xml:space="preserve">1. DB3 </w:t>
            </w:r>
            <w:r>
              <w:rPr>
                <w:rStyle w:val="IndexLink"/>
              </w:rPr>
              <w:t>적용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05_1069379125">
            <w:r>
              <w:rPr>
                <w:webHidden/>
                <w:rStyle w:val="IndexLink"/>
              </w:rPr>
              <w:t>1.1 Oracle·PostgreSQL·MariaDB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07_1069379125">
            <w:r>
              <w:rPr>
                <w:webHidden/>
                <w:rStyle w:val="IndexLink"/>
              </w:rPr>
              <w:t>1.2 Canonical DB Source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09_1069379125">
            <w:r>
              <w:rPr>
                <w:webHidden/>
                <w:rStyle w:val="IndexLink"/>
              </w:rPr>
              <w:t xml:space="preserve">1.3 Vendor </w:t>
            </w:r>
            <w:r>
              <w:rPr>
                <w:rStyle w:val="IndexLink"/>
              </w:rPr>
              <w:t>차이 원칙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11_1069379125">
            <w:r>
              <w:rPr>
                <w:webHidden/>
                <w:rStyle w:val="IndexLink"/>
              </w:rPr>
              <w:t>2. Naming·Schema·Table·Column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13_1069379125">
            <w:r>
              <w:rPr>
                <w:webHidden/>
                <w:rStyle w:val="IndexLink"/>
              </w:rPr>
              <w:t>2.1 Naming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15_1069379125">
            <w:r>
              <w:rPr>
                <w:webHidden/>
                <w:rStyle w:val="IndexLink"/>
              </w:rPr>
              <w:t>2.2 Schema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17_1069379125">
            <w:r>
              <w:rPr>
                <w:webHidden/>
                <w:rStyle w:val="IndexLink"/>
              </w:rPr>
              <w:t>2.3 Table/Column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19_1069379125">
            <w:r>
              <w:rPr>
                <w:webHidden/>
                <w:rStyle w:val="IndexLink"/>
              </w:rPr>
              <w:t>3. Datatype·Key·Constraint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21_1069379125">
            <w:r>
              <w:rPr>
                <w:webHidden/>
                <w:rStyle w:val="IndexLink"/>
              </w:rPr>
              <w:t>3.1 Datatype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23_1069379125">
            <w:r>
              <w:rPr>
                <w:webHidden/>
                <w:rStyle w:val="IndexLink"/>
              </w:rPr>
              <w:t>3.2 PK/FK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25_1069379125">
            <w:r>
              <w:rPr>
                <w:webHidden/>
                <w:rStyle w:val="IndexLink"/>
              </w:rPr>
              <w:t>3.3 Unique/Check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27_1069379125">
            <w:r>
              <w:rPr>
                <w:webHidden/>
                <w:rStyle w:val="IndexLink"/>
              </w:rPr>
              <w:t>4. Index·Identity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29_1069379125">
            <w:r>
              <w:rPr>
                <w:webHidden/>
                <w:rStyle w:val="IndexLink"/>
              </w:rPr>
              <w:t>4.1 Index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31_1069379125">
            <w:r>
              <w:rPr>
                <w:webHidden/>
                <w:rStyle w:val="IndexLink"/>
              </w:rPr>
              <w:t>4.2 Sequence/Identity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33_1069379125">
            <w:r>
              <w:rPr>
                <w:webHidden/>
                <w:rStyle w:val="IndexLink"/>
              </w:rPr>
              <w:t>5. Audit·Lock·Batch Claim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35_1069379125">
            <w:r>
              <w:rPr>
                <w:webHidden/>
                <w:rStyle w:val="IndexLink"/>
              </w:rPr>
              <w:t>5.1 Audit/History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37_1069379125">
            <w:r>
              <w:rPr>
                <w:webHidden/>
                <w:rStyle w:val="IndexLink"/>
              </w:rPr>
              <w:t>5.2 Lock/Concurrency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39_1069379125">
            <w:r>
              <w:rPr>
                <w:webHidden/>
                <w:rStyle w:val="IndexLink"/>
              </w:rPr>
              <w:t>5.3 Batch Claim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41_1069379125">
            <w:r>
              <w:rPr>
                <w:webHidden/>
                <w:rStyle w:val="IndexLink"/>
              </w:rPr>
              <w:t>6. Fresh Init·Migration·Seed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43_1069379125">
            <w:r>
              <w:rPr>
                <w:webHidden/>
                <w:rStyle w:val="IndexLink"/>
              </w:rPr>
              <w:t>6.1 Fresh Initialization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45_1069379125">
            <w:r>
              <w:rPr>
                <w:webHidden/>
                <w:rStyle w:val="IndexLink"/>
              </w:rPr>
              <w:t>6.2 Migration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47_1069379125">
            <w:r>
              <w:rPr>
                <w:webHidden/>
                <w:rStyle w:val="IndexLink"/>
              </w:rPr>
              <w:t>6.3 Seed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49_1069379125">
            <w:r>
              <w:rPr>
                <w:webHidden/>
                <w:rStyle w:val="IndexLink"/>
              </w:rPr>
              <w:t>7. Upgrade·Rollback·Recovery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51_1069379125">
            <w:r>
              <w:rPr>
                <w:webHidden/>
                <w:rStyle w:val="IndexLink"/>
              </w:rPr>
              <w:t>7.1 Upgrade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53_1069379125">
            <w:r>
              <w:rPr>
                <w:webHidden/>
                <w:rStyle w:val="IndexLink"/>
              </w:rPr>
              <w:t>7.2 Rollback/Recovery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55_1069379125">
            <w:r>
              <w:rPr>
                <w:webHidden/>
                <w:rStyle w:val="IndexLink"/>
              </w:rPr>
              <w:t>8. Runtime Query·Performance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57_1069379125">
            <w:r>
              <w:rPr>
                <w:webHidden/>
                <w:rStyle w:val="IndexLink"/>
              </w:rPr>
              <w:t>8.1 Runtime Query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59_1069379125">
            <w:r>
              <w:rPr>
                <w:webHidden/>
                <w:rStyle w:val="IndexLink"/>
              </w:rPr>
              <w:t>8.2 Performance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61_1069379125">
            <w:r>
              <w:rPr>
                <w:webHidden/>
                <w:rStyle w:val="IndexLink"/>
              </w:rPr>
              <w:t xml:space="preserve">8.3 Lock/Query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63_1069379125">
            <w:r>
              <w:rPr>
                <w:webHidden/>
                <w:rStyle w:val="IndexLink"/>
              </w:rPr>
              <w:t>9. Schema Mismatch·Generator Binding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65_1069379125">
            <w:r>
              <w:rPr>
                <w:webHidden/>
                <w:rStyle w:val="IndexLink"/>
              </w:rPr>
              <w:t>9.1 Schema Mismatch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67_1069379125">
            <w:r>
              <w:rPr>
                <w:webHidden/>
                <w:rStyle w:val="IndexLink"/>
              </w:rPr>
              <w:t>9.2 Generator/DB Binding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69_1069379125">
            <w:r>
              <w:rPr>
                <w:webHidden/>
                <w:rStyle w:val="IndexLink"/>
              </w:rPr>
              <w:t>9.3 Vendor Difference</w:t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1371_1069379125">
            <w:r>
              <w:rPr>
                <w:webHidden/>
                <w:rStyle w:val="IndexLink"/>
              </w:rPr>
              <w:t>10. Validation·Evidence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73_1069379125">
            <w:r>
              <w:rPr>
                <w:webHidden/>
                <w:rStyle w:val="IndexLink"/>
              </w:rPr>
              <w:t xml:space="preserve">10.1 </w:t>
            </w:r>
            <w:r>
              <w:rPr>
                <w:rStyle w:val="IndexLink"/>
              </w:rPr>
              <w:t>검증 항목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75_1069379125">
            <w:r>
              <w:rPr>
                <w:webHidden/>
                <w:rStyle w:val="IndexLink"/>
              </w:rPr>
              <w:t>10.2 Runtime Evidence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1377_1069379125">
            <w:r>
              <w:rPr>
                <w:webHidden/>
                <w:rStyle w:val="IndexLink"/>
              </w:rPr>
              <w:t>10.3 Rollback/Recovery Evidence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11303_1069379125"/>
      <w:bookmarkEnd w:id="0"/>
      <w:r>
        <w:rPr/>
        <w:t xml:space="preserve">DB3 </w:t>
      </w:r>
      <w:r>
        <w:rPr/>
        <w:t>적용 범위</w:t>
      </w:r>
    </w:p>
    <w:p>
      <w:pPr>
        <w:pStyle w:val="Normal"/>
        <w:rPr/>
      </w:pPr>
      <w:r>
        <w:rPr/>
        <w:t xml:space="preserve">Oracle·PostgreSQL·MariaDB · Canonical DB Source · Vendor </w:t>
      </w:r>
      <w:r>
        <w:rPr/>
        <w:t xml:space="preserve">차이 원칙을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1305_1069379125"/>
      <w:bookmarkEnd w:id="1"/>
      <w:r>
        <w:rPr/>
        <w:t>Oracle·PostgreSQL·MariaDB</w:t>
      </w:r>
    </w:p>
    <w:p>
      <w:pPr>
        <w:pStyle w:val="Normal"/>
        <w:rPr/>
      </w:pPr>
      <w:r>
        <w:rPr/>
        <w:t>CPF</w:t>
      </w:r>
      <w:r>
        <w:rPr/>
        <w:t xml:space="preserve">의 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>입니다</w:t>
      </w:r>
      <w:r>
        <w:rPr/>
        <w:t xml:space="preserve">. </w:t>
      </w:r>
      <w:r>
        <w:rPr/>
        <w:t xml:space="preserve">하나의 </w:t>
      </w:r>
      <w:r>
        <w:rPr/>
        <w:t xml:space="preserve">Canonical DB </w:t>
      </w:r>
      <w:r>
        <w:rPr/>
        <w:t xml:space="preserve">의미를 기준으로 </w:t>
      </w:r>
      <w:r>
        <w:rPr/>
        <w:t>Vendor</w:t>
      </w:r>
      <w:r>
        <w:rPr/>
        <w:t xml:space="preserve">별 </w:t>
      </w:r>
      <w:r>
        <w:rPr/>
        <w:t xml:space="preserve">DDL·runtime query </w:t>
      </w:r>
      <w:r>
        <w:rPr/>
        <w:t xml:space="preserve">차이를 명시적으로 </w:t>
      </w:r>
      <w:r>
        <w:rPr/>
        <w:t>render/</w:t>
      </w:r>
      <w:r>
        <w:rPr/>
        <w:t>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MySQL·MSSQL·H2</w:t>
      </w:r>
      <w:r>
        <w:rPr>
          <w:rFonts w:ascii="Noto Sans CJK KR" w:hAnsi="Noto Sans CJK KR"/>
          <w:sz w:val="20"/>
        </w:rPr>
        <w:t xml:space="preserve">를 공식 호환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Vendor </w:t>
      </w:r>
      <w:r>
        <w:rPr>
          <w:rFonts w:ascii="Noto Sans CJK KR" w:hAnsi="Noto Sans CJK KR"/>
          <w:sz w:val="20"/>
        </w:rPr>
        <w:t xml:space="preserve">차이는 </w:t>
      </w:r>
      <w:r>
        <w:rPr>
          <w:rFonts w:eastAsia="Noto Sans CJK KR"/>
          <w:sz w:val="20"/>
        </w:rPr>
        <w:t>datatype·identity·locking·DDL syntax</w:t>
      </w:r>
      <w:r>
        <w:rPr>
          <w:rFonts w:ascii="Noto Sans CJK KR" w:hAnsi="Noto Sans CJK KR"/>
          <w:sz w:val="20"/>
        </w:rPr>
        <w:t>처럼 실제 동작 차이가 있는 지점에서만 분기합니다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1307_1069379125"/>
      <w:bookmarkEnd w:id="2"/>
      <w:r>
        <w:rPr/>
        <w:t>Canonical DB Source</w:t>
      </w:r>
    </w:p>
    <w:p>
      <w:pPr>
        <w:pStyle w:val="Normal"/>
        <w:rPr/>
      </w:pPr>
      <w:r>
        <w:rPr/>
        <w:t>Canonical DB Source</w:t>
      </w:r>
      <w:r>
        <w:rPr/>
        <w:t xml:space="preserve">는 </w:t>
      </w:r>
      <w:r>
        <w:rPr/>
        <w:t>schema, table, column, constraint, index</w:t>
      </w:r>
      <w:r>
        <w:rPr/>
        <w:t xml:space="preserve">와 </w:t>
      </w:r>
      <w:r>
        <w:rPr/>
        <w:t xml:space="preserve">seed </w:t>
      </w:r>
      <w:r>
        <w:rPr/>
        <w:t>의미의 단일 정본입니다</w:t>
      </w:r>
      <w:r>
        <w:rPr/>
        <w:t>. Oracle·PostgreSQL·MariaDB DDL</w:t>
      </w:r>
      <w:r>
        <w:rPr/>
        <w:t>은 이 정의에서 파생되어야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1309_1069379125"/>
      <w:bookmarkEnd w:id="3"/>
      <w:r>
        <w:rPr/>
        <w:t xml:space="preserve">Vendor </w:t>
      </w:r>
      <w:r>
        <w:rPr/>
        <w:t>차이 원칙</w:t>
      </w:r>
    </w:p>
    <w:p>
      <w:pPr>
        <w:pStyle w:val="Normal"/>
        <w:rPr/>
      </w:pPr>
      <w:r>
        <w:rPr/>
        <w:t xml:space="preserve">Vendor </w:t>
      </w:r>
      <w:r>
        <w:rPr/>
        <w:t xml:space="preserve">차이는 </w:t>
      </w:r>
      <w:r>
        <w:rPr/>
        <w:t>datatype, identity, locking, DDL syntax</w:t>
      </w:r>
      <w:r>
        <w:rPr/>
        <w:t>처럼 실제 동작이 다른 지점에만 둡니다</w:t>
      </w:r>
      <w:r>
        <w:rPr/>
        <w:t>. Vendor</w:t>
      </w:r>
      <w:r>
        <w:rPr/>
        <w:t xml:space="preserve">별 편의 때문에 </w:t>
      </w:r>
      <w:r>
        <w:rPr/>
        <w:t xml:space="preserve">Canonical </w:t>
      </w:r>
      <w:r>
        <w:rPr/>
        <w:t>업무 의미를 분기하지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Vendor </w:t>
      </w:r>
      <w:r>
        <w:rPr/>
        <w:t xml:space="preserve">차이는 </w:t>
      </w:r>
      <w:r>
        <w:rPr/>
        <w:t>datatype, identity, locking, DDL syntax</w:t>
      </w:r>
      <w:r>
        <w:rPr/>
        <w:t xml:space="preserve">처럼 실제 동작 차이가 있는 부분에 한정하고 업무 의미를 </w:t>
      </w:r>
      <w:r>
        <w:rPr/>
        <w:t>Vendor</w:t>
      </w:r>
      <w:r>
        <w:rPr/>
        <w:t>별로 갈라놓지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DB3 </w:t>
      </w:r>
      <w:r>
        <w:rPr/>
        <w:t xml:space="preserve">적용 범위 </w:t>
      </w:r>
      <w:r>
        <w:rPr/>
        <w:t xml:space="preserve">- DB3 Vendor </w:t>
      </w:r>
      <w:r>
        <w:rPr/>
        <w:t>비교</w:t>
      </w:r>
    </w:p>
    <w:p>
      <w:pPr>
        <w:pStyle w:val="CPFTablePurpose"/>
        <w:rPr/>
      </w:pPr>
      <w:r>
        <w:rPr/>
        <w:t xml:space="preserve">Canonical </w:t>
      </w:r>
      <w:r>
        <w:rPr/>
        <w:t xml:space="preserve">의미를 유지하면서 </w:t>
      </w:r>
      <w:r>
        <w:rPr/>
        <w:t>Vendor</w:t>
      </w:r>
      <w:r>
        <w:rPr/>
        <w:t xml:space="preserve">별로 달라져야 하는 </w:t>
      </w:r>
      <w:r>
        <w:rPr/>
        <w:t xml:space="preserve">datatype·identity·DDL </w:t>
      </w:r>
      <w:r>
        <w:rPr/>
        <w:t>지점만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11311_1069379125"/>
      <w:bookmarkEnd w:id="4"/>
      <w:r>
        <w:rPr/>
        <w:t>Naming·Schema·Table·Column</w:t>
      </w:r>
    </w:p>
    <w:p>
      <w:pPr>
        <w:pStyle w:val="Normal"/>
        <w:rPr/>
      </w:pPr>
      <w:r>
        <w:rPr/>
        <w:t>Naming · Schema · Table/Column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11313_1069379125"/>
      <w:bookmarkEnd w:id="5"/>
      <w:r>
        <w:rPr/>
        <w:t>Naming</w:t>
      </w:r>
    </w:p>
    <w:p>
      <w:pPr>
        <w:pStyle w:val="Normal"/>
        <w:rPr/>
      </w:pPr>
      <w:r>
        <w:rPr/>
        <w:t>DB Object</w:t>
      </w:r>
      <w:r>
        <w:rPr/>
        <w:t xml:space="preserve">는 </w:t>
      </w:r>
      <w:r>
        <w:rPr/>
        <w:t>Canonical naming</w:t>
      </w:r>
      <w:r>
        <w:rPr/>
        <w:t xml:space="preserve">과 데이터 의미를 우선하고 </w:t>
      </w:r>
      <w:r>
        <w:rPr/>
        <w:t>Vendor</w:t>
      </w:r>
      <w:r>
        <w:rPr/>
        <w:t xml:space="preserve">별 물리 표현은 </w:t>
      </w:r>
      <w:r>
        <w:rPr/>
        <w:t>renderer</w:t>
      </w:r>
      <w:r>
        <w:rPr/>
        <w:t>가 담당합니다</w:t>
      </w:r>
      <w:r>
        <w:rPr/>
        <w:t>. Key/Constraint</w:t>
      </w:r>
      <w:r>
        <w:rPr/>
        <w:t xml:space="preserve">는 데이터 무결성을 </w:t>
      </w:r>
      <w:r>
        <w:rPr/>
        <w:t xml:space="preserve">Application </w:t>
      </w:r>
      <w:r>
        <w:rPr/>
        <w:t>코드에만 의존하지 않게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Table/Column </w:t>
      </w:r>
      <w:r>
        <w:rPr>
          <w:rFonts w:ascii="Noto Sans CJK KR" w:hAnsi="Noto Sans CJK KR"/>
          <w:sz w:val="20"/>
        </w:rPr>
        <w:t>이름은 역할이 드러나는 일관된 규칙을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FK·Unique·Check</w:t>
      </w:r>
      <w:r>
        <w:rPr>
          <w:rFonts w:ascii="Noto Sans CJK KR" w:hAnsi="Noto Sans CJK KR"/>
          <w:sz w:val="20"/>
        </w:rPr>
        <w:t xml:space="preserve">의 운영 영향과 </w:t>
      </w:r>
      <w:r>
        <w:rPr>
          <w:rFonts w:eastAsia="Noto Sans CJK KR"/>
          <w:sz w:val="20"/>
        </w:rPr>
        <w:t xml:space="preserve">migration </w:t>
      </w:r>
      <w:r>
        <w:rPr>
          <w:rFonts w:ascii="Noto Sans CJK KR" w:hAnsi="Noto Sans CJK KR"/>
          <w:sz w:val="20"/>
        </w:rPr>
        <w:t>순서를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1315_1069379125"/>
      <w:bookmarkEnd w:id="6"/>
      <w:r>
        <w:rPr/>
        <w:t>Schema</w:t>
      </w:r>
    </w:p>
    <w:p>
      <w:pPr>
        <w:pStyle w:val="Normal"/>
        <w:rPr/>
      </w:pPr>
      <w:r>
        <w:rPr/>
        <w:t>Schema</w:t>
      </w:r>
      <w:r>
        <w:rPr/>
        <w:t xml:space="preserve">는 </w:t>
      </w:r>
      <w:r>
        <w:rPr/>
        <w:t>DB Owner</w:t>
      </w:r>
      <w:r>
        <w:rPr/>
        <w:t xml:space="preserve">와 </w:t>
      </w:r>
      <w:r>
        <w:rPr/>
        <w:t xml:space="preserve">lifecycle </w:t>
      </w:r>
      <w:r>
        <w:rPr/>
        <w:t>경계를 표현합니다</w:t>
      </w:r>
      <w:r>
        <w:rPr/>
        <w:t>. Fresh Init, Migration, Upgrade</w:t>
      </w:r>
      <w:r>
        <w:rPr/>
        <w:t xml:space="preserve">에서 동일한 </w:t>
      </w:r>
      <w:r>
        <w:rPr/>
        <w:t xml:space="preserve">Owner </w:t>
      </w:r>
      <w:r>
        <w:rPr/>
        <w:t xml:space="preserve">기준을 유지하고 업무 </w:t>
      </w:r>
      <w:r>
        <w:rPr/>
        <w:t xml:space="preserve">Domain </w:t>
      </w:r>
      <w:r>
        <w:rPr/>
        <w:t xml:space="preserve">원장을 다른 </w:t>
      </w:r>
      <w:r>
        <w:rPr/>
        <w:t>Module</w:t>
      </w:r>
      <w:r>
        <w:rPr/>
        <w:t>이 직접 소유하지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1317_1069379125"/>
      <w:bookmarkEnd w:id="7"/>
      <w:r>
        <w:rPr/>
        <w:t>Table/Column</w:t>
      </w:r>
    </w:p>
    <w:p>
      <w:pPr>
        <w:pStyle w:val="Normal"/>
        <w:rPr/>
      </w:pPr>
      <w:r>
        <w:rPr/>
        <w:t>Table</w:t>
      </w:r>
      <w:r>
        <w:rPr/>
        <w:t xml:space="preserve">과 </w:t>
      </w:r>
      <w:r>
        <w:rPr/>
        <w:t>Column</w:t>
      </w:r>
      <w:r>
        <w:rPr/>
        <w:t xml:space="preserve">은 </w:t>
      </w:r>
      <w:r>
        <w:rPr/>
        <w:t xml:space="preserve">Canonical </w:t>
      </w:r>
      <w:r>
        <w:rPr/>
        <w:t>의미</w:t>
      </w:r>
      <w:r>
        <w:rPr/>
        <w:t xml:space="preserve">, nullability, default, key </w:t>
      </w:r>
      <w:r>
        <w:rPr/>
        <w:t xml:space="preserve">관계를 먼저 정의하고 </w:t>
      </w:r>
      <w:r>
        <w:rPr/>
        <w:t>Vendor</w:t>
      </w:r>
      <w:r>
        <w:rPr/>
        <w:t xml:space="preserve">별 </w:t>
      </w:r>
      <w:r>
        <w:rPr/>
        <w:t xml:space="preserve">DDL </w:t>
      </w:r>
      <w:r>
        <w:rPr/>
        <w:t xml:space="preserve">표현은 </w:t>
      </w:r>
      <w:r>
        <w:rPr/>
        <w:t>renderer</w:t>
      </w:r>
      <w:r>
        <w:rPr/>
        <w:t>가 담당합니다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Naming·Schema·Table·Column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Table/Column naming·nullability·default·key </w:t>
      </w:r>
      <w:r>
        <w:rPr/>
        <w:t>관계의 필수 규칙을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Naming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Table/Column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11319_1069379125"/>
      <w:bookmarkEnd w:id="8"/>
      <w:r>
        <w:rPr/>
        <w:t>Datatype·Key·Constraint</w:t>
      </w:r>
    </w:p>
    <w:p>
      <w:pPr>
        <w:pStyle w:val="Normal"/>
        <w:rPr/>
      </w:pPr>
      <w:r>
        <w:rPr/>
        <w:t>Datatype · PK/FK · Unique/Check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11321_1069379125"/>
      <w:bookmarkEnd w:id="9"/>
      <w:r>
        <w:rPr/>
        <w:t>Datatype</w:t>
      </w:r>
    </w:p>
    <w:p>
      <w:pPr>
        <w:pStyle w:val="Normal"/>
        <w:rPr/>
      </w:pPr>
      <w:r>
        <w:rPr/>
        <w:t>Datatype</w:t>
      </w:r>
      <w:r>
        <w:rPr/>
        <w:t xml:space="preserve">은 </w:t>
      </w:r>
      <w:r>
        <w:rPr/>
        <w:t xml:space="preserve">Canonical </w:t>
      </w:r>
      <w:r>
        <w:rPr/>
        <w:t xml:space="preserve">의미를 기준으로 정의하고 </w:t>
      </w:r>
      <w:r>
        <w:rPr/>
        <w:t>Oracle·PostgreSQL·MariaDB</w:t>
      </w:r>
      <w:r>
        <w:rPr/>
        <w:t>의 표현 차이는 값 범위와 정밀도를 보존하는 범위에서만 분기합니다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1323_1069379125"/>
      <w:bookmarkEnd w:id="10"/>
      <w:r>
        <w:rPr/>
        <w:t>PK/FK</w:t>
      </w:r>
    </w:p>
    <w:p>
      <w:pPr>
        <w:pStyle w:val="Normal"/>
        <w:rPr/>
      </w:pPr>
      <w:r>
        <w:rPr/>
        <w:t>PK</w:t>
      </w:r>
      <w:r>
        <w:rPr/>
        <w:t xml:space="preserve">는 안정적인 </w:t>
      </w:r>
      <w:r>
        <w:rPr/>
        <w:t>row identity</w:t>
      </w:r>
      <w:r>
        <w:rPr/>
        <w:t xml:space="preserve">를 제공하고 </w:t>
      </w:r>
      <w:r>
        <w:rPr/>
        <w:t>FK</w:t>
      </w:r>
      <w:r>
        <w:rPr/>
        <w:t xml:space="preserve">는 </w:t>
      </w:r>
      <w:r>
        <w:rPr/>
        <w:t xml:space="preserve">Owner </w:t>
      </w:r>
      <w:r>
        <w:rPr/>
        <w:t>간 참조 무결성을 명시합니다</w:t>
      </w:r>
      <w:r>
        <w:rPr/>
        <w:t xml:space="preserve">. </w:t>
      </w:r>
      <w:r>
        <w:rPr/>
        <w:t>생성</w:t>
      </w:r>
      <w:r>
        <w:rPr/>
        <w:t>·</w:t>
      </w:r>
      <w:r>
        <w:rPr/>
        <w:t>변경</w:t>
      </w:r>
      <w:r>
        <w:rPr/>
        <w:t>·</w:t>
      </w:r>
      <w:r>
        <w:rPr/>
        <w:t xml:space="preserve">삭제 순서는 </w:t>
      </w:r>
      <w:r>
        <w:rPr/>
        <w:t>Migration</w:t>
      </w:r>
      <w:r>
        <w:rPr/>
        <w:t xml:space="preserve">과 </w:t>
      </w:r>
      <w:r>
        <w:rPr/>
        <w:t>Rollback/Recovery</w:t>
      </w:r>
      <w:r>
        <w:rPr/>
        <w:t>에서 함께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11325_1069379125"/>
      <w:bookmarkEnd w:id="11"/>
      <w:r>
        <w:rPr/>
        <w:t>Unique/Check</w:t>
      </w:r>
    </w:p>
    <w:p>
      <w:pPr>
        <w:pStyle w:val="Normal"/>
        <w:rPr/>
      </w:pPr>
      <w:r>
        <w:rPr/>
        <w:t>Unique</w:t>
      </w:r>
      <w:r>
        <w:rPr/>
        <w:t xml:space="preserve">와 </w:t>
      </w:r>
      <w:r>
        <w:rPr/>
        <w:t>Check</w:t>
      </w:r>
      <w:r>
        <w:rPr/>
        <w:t xml:space="preserve">는 </w:t>
      </w:r>
      <w:r>
        <w:rPr/>
        <w:t xml:space="preserve">Application </w:t>
      </w:r>
      <w:r>
        <w:rPr/>
        <w:t xml:space="preserve">검증만으로 대체하지 않고 </w:t>
      </w:r>
      <w:r>
        <w:rPr/>
        <w:t xml:space="preserve">DB </w:t>
      </w:r>
      <w:r>
        <w:rPr/>
        <w:t>무결성 계약으로 유지합니다</w:t>
      </w:r>
      <w:r>
        <w:rPr/>
        <w:t>. Vendor</w:t>
      </w:r>
      <w:r>
        <w:rPr/>
        <w:t xml:space="preserve">별 문법 차이는 </w:t>
      </w:r>
      <w:r>
        <w:rPr/>
        <w:t xml:space="preserve">Canonical </w:t>
      </w:r>
      <w:r>
        <w:rPr/>
        <w:t>의미를 바꾸지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Datatype·Key·Constraint - DB3 Vendor </w:t>
      </w:r>
      <w:r>
        <w:rPr/>
        <w:t>비교</w:t>
      </w:r>
    </w:p>
    <w:p>
      <w:pPr>
        <w:pStyle w:val="CPFTablePurpose"/>
        <w:rPr/>
      </w:pPr>
      <w:r>
        <w:rPr/>
        <w:t xml:space="preserve">Unique/Check </w:t>
      </w:r>
      <w:r>
        <w:rPr/>
        <w:t xml:space="preserve">제약이 </w:t>
      </w:r>
      <w:r>
        <w:rPr/>
        <w:t>DB3</w:t>
      </w:r>
      <w:r>
        <w:rPr/>
        <w:t>에서 동일한 무결성 결과를 만드는지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Datatype·Key·Constraint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무결성 제약의 </w:t>
      </w:r>
      <w:r>
        <w:rPr/>
        <w:t xml:space="preserve">Canonical </w:t>
      </w:r>
      <w:r>
        <w:rPr/>
        <w:t xml:space="preserve">의미와 </w:t>
      </w:r>
      <w:r>
        <w:rPr/>
        <w:t>Vendor</w:t>
      </w:r>
      <w:r>
        <w:rPr/>
        <w:t>별 표현 제한을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Datatype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PK/FK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Unique/Check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12" w:name="__RefHeading___Toc11327_1069379125"/>
      <w:bookmarkEnd w:id="12"/>
      <w:r>
        <w:rPr/>
        <w:t>Index·Identity</w:t>
      </w:r>
    </w:p>
    <w:p>
      <w:pPr>
        <w:pStyle w:val="Normal"/>
        <w:rPr/>
      </w:pPr>
      <w:r>
        <w:rPr/>
        <w:t>Index · Sequence/Identity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11329_1069379125"/>
      <w:bookmarkEnd w:id="13"/>
      <w:r>
        <w:rPr/>
        <w:t>Index</w:t>
      </w:r>
    </w:p>
    <w:p>
      <w:pPr>
        <w:pStyle w:val="Normal"/>
        <w:rPr/>
      </w:pPr>
      <w:r>
        <w:rPr/>
        <w:t>Index</w:t>
      </w:r>
      <w:r>
        <w:rPr/>
        <w:t xml:space="preserve">는 실제 </w:t>
      </w:r>
      <w:r>
        <w:rPr/>
        <w:t>Runtime Query</w:t>
      </w:r>
      <w:r>
        <w:rPr/>
        <w:t xml:space="preserve">와 </w:t>
      </w:r>
      <w:r>
        <w:rPr/>
        <w:t>cardinality</w:t>
      </w:r>
      <w:r>
        <w:rPr/>
        <w:t>를 기준으로 설계합니다</w:t>
      </w:r>
      <w:r>
        <w:rPr/>
        <w:t xml:space="preserve">. </w:t>
      </w:r>
      <w:r>
        <w:rPr/>
        <w:t xml:space="preserve">읽기 성능만 보지 않고 </w:t>
      </w:r>
      <w:r>
        <w:rPr/>
        <w:t xml:space="preserve">DML </w:t>
      </w:r>
      <w:r>
        <w:rPr/>
        <w:t>비용</w:t>
      </w:r>
      <w:r>
        <w:rPr/>
        <w:t xml:space="preserve">, lock </w:t>
      </w:r>
      <w:r>
        <w:rPr/>
        <w:t>영향</w:t>
      </w:r>
      <w:r>
        <w:rPr/>
        <w:t xml:space="preserve">, </w:t>
      </w:r>
      <w:r>
        <w:rPr/>
        <w:t xml:space="preserve">중복 </w:t>
      </w:r>
      <w:r>
        <w:rPr/>
        <w:t>index</w:t>
      </w:r>
      <w:r>
        <w:rPr/>
        <w:t>를 함께 검토합니다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PK/FK/</w:t>
      </w:r>
      <w:r>
        <w:rPr>
          <w:rFonts w:ascii="Noto Sans CJK KR" w:hAnsi="Noto Sans CJK KR"/>
          <w:sz w:val="20"/>
        </w:rPr>
        <w:t xml:space="preserve">검색 조건과 </w:t>
      </w:r>
      <w:r>
        <w:rPr>
          <w:rFonts w:eastAsia="Noto Sans CJK KR"/>
          <w:sz w:val="20"/>
        </w:rPr>
        <w:t>execution plan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별 이름 길이</w:t>
      </w:r>
      <w:r>
        <w:rPr>
          <w:rFonts w:eastAsia="Noto Sans CJK KR"/>
          <w:sz w:val="20"/>
        </w:rPr>
        <w:t xml:space="preserve">·online DDL </w:t>
      </w:r>
      <w:r>
        <w:rPr>
          <w:rFonts w:ascii="Noto Sans CJK KR" w:hAnsi="Noto Sans CJK KR"/>
          <w:sz w:val="20"/>
        </w:rPr>
        <w:t>제약은 배포 절차에서 확인합니다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1331_1069379125"/>
      <w:bookmarkEnd w:id="14"/>
      <w:r>
        <w:rPr/>
        <w:t>Sequence/Identity</w:t>
      </w:r>
    </w:p>
    <w:p>
      <w:pPr>
        <w:pStyle w:val="Normal"/>
        <w:rPr/>
      </w:pPr>
      <w:r>
        <w:rPr/>
        <w:t>Sequence/Identity</w:t>
      </w:r>
      <w:r>
        <w:rPr/>
        <w:t xml:space="preserve">는 </w:t>
      </w:r>
      <w:r>
        <w:rPr/>
        <w:t>Vendor</w:t>
      </w:r>
      <w:r>
        <w:rPr/>
        <w:t xml:space="preserve">별 생성 방식이 달라도 동일한 </w:t>
      </w:r>
      <w:r>
        <w:rPr/>
        <w:t xml:space="preserve">identity </w:t>
      </w:r>
      <w:r>
        <w:rPr/>
        <w:t xml:space="preserve">의미와 동시성 안전성을 유지하도록 </w:t>
      </w:r>
      <w:r>
        <w:rPr/>
        <w:t>renderer</w:t>
      </w:r>
      <w:r>
        <w:rPr/>
        <w:t xml:space="preserve">와 </w:t>
      </w:r>
      <w:r>
        <w:rPr/>
        <w:t>runtime query</w:t>
      </w:r>
      <w:r>
        <w:rPr/>
        <w:t>를 함께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Index·Identity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identity </w:t>
      </w:r>
      <w:r>
        <w:rPr/>
        <w:t xml:space="preserve">생성 방식의 </w:t>
      </w:r>
      <w:r>
        <w:rPr/>
        <w:t xml:space="preserve">DB3 </w:t>
      </w:r>
      <w:r>
        <w:rPr/>
        <w:t>차이와 동시성 검증 기준을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Index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Sequence/Identity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11333_1069379125"/>
      <w:bookmarkEnd w:id="15"/>
      <w:r>
        <w:rPr/>
        <w:t>Audit·Lock·Batch Claim</w:t>
      </w:r>
    </w:p>
    <w:p>
      <w:pPr>
        <w:pStyle w:val="Normal"/>
        <w:rPr/>
      </w:pPr>
      <w:r>
        <w:rPr/>
        <w:t>Audit/History · Lock/Concurrency · Batch Claim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1335_1069379125"/>
      <w:bookmarkEnd w:id="16"/>
      <w:r>
        <w:rPr/>
        <w:t>Audit/History</w:t>
      </w:r>
    </w:p>
    <w:p>
      <w:pPr>
        <w:pStyle w:val="Normal"/>
        <w:rPr/>
      </w:pPr>
      <w:r>
        <w:rPr/>
        <w:t xml:space="preserve">Audit/History </w:t>
      </w:r>
      <w:r>
        <w:rPr/>
        <w:t>데이터는 누가</w:t>
      </w:r>
      <w:r>
        <w:rPr/>
        <w:t>·</w:t>
      </w:r>
      <w:r>
        <w:rPr/>
        <w:t>언제</w:t>
      </w:r>
      <w:r>
        <w:rPr/>
        <w:t>·</w:t>
      </w:r>
      <w:r>
        <w:rPr/>
        <w:t>무엇을</w:t>
      </w:r>
      <w:r>
        <w:rPr/>
        <w:t>·</w:t>
      </w:r>
      <w:r>
        <w:rPr/>
        <w:t>왜 변경했는지 재구성할 수 있어야 합니다</w:t>
      </w:r>
      <w:r>
        <w:rPr/>
        <w:t xml:space="preserve">. </w:t>
      </w:r>
      <w:r>
        <w:rPr/>
        <w:t xml:space="preserve">업무 원장과 감사 이력의 </w:t>
      </w:r>
      <w:r>
        <w:rPr/>
        <w:t>retention/</w:t>
      </w:r>
      <w:r>
        <w:rPr/>
        <w:t>권한을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원문을 감사 로그에 복제하지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운영 위험조치에는 </w:t>
      </w:r>
      <w:r>
        <w:rPr>
          <w:rFonts w:eastAsia="Noto Sans CJK KR"/>
          <w:sz w:val="20"/>
        </w:rPr>
        <w:t>reason/approval/result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11337_1069379125"/>
      <w:bookmarkEnd w:id="17"/>
      <w:r>
        <w:rPr/>
        <w:t>Lock/Concurrency</w:t>
      </w:r>
    </w:p>
    <w:p>
      <w:pPr>
        <w:pStyle w:val="Normal"/>
        <w:rPr/>
      </w:pPr>
      <w:r>
        <w:rPr/>
        <w:t>Lock</w:t>
      </w:r>
      <w:r>
        <w:rPr/>
        <w:t xml:space="preserve">은 동일 </w:t>
      </w:r>
      <w:r>
        <w:rPr/>
        <w:t>Resource</w:t>
      </w:r>
      <w:r>
        <w:rPr/>
        <w:t xml:space="preserve">에 대한 동시 </w:t>
      </w:r>
      <w:r>
        <w:rPr/>
        <w:t>Side Effect</w:t>
      </w:r>
      <w:r>
        <w:rPr/>
        <w:t>를 제어하는 수단입니다</w:t>
      </w:r>
      <w:r>
        <w:rPr/>
        <w:t xml:space="preserve">. DB lock, optimistic concurrency, distributed lock </w:t>
      </w:r>
      <w:r>
        <w:rPr/>
        <w:t>중 소유 범위와 장애 모델에 맞는 방식을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기반 </w:t>
      </w:r>
      <w:r>
        <w:rPr>
          <w:rFonts w:eastAsia="Noto Sans CJK KR"/>
          <w:sz w:val="20"/>
        </w:rPr>
        <w:t>lock</w:t>
      </w:r>
      <w:r>
        <w:rPr>
          <w:rFonts w:ascii="Noto Sans CJK KR" w:hAnsi="Noto Sans CJK KR"/>
          <w:sz w:val="20"/>
        </w:rPr>
        <w:t xml:space="preserve">은 만료와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을 함께 검토합니다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lock </w:t>
      </w:r>
      <w:r>
        <w:rPr>
          <w:rFonts w:ascii="Noto Sans CJK KR" w:hAnsi="Noto Sans CJK KR"/>
          <w:sz w:val="20"/>
        </w:rPr>
        <w:t xml:space="preserve">대기시간을 </w:t>
      </w:r>
      <w:r>
        <w:rPr>
          <w:rFonts w:eastAsia="Noto Sans CJK KR"/>
          <w:sz w:val="20"/>
        </w:rPr>
        <w:t>transaction timeout</w:t>
      </w:r>
      <w:r>
        <w:rPr>
          <w:rFonts w:ascii="Noto Sans CJK KR" w:hAnsi="Noto Sans CJK KR"/>
          <w:sz w:val="20"/>
        </w:rPr>
        <w:t>보다 길게 두지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11339_1069379125"/>
      <w:bookmarkEnd w:id="18"/>
      <w:r>
        <w:rPr/>
        <w:t>Batch Claim</w:t>
      </w:r>
    </w:p>
    <w:p>
      <w:pPr>
        <w:pStyle w:val="Normal"/>
        <w:rPr/>
      </w:pPr>
      <w:r>
        <w:rPr/>
        <w:t>Batch Claim</w:t>
      </w:r>
      <w:r>
        <w:rPr/>
        <w:t xml:space="preserve">은 다중 </w:t>
      </w:r>
      <w:r>
        <w:rPr/>
        <w:t>Worker</w:t>
      </w:r>
      <w:r>
        <w:rPr/>
        <w:t xml:space="preserve">가 같은 대상을 중복 처리하지 않도록 </w:t>
      </w:r>
      <w:r>
        <w:rPr/>
        <w:t xml:space="preserve">claim </w:t>
      </w:r>
      <w:r>
        <w:rPr/>
        <w:t>상태</w:t>
      </w:r>
      <w:r>
        <w:rPr/>
        <w:t xml:space="preserve">, owner instance, lease </w:t>
      </w:r>
      <w:r>
        <w:rPr/>
        <w:t xml:space="preserve">만료와 </w:t>
      </w:r>
      <w:r>
        <w:rPr/>
        <w:t>fencing token</w:t>
      </w:r>
      <w:r>
        <w:rPr/>
        <w:t xml:space="preserve">을 </w:t>
      </w:r>
      <w:r>
        <w:rPr/>
        <w:t xml:space="preserve">DB </w:t>
      </w:r>
      <w:r>
        <w:rPr/>
        <w:t>조건으로 관리합니다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claim update</w:t>
      </w:r>
      <w:r>
        <w:rPr/>
        <w:t xml:space="preserve">는 현재 </w:t>
      </w:r>
      <w:r>
        <w:rPr/>
        <w:t xml:space="preserve">owner/lease/fencing </w:t>
      </w:r>
      <w:r>
        <w:rPr/>
        <w:t xml:space="preserve">조건을 원자적으로 비교해 </w:t>
      </w:r>
      <w:r>
        <w:rPr/>
        <w:t>stale Worker</w:t>
      </w:r>
      <w:r>
        <w:rPr/>
        <w:t>의 갱신을 거절합니다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Worker </w:t>
      </w:r>
      <w:r>
        <w:rPr/>
        <w:t xml:space="preserve">재할당 뒤 이전 </w:t>
      </w:r>
      <w:r>
        <w:rPr/>
        <w:t>fencing token</w:t>
      </w:r>
      <w:r>
        <w:rPr/>
        <w:t xml:space="preserve">으로 쓰기가 가능한지 동시성 </w:t>
      </w:r>
      <w:r>
        <w:rPr/>
        <w:t>Test</w:t>
      </w:r>
      <w:r>
        <w:rPr/>
        <w:t>로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Audit·Lock·Batch Claim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claim·lease·fencing </w:t>
      </w:r>
      <w:r>
        <w:rPr/>
        <w:t>컬럼과 원자적 갱신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Audit/History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Lock/Concurrency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Claim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cpf-starters/data/src/main/java/com/cpf/data/lock/api/CpfLockManager.java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11341_1069379125"/>
      <w:bookmarkEnd w:id="19"/>
      <w:r>
        <w:rPr/>
        <w:t>Fresh Init·Migration·Seed</w:t>
      </w:r>
    </w:p>
    <w:p>
      <w:pPr>
        <w:pStyle w:val="Normal"/>
        <w:rPr/>
      </w:pPr>
      <w:r>
        <w:rPr/>
        <w:t>Fresh Initialization · Migration · Seed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11343_1069379125"/>
      <w:bookmarkEnd w:id="20"/>
      <w:r>
        <w:rPr/>
        <w:t>Fresh Initialization</w:t>
      </w:r>
    </w:p>
    <w:p>
      <w:pPr>
        <w:pStyle w:val="Normal"/>
        <w:rPr/>
      </w:pPr>
      <w:r>
        <w:rPr/>
        <w:t>Fresh Initialization</w:t>
      </w:r>
      <w:r>
        <w:rPr/>
        <w:t xml:space="preserve">은 </w:t>
      </w:r>
      <w:r>
        <w:rPr/>
        <w:t>Canonical DB Source</w:t>
      </w:r>
      <w:r>
        <w:rPr/>
        <w:t xml:space="preserve">를 기준으로 빈 </w:t>
      </w:r>
      <w:r>
        <w:rPr/>
        <w:t>DB/User/Schema</w:t>
      </w:r>
      <w:r>
        <w:rPr/>
        <w:t xml:space="preserve">를 준비하고 </w:t>
      </w:r>
      <w:r>
        <w:rPr/>
        <w:t>DB3 Vendor Render</w:t>
      </w:r>
      <w:r>
        <w:rPr/>
        <w:t xml:space="preserve">와 </w:t>
      </w:r>
      <w:r>
        <w:rPr/>
        <w:t>Seed</w:t>
      </w:r>
      <w:r>
        <w:rPr/>
        <w:t>까지 재현 가능하게 구성합니다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Fresh Init</w:t>
      </w:r>
      <w:r>
        <w:rPr/>
        <w:t xml:space="preserve">은 기존 객체에 의존하지 않는 빈 환경에서 </w:t>
      </w:r>
      <w:r>
        <w:rPr/>
        <w:t>schema·seed</w:t>
      </w:r>
      <w:r>
        <w:rPr/>
        <w:t>까지 재현해야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11345_1069379125"/>
      <w:bookmarkEnd w:id="21"/>
      <w:r>
        <w:rPr/>
        <w:t>Migration</w:t>
      </w:r>
    </w:p>
    <w:p>
      <w:pPr>
        <w:pStyle w:val="Normal"/>
        <w:rPr/>
      </w:pPr>
      <w:r>
        <w:rPr/>
        <w:t>Migration</w:t>
      </w:r>
      <w:r>
        <w:rPr/>
        <w:t xml:space="preserve">은 현재 </w:t>
      </w:r>
      <w:r>
        <w:rPr/>
        <w:t>Schema</w:t>
      </w:r>
      <w:r>
        <w:rPr/>
        <w:t xml:space="preserve">에서 목표 </w:t>
      </w:r>
      <w:r>
        <w:rPr/>
        <w:t>Schema</w:t>
      </w:r>
      <w:r>
        <w:rPr/>
        <w:t>로의 전이를 정의하며 순서</w:t>
      </w:r>
      <w:r>
        <w:rPr/>
        <w:t xml:space="preserve">, </w:t>
      </w:r>
      <w:r>
        <w:rPr/>
        <w:t>기존 데이터</w:t>
      </w:r>
      <w:r>
        <w:rPr/>
        <w:t xml:space="preserve">, index/FK </w:t>
      </w:r>
      <w:r>
        <w:rPr/>
        <w:t>영향과 실패 시 복구 경로를 함께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Migration</w:t>
      </w:r>
      <w:r>
        <w:rPr/>
        <w:t>은 적용 순서와 기존 데이터 보존</w:t>
      </w:r>
      <w:r>
        <w:rPr/>
        <w:t xml:space="preserve">, </w:t>
      </w:r>
      <w:r>
        <w:rPr/>
        <w:t>실패 시 복구 지점을 함께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11347_1069379125"/>
      <w:bookmarkEnd w:id="22"/>
      <w:r>
        <w:rPr/>
        <w:t>Seed</w:t>
      </w:r>
    </w:p>
    <w:p>
      <w:pPr>
        <w:pStyle w:val="Normal"/>
        <w:rPr/>
      </w:pPr>
      <w:r>
        <w:rPr/>
        <w:t>Seed</w:t>
      </w:r>
      <w:r>
        <w:rPr/>
        <w:t xml:space="preserve">는 필수 기준 데이터를 재현 가능하고 재실행 안전하게 반영하며 </w:t>
      </w:r>
      <w:r>
        <w:rPr/>
        <w:t>Vendor</w:t>
      </w:r>
      <w:r>
        <w:rPr/>
        <w:t>별 결과가 같은 업무 의미를 가져야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Seed</w:t>
      </w:r>
      <w:r>
        <w:rPr/>
        <w:t xml:space="preserve">는 재실행해도 중복 기준 데이터나 다른 </w:t>
      </w:r>
      <w:r>
        <w:rPr/>
        <w:t xml:space="preserve">Vendor </w:t>
      </w:r>
      <w:r>
        <w:rPr/>
        <w:t>결과를 만들지 않아야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Fresh Init·Migration·Seed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11349_1069379125"/>
      <w:bookmarkEnd w:id="23"/>
      <w:r>
        <w:rPr/>
        <w:t>Upgrade·Rollback·Recovery</w:t>
      </w:r>
    </w:p>
    <w:p>
      <w:pPr>
        <w:pStyle w:val="Normal"/>
        <w:rPr/>
      </w:pPr>
      <w:r>
        <w:rPr/>
        <w:t>Upgrade · Rollback/Recovery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11351_1069379125"/>
      <w:bookmarkEnd w:id="24"/>
      <w:r>
        <w:rPr/>
        <w:t>Upgrade</w:t>
      </w:r>
    </w:p>
    <w:p>
      <w:pPr>
        <w:pStyle w:val="Normal"/>
        <w:rPr/>
      </w:pPr>
      <w:r>
        <w:rPr/>
        <w:t>Upgrade</w:t>
      </w:r>
      <w:r>
        <w:rPr/>
        <w:t xml:space="preserve">는 </w:t>
      </w:r>
      <w:r>
        <w:rPr/>
        <w:t xml:space="preserve">Migration, Runtime compatibility, </w:t>
      </w:r>
      <w:r>
        <w:rPr/>
        <w:t>데이터 보존과 배포 순서를 함께 검증해 구버전</w:t>
      </w:r>
      <w:r>
        <w:rPr/>
        <w:t>/</w:t>
      </w:r>
      <w:r>
        <w:rPr/>
        <w:t>신버전 혼재 구간의 위험을 관리합니다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Upgrade</w:t>
      </w:r>
      <w:r>
        <w:rPr/>
        <w:t>는 구</w:t>
      </w:r>
      <w:r>
        <w:rPr/>
        <w:t>·</w:t>
      </w:r>
      <w:r>
        <w:rPr/>
        <w:t xml:space="preserve">신 </w:t>
      </w:r>
      <w:r>
        <w:rPr/>
        <w:t xml:space="preserve">Runtime </w:t>
      </w:r>
      <w:r>
        <w:rPr/>
        <w:t xml:space="preserve">혼재 구간과 </w:t>
      </w:r>
      <w:r>
        <w:rPr/>
        <w:t>Schema compatibility</w:t>
      </w:r>
      <w:r>
        <w:rPr/>
        <w:t>를 포함해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11353_1069379125"/>
      <w:bookmarkEnd w:id="25"/>
      <w:r>
        <w:rPr/>
        <w:t>Rollback/Recovery</w:t>
      </w:r>
    </w:p>
    <w:p>
      <w:pPr>
        <w:pStyle w:val="Normal"/>
        <w:rPr/>
      </w:pPr>
      <w:r>
        <w:rPr/>
        <w:t xml:space="preserve">Rollback </w:t>
      </w:r>
      <w:r>
        <w:rPr/>
        <w:t>가능한 변경은 역전 절차를 검증하고</w:t>
      </w:r>
      <w:r>
        <w:rPr/>
        <w:t xml:space="preserve">, </w:t>
      </w:r>
      <w:r>
        <w:rPr/>
        <w:t xml:space="preserve">역전이 위험하거나 불가능한 변경은 명시적인 </w:t>
      </w:r>
      <w:r>
        <w:rPr/>
        <w:t xml:space="preserve">Recovery </w:t>
      </w:r>
      <w:r>
        <w:rPr/>
        <w:t>절차와 판단 기준을 제공합니다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역전 불가 변경은 </w:t>
      </w:r>
      <w:r>
        <w:rPr/>
        <w:t xml:space="preserve">rollback </w:t>
      </w:r>
      <w:r>
        <w:rPr/>
        <w:t xml:space="preserve">성공으로 꾸미지 않고 명시적 </w:t>
      </w:r>
      <w:r>
        <w:rPr/>
        <w:t xml:space="preserve">recovery </w:t>
      </w:r>
      <w:r>
        <w:rPr/>
        <w:t>절차를 제공합니다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Upgrade·Rollback·Recovery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26" w:name="__RefHeading___Toc11355_1069379125"/>
      <w:bookmarkEnd w:id="26"/>
      <w:r>
        <w:rPr/>
        <w:t>Runtime Query·Performance</w:t>
      </w:r>
    </w:p>
    <w:p>
      <w:pPr>
        <w:pStyle w:val="Normal"/>
        <w:rPr/>
      </w:pPr>
      <w:r>
        <w:rPr/>
        <w:t xml:space="preserve">Runtime Query · Performance · Lock/Query </w:t>
      </w:r>
      <w:r>
        <w:rPr/>
        <w:t xml:space="preserve">영향을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11357_1069379125"/>
      <w:bookmarkEnd w:id="27"/>
      <w:r>
        <w:rPr/>
        <w:t>Runtime Query</w:t>
      </w:r>
    </w:p>
    <w:p>
      <w:pPr>
        <w:pStyle w:val="Normal"/>
        <w:rPr/>
      </w:pPr>
      <w:r>
        <w:rPr/>
        <w:t>Runtime Query</w:t>
      </w:r>
      <w:r>
        <w:rPr/>
        <w:t xml:space="preserve">와 </w:t>
      </w:r>
      <w:r>
        <w:rPr/>
        <w:t>Repository/Mapper</w:t>
      </w:r>
      <w:r>
        <w:rPr/>
        <w:t xml:space="preserve">는 적용된 </w:t>
      </w:r>
      <w:r>
        <w:rPr/>
        <w:t>Schema</w:t>
      </w:r>
      <w:r>
        <w:rPr/>
        <w:t>와 동일 계약을 사용합니다</w:t>
      </w:r>
      <w:r>
        <w:rPr/>
        <w:t xml:space="preserve">. Migration </w:t>
      </w:r>
      <w:r>
        <w:rPr/>
        <w:t xml:space="preserve">완료 전에 신규 </w:t>
      </w:r>
      <w:r>
        <w:rPr/>
        <w:t>Query</w:t>
      </w:r>
      <w:r>
        <w:rPr/>
        <w:t xml:space="preserve">를 먼저 배포하지 않고 </w:t>
      </w:r>
      <w:r>
        <w:rPr/>
        <w:t xml:space="preserve">index/lock </w:t>
      </w:r>
      <w:r>
        <w:rPr/>
        <w:t>영향을 실제 실행에서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Runtime Query</w:t>
      </w:r>
      <w:r>
        <w:rPr/>
        <w:t xml:space="preserve">와 </w:t>
      </w:r>
      <w:r>
        <w:rPr/>
        <w:t>Repository/Mapper</w:t>
      </w:r>
      <w:r>
        <w:rPr/>
        <w:t xml:space="preserve">는 적용된 </w:t>
      </w:r>
      <w:r>
        <w:rPr/>
        <w:t>Schema</w:t>
      </w:r>
      <w:r>
        <w:rPr/>
        <w:t xml:space="preserve">와 동일 계약을 사용해야 하며 </w:t>
      </w:r>
      <w:r>
        <w:rPr/>
        <w:t xml:space="preserve">Migration </w:t>
      </w:r>
      <w:r>
        <w:rPr/>
        <w:t xml:space="preserve">완료 전 신규 </w:t>
      </w:r>
      <w:r>
        <w:rPr/>
        <w:t>Query</w:t>
      </w:r>
      <w:r>
        <w:rPr/>
        <w:t>를 먼저 배포하지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11359_1069379125"/>
      <w:bookmarkEnd w:id="28"/>
      <w:r>
        <w:rPr/>
        <w:t>Performance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11361_1069379125"/>
      <w:bookmarkEnd w:id="29"/>
      <w:r>
        <w:rPr/>
        <w:t xml:space="preserve">Lock/Query </w:t>
      </w:r>
      <w:r>
        <w:rPr/>
        <w:t>영향</w:t>
      </w:r>
    </w:p>
    <w:p>
      <w:pPr>
        <w:pStyle w:val="Normal"/>
        <w:rPr/>
      </w:pPr>
      <w:r>
        <w:rPr/>
        <w:t>Runtime Query</w:t>
      </w:r>
      <w:r>
        <w:rPr/>
        <w:t xml:space="preserve">가 </w:t>
      </w:r>
      <w:r>
        <w:rPr/>
        <w:t>lock</w:t>
      </w:r>
      <w:r>
        <w:rPr/>
        <w:t>을 획득하거나 장시간 유지하는 경우 실행계획</w:t>
      </w:r>
      <w:r>
        <w:rPr/>
        <w:t>, lock wait, timeout</w:t>
      </w:r>
      <w:r>
        <w:rPr/>
        <w:t xml:space="preserve">과 대상 </w:t>
      </w:r>
      <w:r>
        <w:rPr/>
        <w:t xml:space="preserve">row </w:t>
      </w:r>
      <w:r>
        <w:rPr/>
        <w:t>범위를 함께 측정해 처리량</w:t>
      </w:r>
      <w:r>
        <w:rPr/>
        <w:t>·</w:t>
      </w:r>
      <w:r>
        <w:rPr/>
        <w:t>교착 위험을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기반 </w:t>
      </w:r>
      <w:r>
        <w:rPr>
          <w:rFonts w:eastAsia="Noto Sans CJK KR"/>
          <w:sz w:val="20"/>
        </w:rPr>
        <w:t>lock</w:t>
      </w:r>
      <w:r>
        <w:rPr>
          <w:rFonts w:ascii="Noto Sans CJK KR" w:hAnsi="Noto Sans CJK KR"/>
          <w:sz w:val="20"/>
        </w:rPr>
        <w:t xml:space="preserve">은 만료와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을 함께 검토합니다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lock </w:t>
      </w:r>
      <w:r>
        <w:rPr>
          <w:rFonts w:ascii="Noto Sans CJK KR" w:hAnsi="Noto Sans CJK KR"/>
          <w:sz w:val="20"/>
        </w:rPr>
        <w:t xml:space="preserve">대기시간을 </w:t>
      </w:r>
      <w:r>
        <w:rPr>
          <w:rFonts w:eastAsia="Noto Sans CJK KR"/>
          <w:sz w:val="20"/>
        </w:rPr>
        <w:t>transaction timeout</w:t>
      </w:r>
      <w:r>
        <w:rPr>
          <w:rFonts w:ascii="Noto Sans CJK KR" w:hAnsi="Noto Sans CJK KR"/>
          <w:sz w:val="20"/>
        </w:rPr>
        <w:t>보다 길게 두지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Runtime Query·Performance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실제 </w:t>
      </w:r>
      <w:r>
        <w:rPr/>
        <w:t>Runtime Query</w:t>
      </w:r>
      <w:r>
        <w:rPr/>
        <w:t xml:space="preserve">의 </w:t>
      </w:r>
      <w:r>
        <w:rPr/>
        <w:t xml:space="preserve">index·lock·timeout </w:t>
      </w:r>
      <w:r>
        <w:rPr/>
        <w:t>영향과 금지 패턴을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Performance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Lock/Query </w:t>
            </w:r>
            <w:r>
              <w:rPr>
                <w:rFonts w:ascii="Noto Sans CJK KR" w:hAnsi="Noto Sans CJK KR"/>
                <w:sz w:val="18"/>
              </w:rPr>
              <w:t>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cpf-starters/data/src/main/java/com/cpf/data/lock/api/CpfLockManager.java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11363_1069379125"/>
      <w:bookmarkEnd w:id="30"/>
      <w:r>
        <w:rPr/>
        <w:t>Schema Mismatch·Generator Binding</w:t>
      </w:r>
    </w:p>
    <w:p>
      <w:pPr>
        <w:pStyle w:val="Normal"/>
        <w:rPr/>
      </w:pPr>
      <w:r>
        <w:rPr/>
        <w:t>Schema Mismatch · Generator/DB Binding · Vendor Difference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11365_1069379125"/>
      <w:bookmarkEnd w:id="31"/>
      <w:r>
        <w:rPr/>
        <w:t>Schema Mismatch</w:t>
      </w:r>
    </w:p>
    <w:p>
      <w:pPr>
        <w:pStyle w:val="Normal"/>
        <w:rPr/>
      </w:pPr>
      <w:r>
        <w:rPr/>
        <w:t>Runtime</w:t>
      </w:r>
      <w:r>
        <w:rPr/>
        <w:t xml:space="preserve">이 기대하는 </w:t>
      </w:r>
      <w:r>
        <w:rPr/>
        <w:t>Schema</w:t>
      </w:r>
      <w:r>
        <w:rPr/>
        <w:t xml:space="preserve">와 실제 </w:t>
      </w:r>
      <w:r>
        <w:rPr/>
        <w:t>DB</w:t>
      </w:r>
      <w:r>
        <w:rPr/>
        <w:t xml:space="preserve">가 다르면 조용히 우회하지 않고 </w:t>
      </w:r>
      <w:r>
        <w:rPr/>
        <w:t>mismatch</w:t>
      </w:r>
      <w:r>
        <w:rPr/>
        <w:t xml:space="preserve">를 식별해 </w:t>
      </w:r>
      <w:r>
        <w:rPr/>
        <w:t xml:space="preserve">Migration/Recovery </w:t>
      </w:r>
      <w:r>
        <w:rPr/>
        <w:t>또는 배포 중단으로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11367_1069379125"/>
      <w:bookmarkEnd w:id="32"/>
      <w:r>
        <w:rPr/>
        <w:t>Generator/DB Binding</w:t>
      </w:r>
    </w:p>
    <w:p>
      <w:pPr>
        <w:pStyle w:val="Normal"/>
        <w:rPr/>
      </w:pPr>
      <w:r>
        <w:rPr/>
        <w:t>Generator</w:t>
      </w:r>
      <w:r>
        <w:rPr/>
        <w:t xml:space="preserve">가 만든 </w:t>
      </w:r>
      <w:r>
        <w:rPr/>
        <w:t>Domain</w:t>
      </w:r>
      <w:r>
        <w:rPr/>
        <w:t xml:space="preserve">의 </w:t>
      </w:r>
      <w:r>
        <w:rPr/>
        <w:t xml:space="preserve">datasource, migration, repository </w:t>
      </w:r>
      <w:r>
        <w:rPr/>
        <w:t xml:space="preserve">설정은 </w:t>
      </w:r>
      <w:r>
        <w:rPr/>
        <w:t>Canonical DB Catalog</w:t>
      </w:r>
      <w:r>
        <w:rPr/>
        <w:t>를 따라야 합니다</w:t>
      </w:r>
      <w:r>
        <w:rPr/>
        <w:t xml:space="preserve">. </w:t>
      </w:r>
      <w:r>
        <w:rPr/>
        <w:t xml:space="preserve">개별 </w:t>
      </w:r>
      <w:r>
        <w:rPr/>
        <w:t>Domain</w:t>
      </w:r>
      <w:r>
        <w:rPr/>
        <w:t xml:space="preserve">이 </w:t>
      </w:r>
      <w:r>
        <w:rPr/>
        <w:t xml:space="preserve">Vendor </w:t>
      </w:r>
      <w:r>
        <w:rPr/>
        <w:t xml:space="preserve">전용 경로를 수동 추가해 </w:t>
      </w:r>
      <w:r>
        <w:rPr/>
        <w:t>parity</w:t>
      </w:r>
      <w:r>
        <w:rPr/>
        <w:t>를 깨지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Generator</w:t>
      </w:r>
      <w:r>
        <w:rPr/>
        <w:t xml:space="preserve">가 만든 </w:t>
      </w:r>
      <w:r>
        <w:rPr/>
        <w:t>Domain</w:t>
      </w:r>
      <w:r>
        <w:rPr/>
        <w:t xml:space="preserve">의 </w:t>
      </w:r>
      <w:r>
        <w:rPr/>
        <w:t xml:space="preserve">DB </w:t>
      </w:r>
      <w:r>
        <w:rPr/>
        <w:t xml:space="preserve">설정과 </w:t>
      </w:r>
      <w:r>
        <w:rPr/>
        <w:t xml:space="preserve">migration </w:t>
      </w:r>
      <w:r>
        <w:rPr/>
        <w:t xml:space="preserve">연결은 </w:t>
      </w:r>
      <w:r>
        <w:rPr/>
        <w:t>Canonical DB Catalog</w:t>
      </w:r>
      <w:r>
        <w:rPr/>
        <w:t xml:space="preserve">를 따라야 하며 수동 </w:t>
      </w:r>
      <w:r>
        <w:rPr/>
        <w:t xml:space="preserve">Vendor </w:t>
      </w:r>
      <w:r>
        <w:rPr/>
        <w:t>전용 설정으로 우회하지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11369_1069379125"/>
      <w:bookmarkEnd w:id="33"/>
      <w:r>
        <w:rPr/>
        <w:t>Vendor Difference</w:t>
      </w:r>
    </w:p>
    <w:p>
      <w:pPr>
        <w:pStyle w:val="Normal"/>
        <w:rPr/>
      </w:pPr>
      <w:r>
        <w:rPr/>
        <w:t xml:space="preserve">Vendor Difference </w:t>
      </w:r>
      <w:r>
        <w:rPr/>
        <w:t xml:space="preserve">검증은 같은 </w:t>
      </w:r>
      <w:r>
        <w:rPr/>
        <w:t>Canonical Schema</w:t>
      </w:r>
      <w:r>
        <w:rPr/>
        <w:t xml:space="preserve">가 </w:t>
      </w:r>
      <w:r>
        <w:rPr/>
        <w:t>Oracle·PostgreSQL·MariaDB</w:t>
      </w:r>
      <w:r>
        <w:rPr/>
        <w:t xml:space="preserve">에서 동일 </w:t>
      </w:r>
      <w:r>
        <w:rPr/>
        <w:t xml:space="preserve">constraint·identity·query </w:t>
      </w:r>
      <w:r>
        <w:rPr/>
        <w:t>의미를 갖는지 비교합니다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Vendor</w:t>
      </w:r>
      <w:r>
        <w:rPr/>
        <w:t xml:space="preserve">별 </w:t>
      </w:r>
      <w:r>
        <w:rPr/>
        <w:t xml:space="preserve">DDL/Query </w:t>
      </w:r>
      <w:r>
        <w:rPr/>
        <w:t xml:space="preserve">차이는 </w:t>
      </w:r>
      <w:r>
        <w:rPr/>
        <w:t xml:space="preserve">Canonical </w:t>
      </w:r>
      <w:r>
        <w:rPr/>
        <w:t>의미를 바꾸지 않는 범위에서만 허용합니다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같은 </w:t>
      </w:r>
      <w:r>
        <w:rPr/>
        <w:t>Schema change</w:t>
      </w:r>
      <w:r>
        <w:rPr/>
        <w:t xml:space="preserve">를 </w:t>
      </w:r>
      <w:r>
        <w:rPr/>
        <w:t>DB3</w:t>
      </w:r>
      <w:r>
        <w:rPr/>
        <w:t xml:space="preserve">에 적용해 </w:t>
      </w:r>
      <w:r>
        <w:rPr/>
        <w:t xml:space="preserve">constraint·identity·runtime query </w:t>
      </w:r>
      <w:r>
        <w:rPr/>
        <w:t>결과를 비교합니다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Schema Mismatch·Generator Binding - DB3 Vendor </w:t>
      </w:r>
      <w:r>
        <w:rPr/>
        <w:t>비교</w:t>
      </w:r>
    </w:p>
    <w:p>
      <w:pPr>
        <w:pStyle w:val="CPFTablePurpose"/>
        <w:rPr/>
      </w:pPr>
      <w:r>
        <w:rPr/>
        <w:t xml:space="preserve">같은 </w:t>
      </w:r>
      <w:r>
        <w:rPr/>
        <w:t>Canonical Schema</w:t>
      </w:r>
      <w:r>
        <w:rPr/>
        <w:t xml:space="preserve">가 </w:t>
      </w:r>
      <w:r>
        <w:rPr/>
        <w:t>DB3</w:t>
      </w:r>
      <w:r>
        <w:rPr/>
        <w:t>에서 동일한 제약</w:t>
      </w:r>
      <w:r>
        <w:rPr/>
        <w:t xml:space="preserve">·identity·query </w:t>
      </w:r>
      <w:r>
        <w:rPr/>
        <w:t>의미를 유지하는지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11371_1069379125"/>
      <w:bookmarkEnd w:id="34"/>
      <w:r>
        <w:rPr/>
        <w:t>Validation·Evidence</w:t>
      </w:r>
    </w:p>
    <w:p>
      <w:pPr>
        <w:pStyle w:val="Normal"/>
        <w:rPr/>
      </w:pPr>
      <w:r>
        <w:rPr/>
        <w:t xml:space="preserve">검증 항목 </w:t>
      </w:r>
      <w:r>
        <w:rPr/>
        <w:t>· Runtime Evidence · Rollback/Recovery Evidence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11373_1069379125"/>
      <w:bookmarkEnd w:id="35"/>
      <w:r>
        <w:rPr/>
        <w:t>검증 항목</w:t>
      </w:r>
    </w:p>
    <w:p>
      <w:pPr>
        <w:pStyle w:val="Normal"/>
        <w:rPr/>
      </w:pPr>
      <w:r>
        <w:rPr/>
        <w:t xml:space="preserve">검증은 </w:t>
      </w:r>
      <w:r>
        <w:rPr/>
        <w:t xml:space="preserve">Unit/Integration </w:t>
      </w:r>
      <w:r>
        <w:rPr/>
        <w:t xml:space="preserve">일부 </w:t>
      </w:r>
      <w:r>
        <w:rPr/>
        <w:t>PASS</w:t>
      </w:r>
      <w:r>
        <w:rPr/>
        <w:t>가 아니라 정상</w:t>
      </w:r>
      <w:r>
        <w:rPr/>
        <w:t>·</w:t>
      </w:r>
      <w:r>
        <w:rPr/>
        <w:t>오류</w:t>
      </w:r>
      <w:r>
        <w:rPr/>
        <w:t>·</w:t>
      </w:r>
      <w:r>
        <w:rPr/>
        <w:t>경계</w:t>
      </w:r>
      <w:r>
        <w:rPr/>
        <w:t>·</w:t>
      </w:r>
      <w:r>
        <w:rPr/>
        <w:t>부분 실패</w:t>
      </w:r>
      <w:r>
        <w:rPr/>
        <w:t>·UNKNOWN·</w:t>
      </w:r>
      <w:r>
        <w:rPr/>
        <w:t>복구</w:t>
      </w:r>
      <w:r>
        <w:rPr/>
        <w:t>·</w:t>
      </w:r>
      <w:r>
        <w:rPr/>
        <w:t xml:space="preserve">재실행까지 영향 </w:t>
      </w:r>
      <w:r>
        <w:rPr/>
        <w:t>Lifecycle</w:t>
      </w:r>
      <w:r>
        <w:rPr/>
        <w:t>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실행하지 않은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PASS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Source identity, </w:t>
      </w:r>
      <w:r>
        <w:rPr>
          <w:rFonts w:ascii="Noto Sans CJK KR" w:hAnsi="Noto Sans CJK KR"/>
          <w:sz w:val="20"/>
        </w:rPr>
        <w:t>명령</w:t>
      </w:r>
      <w:r>
        <w:rPr>
          <w:rFonts w:eastAsia="Noto Sans CJK KR"/>
          <w:sz w:val="20"/>
        </w:rPr>
        <w:t>, ExitCode, Evidence</w:t>
      </w:r>
      <w:r>
        <w:rPr>
          <w:rFonts w:ascii="Noto Sans CJK KR" w:hAnsi="Noto Sans CJK KR"/>
          <w:sz w:val="20"/>
        </w:rPr>
        <w:t>를 같은 실행 결과에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11375_1069379125"/>
      <w:bookmarkEnd w:id="36"/>
      <w:r>
        <w:rPr/>
        <w:t>Runtime Evidence</w:t>
      </w:r>
    </w:p>
    <w:p>
      <w:pPr>
        <w:pStyle w:val="Normal"/>
        <w:rPr/>
      </w:pPr>
      <w:r>
        <w:rPr/>
        <w:t>Runtime Evidence</w:t>
      </w:r>
      <w:r>
        <w:rPr/>
        <w:t xml:space="preserve">는 실제 </w:t>
      </w:r>
      <w:r>
        <w:rPr/>
        <w:t xml:space="preserve">DB3 Query </w:t>
      </w:r>
      <w:r>
        <w:rPr/>
        <w:t>결과</w:t>
      </w:r>
      <w:r>
        <w:rPr/>
        <w:t xml:space="preserve">, migration history, index/FK/lock </w:t>
      </w:r>
      <w:r>
        <w:rPr/>
        <w:t xml:space="preserve">상태와 </w:t>
      </w:r>
      <w:r>
        <w:rPr/>
        <w:t>Runtime Trace</w:t>
      </w:r>
      <w:r>
        <w:rPr/>
        <w:t>를 포함해야 합니다</w:t>
      </w:r>
      <w:r>
        <w:rPr/>
        <w:t xml:space="preserve">. SQL </w:t>
      </w:r>
      <w:r>
        <w:rPr/>
        <w:t>파일 존재만으로 적용 성공을 판정하지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Runtime Evidence</w:t>
      </w:r>
      <w:r>
        <w:rPr/>
        <w:t xml:space="preserve">는 실제 </w:t>
      </w:r>
      <w:r>
        <w:rPr/>
        <w:t>DB3 Query/History/Trace</w:t>
      </w:r>
      <w:r>
        <w:rPr/>
        <w:t xml:space="preserve">와 적용 </w:t>
      </w:r>
      <w:r>
        <w:rPr/>
        <w:t>migration version</w:t>
      </w:r>
      <w:r>
        <w:rPr/>
        <w:t xml:space="preserve">을 확인해 문서상 </w:t>
      </w:r>
      <w:r>
        <w:rPr/>
        <w:t xml:space="preserve">DDL </w:t>
      </w:r>
      <w:r>
        <w:rPr/>
        <w:t>존재만으로 성공 처리하지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11377_1069379125"/>
      <w:bookmarkEnd w:id="37"/>
      <w:r>
        <w:rPr/>
        <w:t>Rollback/Recovery Evidence</w:t>
      </w:r>
    </w:p>
    <w:p>
      <w:pPr>
        <w:pStyle w:val="Normal"/>
        <w:rPr/>
      </w:pPr>
      <w:r>
        <w:rPr/>
        <w:t>Rollback/Recovery Evidence</w:t>
      </w:r>
      <w:r>
        <w:rPr/>
        <w:t xml:space="preserve">에는 기준 </w:t>
      </w:r>
      <w:r>
        <w:rPr/>
        <w:t xml:space="preserve">Source, </w:t>
      </w:r>
      <w:r>
        <w:rPr/>
        <w:t xml:space="preserve">대상 </w:t>
      </w:r>
      <w:r>
        <w:rPr/>
        <w:t xml:space="preserve">Vendor, </w:t>
      </w:r>
      <w:r>
        <w:rPr/>
        <w:t>실행 명령</w:t>
      </w:r>
      <w:r>
        <w:rPr/>
        <w:t xml:space="preserve">, </w:t>
      </w:r>
      <w:r>
        <w:rPr/>
        <w:t>변경 전후 상태</w:t>
      </w:r>
      <w:r>
        <w:rPr/>
        <w:t>, ExitCode</w:t>
      </w:r>
      <w:r>
        <w:rPr/>
        <w:t>와 복구 결과를 같은 실행 기록으로 남깁니다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Evidence</w:t>
      </w:r>
      <w:r>
        <w:rPr/>
        <w:t xml:space="preserve">에는 실제 </w:t>
      </w:r>
      <w:r>
        <w:rPr/>
        <w:t xml:space="preserve">rollback </w:t>
      </w:r>
      <w:r>
        <w:rPr/>
        <w:t xml:space="preserve">또는 </w:t>
      </w:r>
      <w:r>
        <w:rPr/>
        <w:t xml:space="preserve">recovery </w:t>
      </w:r>
      <w:r>
        <w:rPr/>
        <w:t xml:space="preserve">실행 결과와 복구 후 </w:t>
      </w:r>
      <w:r>
        <w:rPr/>
        <w:t xml:space="preserve">query </w:t>
      </w:r>
      <w:r>
        <w:rPr/>
        <w:t>검증을 포함합니다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10-1. Validation·Evidence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 항목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Evidence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 Evidence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데이터베이스표준서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데이터베이스표준서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