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6446520" cy="1181862"/>
            <wp:docPr id="2" name="Picture 2" descr="CPF Official Product Documentation cover banner" title="CPF documentation visual"/>
            <wp:cNvGraphicFramePr>
              <a:graphicFrameLocks noChangeAspect="1"/>
            </wp:cNvGraphicFramePr>
            <a:graphic>
              <a:graphicData uri="http://schemas.openxmlformats.org/drawingml/2006/picture">
                <pic:pic>
                  <pic:nvPicPr>
                    <pic:cNvPr id="0" name="cpf_r26_cover_banner.png"/>
                    <pic:cNvPicPr/>
                  </pic:nvPicPr>
                  <pic:blipFill>
                    <a:blip r:embed="rId16"/>
                    <a:stretch>
                      <a:fillRect/>
                    </a:stretch>
                  </pic:blipFill>
                  <pic:spPr>
                    <a:xfrm>
                      <a:off x="0" y="0"/>
                      <a:ext cx="6446520" cy="1181862"/>
                    </a:xfrm>
                    <a:prstGeom prst="rect"/>
                  </pic:spPr>
                </pic:pic>
              </a:graphicData>
            </a:graphic>
          </wp:inline>
        </w:drawing>
      </w:r>
    </w:p>
    <w:p>
      <w:pPr>
        <w:spacing w:before="2000"/>
        <w:jc w:val="center"/>
      </w:pPr>
      <w:r>
        <w:rPr>
          <w:rFonts w:ascii="Noto Sans CJK KR" w:hAnsi="Noto Sans CJK KR"/>
          <w:b/>
          <w:sz w:val="24"/>
        </w:rPr>
        <w:t>CORE PLATFORM FRAMEWORK</w:t>
      </w:r>
    </w:p>
    <w:p>
      <w:pPr>
        <w:jc w:val="center"/>
      </w:pPr>
      <w:r>
        <w:rPr>
          <w:rFonts w:ascii="Noto Sans CJK KR" w:hAnsi="Noto Sans CJK KR"/>
          <w:b/>
          <w:sz w:val="56"/>
        </w:rPr>
        <w:t>00 프레임워크 안내</w:t>
      </w:r>
    </w:p>
    <w:p>
      <w:pPr>
        <w:jc w:val="center"/>
      </w:pPr>
      <w:r>
        <w:rPr>
          <w:rFonts w:ascii="Noto Sans CJK KR" w:hAnsi="Noto Sans CJK KR"/>
          <w:sz w:val="24"/>
        </w:rPr>
        <w:t>제품 범위 · Architecture · 도입 판단 · 기능 지도</w:t>
      </w:r>
    </w:p>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198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6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기준</w:t>
            </w:r>
          </w:p>
        </w:tc>
      </w:tr>
      <w:tr>
        <w:trPr>
          <w:cantSplit/>
          <w:cantSplit/>
          <w:cantSplit/>
        </w:trPr>
        <w:tc>
          <w:tcPr>
            <w:tcW w:type="dxa" w:w="198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w:t>
            </w:r>
          </w:p>
        </w:tc>
        <w:tc>
          <w:tcPr>
            <w:tcW w:type="dxa" w:w="76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의사결정자, PM, 아키텍트, 개발/운영 Lead, 인수 담당자</w:t>
            </w:r>
          </w:p>
        </w:tc>
      </w:tr>
      <w:tr>
        <w:trPr>
          <w:cantSplit/>
          <w:cantSplit/>
          <w:cantSplit/>
        </w:trPr>
        <w:tc>
          <w:tcPr>
            <w:tcW w:type="dxa" w:w="198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정본 역할</w:t>
            </w:r>
          </w:p>
        </w:tc>
        <w:tc>
          <w:tcPr>
            <w:tcW w:type="dxa" w:w="76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제품 범위와 도입·문서 Navigator</w:t>
            </w:r>
          </w:p>
        </w:tc>
      </w:tr>
      <w:tr>
        <w:trPr>
          <w:cantSplit/>
          <w:cantSplit/>
          <w:cantSplit/>
        </w:trPr>
        <w:tc>
          <w:tcPr>
            <w:tcW w:type="dxa" w:w="198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기준 Repository</w:t>
            </w:r>
          </w:p>
        </w:tc>
        <w:tc>
          <w:tcPr>
            <w:tcW w:type="dxa" w:w="76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freeangelsun/202412_01_CPF · master</w:t>
            </w:r>
          </w:p>
        </w:tc>
      </w:tr>
      <w:tr>
        <w:trPr>
          <w:cantSplit/>
          <w:cantSplit/>
          <w:cantSplit/>
        </w:trPr>
        <w:tc>
          <w:tcPr>
            <w:tcW w:type="dxa" w:w="198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기준 Commit</w:t>
            </w:r>
          </w:p>
        </w:tc>
        <w:tc>
          <w:tcPr>
            <w:tcW w:type="dxa" w:w="7654"/>
            <w:vAlign w:val="top"/>
            <w:tcMar>
              <w:top w:w="70" w:type="dxa"/>
              <w:start w:w="90" w:type="dxa"/>
              <w:bottom w:w="70" w:type="dxa"/>
              <w:end w:w="90" w:type="dxa"/>
            </w:tcMar>
          </w:tcPr>
          <w:p>
            <w:r>
              <w:rPr>
                <w:rFonts w:ascii="Noto Sans CJK KR" w:hAnsi="Noto Sans CJK KR"/>
                <w:sz w:val="16"/>
              </w:rPr>
              <w:t>64fd08d963927860e8d023403dfa276931801ee5</w:t>
            </w:r>
          </w:p>
        </w:tc>
      </w:tr>
      <w:tr>
        <w:trPr>
          <w:cantSplit/>
          <w:cantSplit/>
          <w:cantSplit/>
        </w:trPr>
        <w:tc>
          <w:tcPr>
            <w:tcW w:type="dxa" w:w="198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요구사항 정본</w:t>
            </w:r>
          </w:p>
        </w:tc>
        <w:tc>
          <w:tcPr>
            <w:tcW w:type="dxa" w:w="76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CPF_FINAL_TARGET_REQUIREMENTS.md · 186개</w:t>
            </w:r>
          </w:p>
        </w:tc>
      </w:tr>
      <w:tr>
        <w:trPr>
          <w:cantSplit/>
        </w:trPr>
        <w:tc>
          <w:tcPr>
            <w:tcW w:type="dxa" w:w="4933"/>
          </w:tcPr>
          <w:p>
            <w:r>
              <w:t>현행화 Source</w:t>
            </w:r>
          </w:p>
        </w:tc>
        <w:tc>
          <w:tcPr>
            <w:tcW w:type="dxa" w:w="4933"/>
          </w:tcPr>
          <w:p>
            <w:r>
              <w:rPr>
                <w:rFonts w:ascii="Noto Sans CJK KR" w:hAnsi="Noto Sans CJK KR"/>
                <w:sz w:val="16"/>
              </w:rPr>
              <w:t>4c4248a12e699c07f9f5fb11fbb33b97ca04077d</w:t>
            </w:r>
          </w:p>
        </w:tc>
      </w:tr>
    </w:tbl>
    <w:p>
      <w:pPr>
        <w:spacing w:after="40"/>
      </w:pPr>
    </w:p>
    <w:p>
      <w:pPr>
        <w:pStyle w:val="CPFCallout"/>
        <w:shd w:fill="EAF2F8"/>
      </w:pPr>
      <w:r>
        <w:t>이 문서는 현재 구현의 상태 보고가 아니라, CPF 제품 사용자가 업무를 끝내기 위해 따라야 할 완성 기준 사용 계약을 중심으로 작성한다. 실제 CPF Symbol/Path는 CURRENT SOURCE, 구현 독립 예시는 REFERENCE로 구분한다.</w:t>
      </w:r>
    </w:p>
    <w:p>
      <w:r>
        <w:br w:type="page"/>
      </w:r>
    </w:p>
    <w:p>
      <w:pPr>
        <w:pStyle w:val="Heading1"/>
        <w:pBdr>
          <w:bottom w:val="single" w:sz="8" w:space="4" w:color="BDD3E7"/>
          <w:bottom w:val="single" w:sz="8" w:space="4" w:color="BDD3E7"/>
        </w:pBdr>
        <w:keepNext/>
        <w:pageBreakBefore/>
      </w:pPr>
      <w:r>
        <w:t>문서 읽는 법과 사실 구분</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1587"/>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표기</w:t>
            </w:r>
          </w:p>
        </w:tc>
        <w:tc>
          <w:tcPr>
            <w:tcW w:type="dxa" w:w="396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의미</w:t>
            </w:r>
          </w:p>
        </w:tc>
        <w:tc>
          <w:tcPr>
            <w:tcW w:type="dxa" w:w="4082"/>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사용 규칙</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CURRENT SOURCE</w:t>
            </w:r>
          </w:p>
        </w:tc>
        <w:tc>
          <w:tcPr>
            <w:tcW w:type="dxa" w:w="396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최신 master에서 직접 확인한 실제 Class/API/Route/Property/SQL/Test/경로</w:t>
            </w:r>
          </w:p>
        </w:tc>
        <w:tc>
          <w:tcPr>
            <w:tcW w:type="dxa" w:w="4082"/>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복사·검색 가능한 실제 이름으로 사용한다.</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PRODUCT CONTRACT</w:t>
            </w:r>
          </w:p>
        </w:tc>
        <w:tc>
          <w:tcPr>
            <w:tcW w:type="dxa" w:w="3969"/>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CPF가 완료된 제품으로서 제공해야 하는 사용·운영 계약</w:t>
            </w:r>
          </w:p>
        </w:tc>
        <w:tc>
          <w:tcPr>
            <w:tcW w:type="dxa" w:w="4082"/>
            <w:vAlign w:val="top"/>
            <w:tcMar>
              <w:top w:w="70" w:type="dxa"/>
              <w:start w:w="90" w:type="dxa"/>
              <w:bottom w:w="70" w:type="dxa"/>
              <w:end w:w="90" w:type="dxa"/>
            </w:tcMar>
          </w:tcPr>
          <w:p>
            <w:pPr>
              <w:spacing w:after="20" w:line="247" w:lineRule="auto"/>
            </w:pPr>
            <w:r>
              <w:rPr>
                <w:rFonts w:ascii="Noto Sans CJK KR" w:hAnsi="Noto Sans CJK KR" w:eastAsia="Noto Sans CJK KR"/>
                <w:sz w:val="16"/>
              </w:rPr>
              <w:t>현재 구현량 때문에 축소하지 않는다.</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REFERENCE</w:t>
            </w:r>
          </w:p>
        </w:tc>
        <w:tc>
          <w:tcPr>
            <w:tcW w:type="dxa" w:w="396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사용자가 그대로 응용할 수 있도록 제공하는 완성 기준 코드·설정·절차 예시</w:t>
            </w:r>
          </w:p>
        </w:tc>
        <w:tc>
          <w:tcPr>
            <w:tcW w:type="dxa" w:w="4082"/>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 CPF 내부 Symbol인 것처럼 표현하지 않는다.</w:t>
            </w:r>
          </w:p>
        </w:tc>
      </w:tr>
    </w:tbl>
    <w:p>
      <w:pPr>
        <w:spacing w:after="40"/>
      </w:pPr>
    </w:p>
    <w:p>
      <w:r>
        <w:t>본문은 기능을 찾는 데서 끝나지 않는다. 적용 가능한 범위에서 선택 기준 → 준비 → 구현/설정 → 실행 → 정상 결과 → 실패/부분 실패 → 복구·대사 → 보안·감사 → Test → 운영 인계 순서로 설명한다.</w:t>
      </w:r>
    </w:p>
    <w:p>
      <w:pPr>
        <w:pStyle w:val="Heading1"/>
        <w:pBdr>
          <w:bottom w:val="single" w:sz="8" w:space="4" w:color="BDD3E7"/>
          <w:bottom w:val="single" w:sz="8" w:space="4" w:color="BDD3E7"/>
        </w:pBdr>
        <w:keepNext/>
        <w:pageBreakBefore/>
      </w:pPr>
      <w:r>
        <w:t>1. CPF를 한 문장으로 정의</w:t>
      </w:r>
    </w:p>
    <w:p>
      <w:r>
        <w:t>CPF는 온라인 API, 비동기 메시지, 외부 연계, Spring Batch, 관리자 운영, 보안·감사, 장애 복구와 배포를 서로 다른 부품으로 흩어 놓지 않고 하나의 Business Platform 계약으로 묶는 Framework다. 업무 Source가 Topology와 Provider를 의식하지 않도록 Public Contract를 중심에 두고, 실패 이후의 상태 판정과 복구까지 제품 범위로 본다.</w:t>
      </w:r>
    </w:p>
    <w:p>
      <w:pPr>
        <w:pStyle w:val="CPFCallout"/>
        <w:shd w:fill="EAF2F8"/>
      </w:pPr>
      <w:r>
        <w:t>도입 판단의 기준은 “공통 라이브러리가 필요한가”가 아니라 “여러 업무/서비스가 같은 거래·보안·운영·복구 계약을 공유해야 하는가”다.</w:t>
      </w:r>
    </w:p>
    <w:p>
      <w:pPr>
        <w:pStyle w:val="Heading2"/>
        <w:keepNext/>
      </w:pPr>
      <w:r>
        <w:t>1.1 도입에 적합한 경우 / 적합하지 않은 경우</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상황</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판단</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이유</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여러 업무 Domain과 운영조직이 공통 계약을 공유</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적합</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Header/Error/Transaction/Idempotency/Audit/Operations를 개별팀이 재구현하지 않도록 한다.</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Local Monolith에서 MSA로 단계 전환</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적합</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Local/Remote parity를 제품 계약으로 둔다.</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금융/정산/대량처리처럼 UNKNOWN·대사·복구가 중요</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적합</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실패를 FAILED 하나로 단순화하지 않고 lineage/reconcile을 사용한다.</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단일 단순 CRUD 서비스, 운영 통제가 거의 없음</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선택 검토</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Framework 도입 비용이 편익보다 클 수 있다.</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기존 플랫폼이 동일 계약과 운영 체계를 이미 제공</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비교 후 판단</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기능 중복과 운영 복잡성을 먼저 비교한다.</w:t>
            </w:r>
          </w:p>
        </w:tc>
      </w:tr>
    </w:tbl>
    <w:p>
      <w:pPr>
        <w:spacing w:after="40"/>
      </w:pPr>
    </w:p>
    <w:p>
      <w:pPr>
        <w:pStyle w:val="Heading1"/>
        <w:pBdr>
          <w:bottom w:val="single" w:sz="8" w:space="4" w:color="BDD3E7"/>
          <w:bottom w:val="single" w:sz="8" w:space="4" w:color="BDD3E7"/>
        </w:pBdr>
        <w:keepNext/>
        <w:pageBreakBefore/>
      </w:pPr>
      <w:r>
        <w:t>2. 제품 지도와 Ownership</w:t>
      </w:r>
    </w:p>
    <w:tbl>
      <w:tblPr>
        <w:tblStyle w:val="TableGrid"/>
        <w:tblW w:type="auto" w:w="0"/>
        <w:jc w:val="center"/>
        <w:tblLayout w:type="autofit"/>
        <w:tblLook w:firstColumn="1" w:firstRow="1" w:lastColumn="0" w:lastRow="0" w:noHBand="0" w:noVBand="1" w:val="04A0"/>
      </w:tblPr>
      <w:tblGrid>
        <w:gridCol w:w="2466"/>
        <w:gridCol w:w="2466"/>
        <w:gridCol w:w="2466"/>
        <w:gridCol w:w="2466"/>
      </w:tblGrid>
      <w:tr>
        <w:trPr>
          <w:tblHeader w:val="true"/>
          <w:cantSplit/>
          <w:tblHeader w:val="true"/>
          <w:cantSplit/>
          <w:tblHeader w:val="true"/>
        </w:trPr>
        <w:tc>
          <w:tcPr>
            <w:tcW w:type="dxa" w:w="181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Module</w:t>
            </w:r>
          </w:p>
        </w:tc>
        <w:tc>
          <w:tcPr>
            <w:tcW w:type="dxa" w:w="2551"/>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Root package</w:t>
            </w:r>
          </w:p>
        </w:tc>
        <w:tc>
          <w:tcPr>
            <w:tcW w:type="dxa" w:w="1020"/>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Code</w:t>
            </w:r>
          </w:p>
        </w:tc>
        <w:tc>
          <w:tcPr>
            <w:tcW w:type="dxa" w:w="4252"/>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제품 책임</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cpf-core</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com.cpf.core</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w:t>
            </w:r>
          </w:p>
        </w:tc>
        <w:tc>
          <w:tcPr>
            <w:tcW w:type="dxa" w:w="4252"/>
            <w:vAlign w:val="top"/>
            <w:tcMar>
              <w:top w:w="70" w:type="dxa"/>
              <w:start w:w="90" w:type="dxa"/>
              <w:bottom w:w="70" w:type="dxa"/>
              <w:end w:w="90" w:type="dxa"/>
            </w:tcMar>
          </w:tcPr>
          <w:p>
            <w:r>
              <w:rPr>
                <w:rFonts w:ascii="Noto Sans CJK KR" w:hAnsi="Noto Sans CJK KR"/>
                <w:sz w:val="16"/>
              </w:rPr>
              <w:t>CPF 전역 Kernel: Transaction/Execution Context, Error/Result/Validation, Security/Tenant/Identity, UNKNOWN/Reconcile/Idempotency/Deadline semantics, 최소 Value Object·순수 Logic. 특정 Owner/Optional Capability API·SPI·Runtime은 소유하지 않음</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cpf-common</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com.cpf.common</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CMN</w:t>
            </w:r>
          </w:p>
        </w:tc>
        <w:tc>
          <w:tcPr>
            <w:tcW w:type="dxa" w:w="4252"/>
            <w:vAlign w:val="top"/>
            <w:tcMar>
              <w:top w:w="70" w:type="dxa"/>
              <w:start w:w="90" w:type="dxa"/>
              <w:bottom w:w="70" w:type="dxa"/>
              <w:end w:w="90" w:type="dxa"/>
            </w:tcMar>
          </w:tcPr>
          <w:p>
            <w:pPr>
              <w:spacing w:after="20" w:line="247" w:lineRule="auto"/>
            </w:pPr>
            <w:r>
              <w:rPr>
                <w:rFonts w:ascii="Noto Sans CJK KR" w:hAnsi="Noto Sans CJK KR" w:eastAsia="Noto Sans CJK KR"/>
                <w:sz w:val="16"/>
              </w:rPr>
              <w:t>고객 공통 정책·업무 공통</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cpf-admin</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com.cpf.admin</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w:t>
            </w:r>
          </w:p>
        </w:tc>
        <w:tc>
          <w:tcPr>
            <w:tcW w:type="dxa" w:w="4252"/>
            <w:vAlign w:val="top"/>
            <w:tcMar>
              <w:top w:w="70" w:type="dxa"/>
              <w:start w:w="90" w:type="dxa"/>
              <w:bottom w:w="70" w:type="dxa"/>
              <w:end w:w="90" w:type="dxa"/>
            </w:tcMar>
          </w:tcPr>
          <w:p>
            <w:pPr>
              <w:spacing w:after="20" w:line="247" w:lineRule="auto"/>
            </w:pPr>
            <w:r>
              <w:rPr>
                <w:rFonts w:ascii="Noto Sans CJK KR" w:hAnsi="Noto Sans CJK KR" w:eastAsia="Noto Sans CJK KR"/>
                <w:sz w:val="16"/>
              </w:rPr>
              <w:t>플랫폼 Control Plane</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cpf-biz-admin</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com.cpf.bizadmin</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BZA</w:t>
            </w:r>
          </w:p>
        </w:tc>
        <w:tc>
          <w:tcPr>
            <w:tcW w:type="dxa" w:w="4252"/>
            <w:vAlign w:val="top"/>
            <w:tcMar>
              <w:top w:w="70" w:type="dxa"/>
              <w:start w:w="90" w:type="dxa"/>
              <w:bottom w:w="70" w:type="dxa"/>
              <w:end w:w="90" w:type="dxa"/>
            </w:tcMar>
          </w:tcPr>
          <w:p>
            <w:pPr>
              <w:spacing w:after="20" w:line="247" w:lineRule="auto"/>
            </w:pPr>
            <w:r>
              <w:rPr>
                <w:rFonts w:ascii="Noto Sans CJK KR" w:hAnsi="Noto Sans CJK KR" w:eastAsia="Noto Sans CJK KR"/>
                <w:sz w:val="16"/>
              </w:rPr>
              <w:t>조직·권한·결재 등 업무 관리자</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cpf-batch</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com.cpf.batch</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BAT</w:t>
            </w:r>
          </w:p>
        </w:tc>
        <w:tc>
          <w:tcPr>
            <w:tcW w:type="dxa" w:w="4252"/>
            <w:vAlign w:val="top"/>
            <w:tcMar>
              <w:top w:w="70" w:type="dxa"/>
              <w:start w:w="90" w:type="dxa"/>
              <w:bottom w:w="70" w:type="dxa"/>
              <w:end w:w="90" w:type="dxa"/>
            </w:tcMar>
          </w:tcPr>
          <w:p>
            <w:pPr>
              <w:spacing w:after="20" w:line="247" w:lineRule="auto"/>
            </w:pPr>
            <w:r>
              <w:rPr>
                <w:rFonts w:ascii="Noto Sans CJK KR" w:hAnsi="Noto Sans CJK KR" w:eastAsia="Noto Sans CJK KR"/>
                <w:sz w:val="16"/>
              </w:rPr>
              <w:t>Spring Batch/Scheduler/Center-Cut/Agent/Worker</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cpf-gateway</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com.cpf.gateway</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GWY</w:t>
            </w:r>
          </w:p>
        </w:tc>
        <w:tc>
          <w:tcPr>
            <w:tcW w:type="dxa" w:w="4252"/>
            <w:vAlign w:val="top"/>
            <w:tcMar>
              <w:top w:w="70" w:type="dxa"/>
              <w:start w:w="90" w:type="dxa"/>
              <w:bottom w:w="70" w:type="dxa"/>
              <w:end w:w="90" w:type="dxa"/>
            </w:tcMar>
          </w:tcPr>
          <w:p>
            <w:pPr>
              <w:spacing w:after="20" w:line="247" w:lineRule="auto"/>
            </w:pPr>
            <w:r>
              <w:rPr>
                <w:rFonts w:ascii="Noto Sans CJK KR" w:hAnsi="Noto Sans CJK KR" w:eastAsia="Noto Sans CJK KR"/>
                <w:sz w:val="16"/>
              </w:rPr>
              <w:t>외부 trust boundary와 routing/resilience</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cpf-member</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com.cpf.member</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MBR</w:t>
            </w:r>
          </w:p>
        </w:tc>
        <w:tc>
          <w:tcPr>
            <w:tcW w:type="dxa" w:w="4252"/>
            <w:vAlign w:val="top"/>
            <w:tcMar>
              <w:top w:w="70" w:type="dxa"/>
              <w:start w:w="90" w:type="dxa"/>
              <w:bottom w:w="70" w:type="dxa"/>
              <w:end w:w="90" w:type="dxa"/>
            </w:tcMar>
          </w:tcPr>
          <w:p>
            <w:pPr>
              <w:spacing w:after="20" w:line="247" w:lineRule="auto"/>
            </w:pPr>
            <w:r>
              <w:rPr>
                <w:rFonts w:ascii="Noto Sans CJK KR" w:hAnsi="Noto Sans CJK KR" w:eastAsia="Noto Sans CJK KR"/>
                <w:sz w:val="16"/>
              </w:rPr>
              <w:t>Golden Generated Domain</w:t>
            </w:r>
          </w:p>
        </w:tc>
      </w:tr>
      <w:tr>
        <w:trPr>
          <w:cantSplit/>
          <w:cantSplit/>
          <w:cantSplit/>
        </w:trPr>
        <w:tc>
          <w:tcPr>
            <w:tcW w:type="dxa" w:w="1814"/>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cpf-reference</w:t>
            </w:r>
          </w:p>
        </w:tc>
        <w:tc>
          <w:tcPr>
            <w:tcW w:type="dxa" w:w="2551"/>
            <w:vAlign w:val="top"/>
            <w:tcMar>
              <w:top w:w="70" w:type="dxa"/>
              <w:start w:w="90" w:type="dxa"/>
              <w:bottom w:w="70" w:type="dxa"/>
              <w:end w:w="90" w:type="dxa"/>
            </w:tcMar>
          </w:tcPr>
          <w:p>
            <w:pPr>
              <w:spacing w:after="20" w:line="247" w:lineRule="auto"/>
            </w:pPr>
            <w:r>
              <w:rPr>
                <w:rFonts w:ascii="Noto Sans CJK KR" w:hAnsi="Noto Sans CJK KR" w:eastAsia="Noto Sans CJK KR"/>
                <w:sz w:val="16"/>
              </w:rPr>
              <w:t>com.cpf.reference</w:t>
            </w:r>
          </w:p>
        </w:tc>
        <w:tc>
          <w:tcPr>
            <w:tcW w:type="dxa" w:w="1020"/>
            <w:vAlign w:val="top"/>
            <w:tcMar>
              <w:top w:w="70" w:type="dxa"/>
              <w:start w:w="90" w:type="dxa"/>
              <w:bottom w:w="70" w:type="dxa"/>
              <w:end w:w="90" w:type="dxa"/>
            </w:tcMar>
          </w:tcPr>
          <w:p>
            <w:pPr>
              <w:spacing w:after="20" w:line="247" w:lineRule="auto"/>
            </w:pPr>
            <w:r>
              <w:rPr>
                <w:rFonts w:ascii="Noto Sans CJK KR" w:hAnsi="Noto Sans CJK KR" w:eastAsia="Noto Sans CJK KR"/>
                <w:sz w:val="16"/>
              </w:rPr>
              <w:t>REF</w:t>
            </w:r>
          </w:p>
        </w:tc>
        <w:tc>
          <w:tcPr>
            <w:tcW w:type="dxa" w:w="4252"/>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실행형 Public Contract Reference</w:t>
            </w:r>
          </w:p>
        </w:tc>
      </w:tr>
    </w:tbl>
    <w:p>
      <w:pPr>
        <w:spacing w:after="40"/>
      </w:pPr>
    </w:p>
    <w:p>
      <w:r>
        <w:rPr>
          <w:rFonts w:ascii="DejaVu Sans Mono" w:hAnsi="DejaVu Sans Mono"/>
          <w:b/>
          <w:sz w:val="16"/>
        </w:rPr>
        <w:t>의존 방향</w:t>
      </w:r>
    </w:p>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A14945"/>
            <w:tcMar>
              <w:top w:w="70" w:type="dxa"/>
              <w:start w:w="90" w:type="dxa"/>
              <w:bottom w:w="70" w:type="dxa"/>
              <w:end w:w="90" w:type="dxa"/>
            </w:tcMar>
            <w:tcBorders>
              <w:top w:val="single" w:sz="4" w:color="A14945"/>
              <w:bottom w:val="nil"/>
              <w:left w:val="single" w:sz="4" w:color="A14945"/>
              <w:right w:val="single" w:sz="4" w:color="A14945"/>
            </w:tcBorders>
          </w:tcPr>
          <w:p>
            <w:pPr>
              <w:spacing w:after="20" w:line="247" w:lineRule="auto"/>
            </w:pPr>
            <w:r>
              <w:rPr>
                <w:rFonts w:ascii="Noto Sans CJK KR" w:hAnsi="Noto Sans CJK KR"/>
                <w:b/>
                <w:color w:val="FFFFFF"/>
                <w:sz w:val="16"/>
              </w:rPr>
              <w:t>●  ●  ●   FLOW · 의존 방향</w:t>
            </w:r>
          </w:p>
        </w:tc>
      </w:tr>
      <w:tr>
        <w:trPr>
          <w:cantSplit/>
          <w:cantSplit/>
        </w:trPr>
        <w:tc>
          <w:tcPr>
            <w:tcW w:type="dxa" w:w="9976"/>
            <w:shd w:fill="2A1717"/>
            <w:tcMar>
              <w:top w:w="70" w:type="dxa"/>
              <w:start w:w="90" w:type="dxa"/>
              <w:bottom w:w="70" w:type="dxa"/>
              <w:end w:w="90" w:type="dxa"/>
            </w:tcMar>
            <w:tcBorders>
              <w:bottom w:val="single" w:sz="4" w:color="A14945"/>
              <w:left w:val="single" w:sz="4" w:color="A14945"/>
              <w:right w:val="single" w:sz="4" w:color="A14945"/>
            </w:tcBorders>
          </w:tcPr>
          <w:p>
            <w:r>
              <w:rPr>
                <w:rFonts w:ascii="Noto Sans CJK KR" w:hAnsi="Noto Sans CJK KR"/>
                <w:sz w:val="16"/>
              </w:rPr>
              <w:t>Generated/Business Domain → cpf-common → cpf-core</w:t>
              <w:br/>
              <w:t>cpf-gateway → cpf-core 전역 Kernel + Owner별 Capability Contract + selected Starters</w:t>
              <w:br/>
              <w:t>cpf-batch   → cpf-core Public Contract + Business Public Contract</w:t>
              <w:br/>
              <w:t>cpf-admin   → Owner Operations Query/Command Contract</w:t>
              <w:br/>
              <w:t>cpf-biz-admin → Business Public Contract</w:t>
              <w:br/>
              <w:t>Customer Adapter/Plugin → cpf-common/core SPI</w:t>
            </w:r>
          </w:p>
        </w:tc>
      </w:tr>
    </w:tbl>
    <w:p>
      <w:pPr>
        <w:spacing w:after="20"/>
      </w:pPr>
    </w:p>
    <w:p>
      <w:pPr>
        <w:pStyle w:val="Heading2"/>
        <w:keepNext/>
      </w:pPr>
      <w:r>
        <w:t>2.25 금지 경계</w:t>
      </w:r>
    </w:p>
    <w:p>
      <w:r>
        <w:t>cpf-core의 업무/Admin/Batch 역의존, 업무 Domain 간 DB 직접 접근, ADM/BZA의 Owner DB 직접 갱신, 내부 호출의 Gateway 재경유, Consumer 없는 SPI, 선택 Provider의 Core 강제 의존을 금지한다.</w:t>
      </w:r>
    </w:p>
    <w:p>
      <w:pPr>
        <w:pStyle w:val="Heading2"/>
        <w:keepNext/>
      </w:pPr>
      <w:r>
        <w:t>2.27 Public API/SPI/Internal</w:t>
      </w:r>
    </w:p>
    <w:p>
      <w:r>
        <w:t>Public API는 호환성 대상, SPI는 lifecycle/failure/thread-safety/version contract를 가지며, Internal은 외부 compile 경계에서 차단한다.</w:t>
      </w:r>
    </w:p>
    <w:p>
      <w:pPr>
        <w:pStyle w:val="Heading2"/>
        <w:keepNext/>
      </w:pPr>
      <w:r>
        <w:t>2.29 Starter Architecture</w:t>
      </w:r>
    </w:p>
    <w:p>
      <w:r>
        <w:t>Leaf Starter가 기술 capability를 소유하고, Generator Profile이 해석된 Leaf 목록을 Manifest/Lock에 고정한다. Aggregate Starter는 Bean/AutoConfiguration을 소유하지 않는 조합이어야 한다.</w:t>
      </w:r>
    </w:p>
    <w:p>
      <w:pPr>
        <w:pStyle w:val="Heading1"/>
        <w:pBdr>
          <w:bottom w:val="single" w:sz="8" w:space="4" w:color="BDD3E7"/>
          <w:bottom w:val="single" w:sz="8" w:space="4" w:color="BDD3E7"/>
        </w:pBdr>
        <w:keepNext/>
        <w:pageBreakBefore/>
      </w:pPr>
      <w:r>
        <w:t>3. 공개 Profile과 Capability 선택</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Profile</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대표 사용 상황</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선택 결과 확인</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minimal-domain</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순수 Domain/contract 중심</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resolvedStarters가 최소 구성인지 확인</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web-api</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REST API 업무</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web + validation + data binding 확인</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secure-api</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인증/권한 API</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security provider/issuer/audience 구성 확인</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browser-bff</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Browser session/BFF</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server-side session/CSRF/token stripping 확인</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event-service</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Broker/Event 중심</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messaging provider + reliability 선택</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batch-service</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Spring Batch 업무</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batch contract/runtime + data/messaging 선택</w:t>
            </w:r>
          </w:p>
        </w:tc>
      </w:tr>
    </w:tbl>
    <w:p>
      <w:pPr>
        <w:spacing w:after="40"/>
      </w:pP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Capability Group</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대표 Provider/기능</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data</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JDBC/MyBatis, cache</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messaging</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Kafka/JMS/IBM MQ/RabbitMQ/reliability JDBC</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integration</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HTTP/TCP/FixedLength/ISO8583/Webhook/Resilience</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file</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Attachment/SFTP/Archive/Tabular</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notification</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dispatch</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security</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Resource Server/Session/OIDC/Secret/Crypto</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platform-operations</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log/trace/runtime control</w:t>
            </w:r>
          </w:p>
        </w:tc>
      </w:tr>
    </w:tbl>
    <w:p>
      <w:pPr>
        <w:spacing w:after="40"/>
      </w:pPr>
    </w:p>
    <w:p>
      <w:pPr>
        <w:pStyle w:val="Heading1"/>
        <w:pBdr>
          <w:bottom w:val="single" w:sz="8" w:space="4" w:color="BDD3E7"/>
          <w:bottom w:val="single" w:sz="8" w:space="4" w:color="BDD3E7"/>
        </w:pBdr>
        <w:keepNext/>
        <w:pageBreakBefore/>
      </w:pPr>
      <w:r>
        <w:t>4. Topology와 동일 계약</w:t>
      </w:r>
    </w:p>
    <w:p>
      <w:pPr>
        <w:pStyle w:val="Heading2"/>
        <w:keepNext/>
      </w:pPr>
      <w:r>
        <w:t>Modular Monolith</w:t>
      </w:r>
    </w:p>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A14945"/>
            <w:tcMar>
              <w:top w:w="70" w:type="dxa"/>
              <w:start w:w="90" w:type="dxa"/>
              <w:bottom w:w="70" w:type="dxa"/>
              <w:end w:w="90" w:type="dxa"/>
            </w:tcMar>
            <w:tcBorders>
              <w:top w:val="single" w:sz="4" w:color="A14945"/>
              <w:bottom w:val="nil"/>
              <w:left w:val="single" w:sz="4" w:color="A14945"/>
              <w:right w:val="single" w:sz="4" w:color="A14945"/>
            </w:tcBorders>
          </w:tcPr>
          <w:p>
            <w:pPr>
              <w:spacing w:after="20" w:line="247" w:lineRule="auto"/>
            </w:pPr>
            <w:r>
              <w:rPr>
                <w:rFonts w:ascii="Noto Sans CJK KR" w:hAnsi="Noto Sans CJK KR"/>
                <w:b/>
                <w:color w:val="FFFFFF"/>
                <w:sz w:val="16"/>
              </w:rPr>
              <w:t>●  ●  ●   FLOW · Modular Monolith</w:t>
            </w:r>
          </w:p>
        </w:tc>
      </w:tr>
      <w:tr>
        <w:trPr>
          <w:cantSplit/>
          <w:cantSplit/>
        </w:trPr>
        <w:tc>
          <w:tcPr>
            <w:tcW w:type="dxa" w:w="9976"/>
            <w:shd w:fill="2A1717"/>
            <w:tcMar>
              <w:top w:w="70" w:type="dxa"/>
              <w:start w:w="90" w:type="dxa"/>
              <w:bottom w:w="70" w:type="dxa"/>
              <w:end w:w="90" w:type="dxa"/>
            </w:tcMar>
            <w:tcBorders>
              <w:bottom w:val="single" w:sz="4" w:color="A14945"/>
              <w:left w:val="single" w:sz="4" w:color="A14945"/>
              <w:right w:val="single" w:sz="4" w:color="A14945"/>
            </w:tcBorders>
          </w:tcPr>
          <w:p>
            <w:pPr>
              <w:spacing w:after="20" w:line="247" w:lineRule="auto"/>
            </w:pPr>
            <w:r>
              <w:rPr>
                <w:rFonts w:ascii="Noto Sans CJK KR" w:hAnsi="Noto Sans CJK KR"/>
                <w:color w:val="FFE9E8"/>
                <w:sz w:val="16"/>
              </w:rPr>
              <w:t>Client → Channel → Local Facade → Domain → DB</w:t>
            </w:r>
          </w:p>
        </w:tc>
      </w:tr>
    </w:tbl>
    <w:p>
      <w:pPr>
        <w:spacing w:after="20"/>
      </w:pPr>
    </w:p>
    <w:p>
      <w:r>
        <w:t>Topology가 달라져도 validation, 표준 오류, transactionId, principal/tenant/channel, deadline, idempotency, audit, masking, version/failure/recovery 의미는 유지한다.</w:t>
      </w:r>
    </w:p>
    <w:p>
      <w:pPr>
        <w:pStyle w:val="Heading2"/>
        <w:keepNext/>
      </w:pPr>
      <w:r>
        <w:t>Microservices</w:t>
      </w:r>
    </w:p>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A14945"/>
            <w:tcMar>
              <w:top w:w="70" w:type="dxa"/>
              <w:start w:w="90" w:type="dxa"/>
              <w:bottom w:w="70" w:type="dxa"/>
              <w:end w:w="90" w:type="dxa"/>
            </w:tcMar>
            <w:tcBorders>
              <w:top w:val="single" w:sz="4" w:color="A14945"/>
              <w:bottom w:val="nil"/>
              <w:left w:val="single" w:sz="4" w:color="A14945"/>
              <w:right w:val="single" w:sz="4" w:color="A14945"/>
            </w:tcBorders>
          </w:tcPr>
          <w:p>
            <w:pPr>
              <w:spacing w:after="20" w:line="247" w:lineRule="auto"/>
            </w:pPr>
            <w:r>
              <w:rPr>
                <w:rFonts w:ascii="Noto Sans CJK KR" w:hAnsi="Noto Sans CJK KR"/>
                <w:b/>
                <w:color w:val="FFFFFF"/>
                <w:sz w:val="16"/>
              </w:rPr>
              <w:t>●  ●  ●   FLOW · Microservices</w:t>
            </w:r>
          </w:p>
        </w:tc>
      </w:tr>
      <w:tr>
        <w:trPr>
          <w:cantSplit/>
          <w:cantSplit/>
        </w:trPr>
        <w:tc>
          <w:tcPr>
            <w:tcW w:type="dxa" w:w="9976"/>
            <w:shd w:fill="2A1717"/>
            <w:tcMar>
              <w:top w:w="70" w:type="dxa"/>
              <w:start w:w="90" w:type="dxa"/>
              <w:bottom w:w="70" w:type="dxa"/>
              <w:end w:w="90" w:type="dxa"/>
            </w:tcMar>
            <w:tcBorders>
              <w:bottom w:val="single" w:sz="4" w:color="A14945"/>
              <w:left w:val="single" w:sz="4" w:color="A14945"/>
              <w:right w:val="single" w:sz="4" w:color="A14945"/>
            </w:tcBorders>
          </w:tcPr>
          <w:p>
            <w:pPr>
              <w:spacing w:after="20" w:line="247" w:lineRule="auto"/>
            </w:pPr>
            <w:r>
              <w:rPr>
                <w:rFonts w:ascii="Noto Sans CJK KR" w:hAnsi="Noto Sans CJK KR"/>
                <w:color w:val="FFE9E8"/>
                <w:sz w:val="16"/>
              </w:rPr>
              <w:t>Client → Gateway → Service A → Remote Facade → Service B → DB</w:t>
            </w:r>
          </w:p>
        </w:tc>
      </w:tr>
    </w:tbl>
    <w:p>
      <w:pPr>
        <w:spacing w:after="20"/>
      </w:pPr>
    </w:p>
    <w:p>
      <w:r>
        <w:t>Topology가 달라져도 validation, 표준 오류, transactionId, principal/tenant/channel, deadline, idempotency, audit, masking, version/failure/recovery 의미는 유지한다.</w:t>
      </w:r>
    </w:p>
    <w:p>
      <w:pPr>
        <w:pStyle w:val="Heading2"/>
        <w:keepNext/>
      </w:pPr>
      <w:r>
        <w:t>Batch</w:t>
      </w:r>
    </w:p>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A14945"/>
            <w:tcMar>
              <w:top w:w="70" w:type="dxa"/>
              <w:start w:w="90" w:type="dxa"/>
              <w:bottom w:w="70" w:type="dxa"/>
              <w:end w:w="90" w:type="dxa"/>
            </w:tcMar>
            <w:tcBorders>
              <w:top w:val="single" w:sz="4" w:color="A14945"/>
              <w:bottom w:val="nil"/>
              <w:left w:val="single" w:sz="4" w:color="A14945"/>
              <w:right w:val="single" w:sz="4" w:color="A14945"/>
            </w:tcBorders>
          </w:tcPr>
          <w:p>
            <w:pPr>
              <w:spacing w:after="20" w:line="247" w:lineRule="auto"/>
            </w:pPr>
            <w:r>
              <w:rPr>
                <w:rFonts w:ascii="Noto Sans CJK KR" w:hAnsi="Noto Sans CJK KR"/>
                <w:b/>
                <w:color w:val="FFFFFF"/>
                <w:sz w:val="16"/>
              </w:rPr>
              <w:t>●  ●  ●   FLOW · Batch</w:t>
            </w:r>
          </w:p>
        </w:tc>
      </w:tr>
      <w:tr>
        <w:trPr>
          <w:cantSplit/>
          <w:cantSplit/>
        </w:trPr>
        <w:tc>
          <w:tcPr>
            <w:tcW w:type="dxa" w:w="9976"/>
            <w:shd w:fill="2A1717"/>
            <w:tcMar>
              <w:top w:w="70" w:type="dxa"/>
              <w:start w:w="90" w:type="dxa"/>
              <w:bottom w:w="70" w:type="dxa"/>
              <w:end w:w="90" w:type="dxa"/>
            </w:tcMar>
            <w:tcBorders>
              <w:bottom w:val="single" w:sz="4" w:color="A14945"/>
              <w:left w:val="single" w:sz="4" w:color="A14945"/>
              <w:right w:val="single" w:sz="4" w:color="A14945"/>
            </w:tcBorders>
          </w:tcPr>
          <w:p>
            <w:pPr>
              <w:spacing w:after="20" w:line="247" w:lineRule="auto"/>
            </w:pPr>
            <w:r>
              <w:rPr>
                <w:rFonts w:ascii="Noto Sans CJK KR" w:hAnsi="Noto Sans CJK KR"/>
                <w:color w:val="FFE9E8"/>
                <w:sz w:val="16"/>
              </w:rPr>
              <w:t>Scheduler/Operator → Job/Step → Domain Facade → DB/Message/External</w:t>
            </w:r>
          </w:p>
        </w:tc>
      </w:tr>
    </w:tbl>
    <w:p>
      <w:pPr>
        <w:spacing w:after="20"/>
      </w:pPr>
    </w:p>
    <w:p>
      <w:r>
        <w:t>Topology가 달라져도 validation, 표준 오류, transactionId, principal/tenant/channel, deadline, idempotency, audit, masking, version/failure/recovery 의미는 유지한다.</w:t>
      </w:r>
    </w:p>
    <w:p>
      <w:pPr>
        <w:pStyle w:val="Heading2"/>
        <w:keepNext/>
      </w:pPr>
      <w:r>
        <w:t>Async</w:t>
      </w:r>
    </w:p>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A14945"/>
            <w:tcMar>
              <w:top w:w="70" w:type="dxa"/>
              <w:start w:w="90" w:type="dxa"/>
              <w:bottom w:w="70" w:type="dxa"/>
              <w:end w:w="90" w:type="dxa"/>
            </w:tcMar>
            <w:tcBorders>
              <w:top w:val="single" w:sz="4" w:color="A14945"/>
              <w:bottom w:val="nil"/>
              <w:left w:val="single" w:sz="4" w:color="A14945"/>
              <w:right w:val="single" w:sz="4" w:color="A14945"/>
            </w:tcBorders>
          </w:tcPr>
          <w:p>
            <w:pPr>
              <w:spacing w:after="20" w:line="247" w:lineRule="auto"/>
            </w:pPr>
            <w:r>
              <w:rPr>
                <w:rFonts w:ascii="Noto Sans CJK KR" w:hAnsi="Noto Sans CJK KR"/>
                <w:b/>
                <w:color w:val="FFFFFF"/>
                <w:sz w:val="16"/>
              </w:rPr>
              <w:t>●  ●  ●   FLOW · Async</w:t>
            </w:r>
          </w:p>
        </w:tc>
      </w:tr>
      <w:tr>
        <w:trPr>
          <w:cantSplit/>
          <w:cantSplit/>
        </w:trPr>
        <w:tc>
          <w:tcPr>
            <w:tcW w:type="dxa" w:w="9976"/>
            <w:shd w:fill="2A1717"/>
            <w:tcMar>
              <w:top w:w="70" w:type="dxa"/>
              <w:start w:w="90" w:type="dxa"/>
              <w:bottom w:w="70" w:type="dxa"/>
              <w:end w:w="90" w:type="dxa"/>
            </w:tcMar>
            <w:tcBorders>
              <w:bottom w:val="single" w:sz="4" w:color="A14945"/>
              <w:left w:val="single" w:sz="4" w:color="A14945"/>
              <w:right w:val="single" w:sz="4" w:color="A14945"/>
            </w:tcBorders>
          </w:tcPr>
          <w:p>
            <w:pPr>
              <w:spacing w:after="20" w:line="247" w:lineRule="auto"/>
            </w:pPr>
            <w:r>
              <w:rPr>
                <w:rFonts w:ascii="Noto Sans CJK KR" w:hAnsi="Noto Sans CJK KR"/>
                <w:color w:val="FFE9E8"/>
                <w:sz w:val="16"/>
              </w:rPr>
              <w:t>Domain → Outbox → Broker → Consumer → Inbox/Dedup → Domain</w:t>
            </w:r>
          </w:p>
        </w:tc>
      </w:tr>
    </w:tbl>
    <w:p>
      <w:pPr>
        <w:spacing w:after="20"/>
      </w:pPr>
    </w:p>
    <w:p>
      <w:r>
        <w:t>Topology가 달라져도 validation, 표준 오류, transactionId, principal/tenant/channel, deadline, idempotency, audit, masking, version/failure/recovery 의미는 유지한다.</w:t>
      </w:r>
    </w:p>
    <w:p>
      <w:pPr>
        <w:pStyle w:val="Heading1"/>
        <w:pBdr>
          <w:bottom w:val="single" w:sz="8" w:space="4" w:color="BDD3E7"/>
          <w:bottom w:val="single" w:sz="8" w:space="4" w:color="BDD3E7"/>
        </w:pBdr>
        <w:keepNext/>
        <w:pageBreakBefore/>
      </w:pPr>
      <w:r>
        <w:t>5. Transaction Capability Matrix</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1701"/>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전략</w:t>
            </w:r>
          </w:p>
        </w:tc>
        <w:tc>
          <w:tcPr>
            <w:tcW w:type="dxa" w:w="3118"/>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선택 조건</w:t>
            </w:r>
          </w:p>
        </w:tc>
        <w:tc>
          <w:tcPr>
            <w:tcW w:type="dxa" w:w="481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필수 설계 포인트</w:t>
            </w:r>
          </w:p>
        </w:tc>
      </w:tr>
      <w:tr>
        <w:trPr>
          <w:cantSplit/>
          <w:cantSplit/>
          <w:cantSplit/>
        </w:trPr>
        <w:tc>
          <w:tcPr>
            <w:tcW w:type="dxa" w:w="1701"/>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LOCAL</w:t>
            </w:r>
          </w:p>
        </w:tc>
        <w:tc>
          <w:tcPr>
            <w:tcW w:type="dxa" w:w="3118"/>
            <w:vAlign w:val="top"/>
            <w:tcMar>
              <w:top w:w="70" w:type="dxa"/>
              <w:start w:w="90" w:type="dxa"/>
              <w:bottom w:w="70" w:type="dxa"/>
              <w:end w:w="90" w:type="dxa"/>
            </w:tcMar>
          </w:tcPr>
          <w:p>
            <w:pPr>
              <w:spacing w:after="20" w:line="247" w:lineRule="auto"/>
            </w:pPr>
            <w:r>
              <w:rPr>
                <w:rFonts w:ascii="Noto Sans CJK KR" w:hAnsi="Noto Sans CJK KR" w:eastAsia="Noto Sans CJK KR"/>
                <w:sz w:val="16"/>
              </w:rPr>
              <w:t>단일 Resource</w:t>
            </w:r>
          </w:p>
        </w:tc>
        <w:tc>
          <w:tcPr>
            <w:tcW w:type="dxa" w:w="481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짧은 DB transaction, commit/rollback/isolation/timeout</w:t>
            </w:r>
          </w:p>
        </w:tc>
      </w:tr>
      <w:tr>
        <w:trPr>
          <w:cantSplit/>
          <w:cantSplit/>
          <w:cantSplit/>
        </w:trPr>
        <w:tc>
          <w:tcPr>
            <w:tcW w:type="dxa" w:w="1701"/>
            <w:vAlign w:val="top"/>
            <w:tcMar>
              <w:top w:w="70" w:type="dxa"/>
              <w:start w:w="90" w:type="dxa"/>
              <w:bottom w:w="70" w:type="dxa"/>
              <w:end w:w="90" w:type="dxa"/>
            </w:tcMar>
          </w:tcPr>
          <w:p>
            <w:pPr>
              <w:spacing w:after="20" w:line="247" w:lineRule="auto"/>
            </w:pPr>
            <w:r>
              <w:rPr>
                <w:rFonts w:ascii="Noto Sans CJK KR" w:hAnsi="Noto Sans CJK KR" w:eastAsia="Noto Sans CJK KR"/>
                <w:sz w:val="16"/>
              </w:rPr>
              <w:t>XA/JTA</w:t>
            </w:r>
          </w:p>
        </w:tc>
        <w:tc>
          <w:tcPr>
            <w:tcW w:type="dxa" w:w="3118"/>
            <w:vAlign w:val="top"/>
            <w:tcMar>
              <w:top w:w="70" w:type="dxa"/>
              <w:start w:w="90" w:type="dxa"/>
              <w:bottom w:w="70" w:type="dxa"/>
              <w:end w:w="90" w:type="dxa"/>
            </w:tcMar>
          </w:tcPr>
          <w:p>
            <w:pPr>
              <w:spacing w:after="20" w:line="247" w:lineRule="auto"/>
            </w:pPr>
            <w:r>
              <w:rPr>
                <w:rFonts w:ascii="Noto Sans CJK KR" w:hAnsi="Noto Sans CJK KR" w:eastAsia="Noto Sans CJK KR"/>
                <w:sz w:val="16"/>
              </w:rPr>
              <w:t>DB+DB 또는 DB+JMS 강한 원자성</w:t>
            </w:r>
          </w:p>
        </w:tc>
        <w:tc>
          <w:tcPr>
            <w:tcW w:type="dxa" w:w="4819"/>
            <w:vAlign w:val="top"/>
            <w:tcMar>
              <w:top w:w="70" w:type="dxa"/>
              <w:start w:w="90" w:type="dxa"/>
              <w:bottom w:w="70" w:type="dxa"/>
              <w:end w:w="90" w:type="dxa"/>
            </w:tcMar>
          </w:tcPr>
          <w:p>
            <w:pPr>
              <w:spacing w:after="20" w:line="247" w:lineRule="auto"/>
            </w:pPr>
            <w:r>
              <w:rPr>
                <w:rFonts w:ascii="Noto Sans CJK KR" w:hAnsi="Noto Sans CJK KR" w:eastAsia="Noto Sans CJK KR"/>
                <w:sz w:val="16"/>
              </w:rPr>
              <w:t>2PC, prepare, heuristic/in-doubt, recovery scan</w:t>
            </w:r>
          </w:p>
        </w:tc>
      </w:tr>
      <w:tr>
        <w:trPr>
          <w:cantSplit/>
          <w:cantSplit/>
          <w:cantSplit/>
        </w:trPr>
        <w:tc>
          <w:tcPr>
            <w:tcW w:type="dxa" w:w="1701"/>
            <w:vAlign w:val="top"/>
            <w:tcMar>
              <w:top w:w="70" w:type="dxa"/>
              <w:start w:w="90" w:type="dxa"/>
              <w:bottom w:w="70" w:type="dxa"/>
              <w:end w:w="90" w:type="dxa"/>
            </w:tcMar>
          </w:tcPr>
          <w:p>
            <w:pPr>
              <w:spacing w:after="20" w:line="247" w:lineRule="auto"/>
            </w:pPr>
            <w:r>
              <w:rPr>
                <w:rFonts w:ascii="Noto Sans CJK KR" w:hAnsi="Noto Sans CJK KR" w:eastAsia="Noto Sans CJK KR"/>
                <w:sz w:val="16"/>
              </w:rPr>
              <w:t>OUTBOX</w:t>
            </w:r>
          </w:p>
        </w:tc>
        <w:tc>
          <w:tcPr>
            <w:tcW w:type="dxa" w:w="3118"/>
            <w:vAlign w:val="top"/>
            <w:tcMar>
              <w:top w:w="70" w:type="dxa"/>
              <w:start w:w="90" w:type="dxa"/>
              <w:bottom w:w="70" w:type="dxa"/>
              <w:end w:w="90" w:type="dxa"/>
            </w:tcMar>
          </w:tcPr>
          <w:p>
            <w:pPr>
              <w:spacing w:after="20" w:line="247" w:lineRule="auto"/>
            </w:pPr>
            <w:r>
              <w:rPr>
                <w:rFonts w:ascii="Noto Sans CJK KR" w:hAnsi="Noto Sans CJK KR" w:eastAsia="Noto Sans CJK KR"/>
                <w:sz w:val="16"/>
              </w:rPr>
              <w:t>DB+Event</w:t>
            </w:r>
          </w:p>
        </w:tc>
        <w:tc>
          <w:tcPr>
            <w:tcW w:type="dxa" w:w="4819"/>
            <w:vAlign w:val="top"/>
            <w:tcMar>
              <w:top w:w="70" w:type="dxa"/>
              <w:start w:w="90" w:type="dxa"/>
              <w:bottom w:w="70" w:type="dxa"/>
              <w:end w:w="90" w:type="dxa"/>
            </w:tcMar>
          </w:tcPr>
          <w:p>
            <w:pPr>
              <w:spacing w:after="20" w:line="247" w:lineRule="auto"/>
            </w:pPr>
            <w:r>
              <w:rPr>
                <w:rFonts w:ascii="Noto Sans CJK KR" w:hAnsi="Noto Sans CJK KR" w:eastAsia="Noto Sans CJK KR"/>
                <w:sz w:val="16"/>
              </w:rPr>
              <w:t>Business update와 Outbox insert 동일 Local TX, ACK loss 복구</w:t>
            </w:r>
          </w:p>
        </w:tc>
      </w:tr>
      <w:tr>
        <w:trPr>
          <w:cantSplit/>
          <w:cantSplit/>
          <w:cantSplit/>
        </w:trPr>
        <w:tc>
          <w:tcPr>
            <w:tcW w:type="dxa" w:w="1701"/>
            <w:vAlign w:val="top"/>
            <w:tcMar>
              <w:top w:w="70" w:type="dxa"/>
              <w:start w:w="90" w:type="dxa"/>
              <w:bottom w:w="70" w:type="dxa"/>
              <w:end w:w="90" w:type="dxa"/>
            </w:tcMar>
          </w:tcPr>
          <w:p>
            <w:pPr>
              <w:spacing w:after="20" w:line="247" w:lineRule="auto"/>
            </w:pPr>
            <w:r>
              <w:rPr>
                <w:rFonts w:ascii="Noto Sans CJK KR" w:hAnsi="Noto Sans CJK KR" w:eastAsia="Noto Sans CJK KR"/>
                <w:sz w:val="16"/>
              </w:rPr>
              <w:t>INBOX_DEDUP</w:t>
            </w:r>
          </w:p>
        </w:tc>
        <w:tc>
          <w:tcPr>
            <w:tcW w:type="dxa" w:w="3118"/>
            <w:vAlign w:val="top"/>
            <w:tcMar>
              <w:top w:w="70" w:type="dxa"/>
              <w:start w:w="90" w:type="dxa"/>
              <w:bottom w:w="70" w:type="dxa"/>
              <w:end w:w="90" w:type="dxa"/>
            </w:tcMar>
          </w:tcPr>
          <w:p>
            <w:pPr>
              <w:spacing w:after="20" w:line="247" w:lineRule="auto"/>
            </w:pPr>
            <w:r>
              <w:rPr>
                <w:rFonts w:ascii="Noto Sans CJK KR" w:hAnsi="Noto Sans CJK KR" w:eastAsia="Noto Sans CJK KR"/>
                <w:sz w:val="16"/>
              </w:rPr>
              <w:t>at-least-once consumer</w:t>
            </w:r>
          </w:p>
        </w:tc>
        <w:tc>
          <w:tcPr>
            <w:tcW w:type="dxa" w:w="4819"/>
            <w:vAlign w:val="top"/>
            <w:tcMar>
              <w:top w:w="70" w:type="dxa"/>
              <w:start w:w="90" w:type="dxa"/>
              <w:bottom w:w="70" w:type="dxa"/>
              <w:end w:w="90" w:type="dxa"/>
            </w:tcMar>
          </w:tcPr>
          <w:p>
            <w:pPr>
              <w:spacing w:after="20" w:line="247" w:lineRule="auto"/>
            </w:pPr>
            <w:r>
              <w:rPr>
                <w:rFonts w:ascii="Noto Sans CJK KR" w:hAnsi="Noto Sans CJK KR" w:eastAsia="Noto Sans CJK KR"/>
                <w:sz w:val="16"/>
              </w:rPr>
              <w:t>message+consumer identity, duplicate side effect 0</w:t>
            </w:r>
          </w:p>
        </w:tc>
      </w:tr>
      <w:tr>
        <w:trPr>
          <w:cantSplit/>
          <w:cantSplit/>
          <w:cantSplit/>
        </w:trPr>
        <w:tc>
          <w:tcPr>
            <w:tcW w:type="dxa" w:w="1701"/>
            <w:vAlign w:val="top"/>
            <w:tcMar>
              <w:top w:w="70" w:type="dxa"/>
              <w:start w:w="90" w:type="dxa"/>
              <w:bottom w:w="70" w:type="dxa"/>
              <w:end w:w="90" w:type="dxa"/>
            </w:tcMar>
          </w:tcPr>
          <w:p>
            <w:pPr>
              <w:spacing w:after="20" w:line="247" w:lineRule="auto"/>
            </w:pPr>
            <w:r>
              <w:rPr>
                <w:rFonts w:ascii="Noto Sans CJK KR" w:hAnsi="Noto Sans CJK KR" w:eastAsia="Noto Sans CJK KR"/>
                <w:sz w:val="16"/>
              </w:rPr>
              <w:t>SAGA</w:t>
            </w:r>
          </w:p>
        </w:tc>
        <w:tc>
          <w:tcPr>
            <w:tcW w:type="dxa" w:w="3118"/>
            <w:vAlign w:val="top"/>
            <w:tcMar>
              <w:top w:w="70" w:type="dxa"/>
              <w:start w:w="90" w:type="dxa"/>
              <w:bottom w:w="70" w:type="dxa"/>
              <w:end w:w="90" w:type="dxa"/>
            </w:tcMar>
          </w:tcPr>
          <w:p>
            <w:pPr>
              <w:spacing w:after="20" w:line="247" w:lineRule="auto"/>
            </w:pPr>
            <w:r>
              <w:rPr>
                <w:rFonts w:ascii="Noto Sans CJK KR" w:hAnsi="Noto Sans CJK KR" w:eastAsia="Noto Sans CJK KR"/>
                <w:sz w:val="16"/>
              </w:rPr>
              <w:t>A→B→C 장기 분산 흐름</w:t>
            </w:r>
          </w:p>
        </w:tc>
        <w:tc>
          <w:tcPr>
            <w:tcW w:type="dxa" w:w="481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상태·역순 compensation·compensation failure</w:t>
            </w:r>
          </w:p>
        </w:tc>
      </w:tr>
      <w:tr>
        <w:trPr>
          <w:cantSplit/>
          <w:cantSplit/>
          <w:cantSplit/>
        </w:trPr>
        <w:tc>
          <w:tcPr>
            <w:tcW w:type="dxa" w:w="1701"/>
            <w:vAlign w:val="top"/>
            <w:tcMar>
              <w:top w:w="70" w:type="dxa"/>
              <w:start w:w="90" w:type="dxa"/>
              <w:bottom w:w="70" w:type="dxa"/>
              <w:end w:w="90" w:type="dxa"/>
            </w:tcMar>
          </w:tcPr>
          <w:p>
            <w:pPr>
              <w:spacing w:after="20" w:line="247" w:lineRule="auto"/>
            </w:pPr>
            <w:r>
              <w:rPr>
                <w:rFonts w:ascii="Noto Sans CJK KR" w:hAnsi="Noto Sans CJK KR" w:eastAsia="Noto Sans CJK KR"/>
                <w:sz w:val="16"/>
              </w:rPr>
              <w:t>TCC</w:t>
            </w:r>
          </w:p>
        </w:tc>
        <w:tc>
          <w:tcPr>
            <w:tcW w:type="dxa" w:w="3118"/>
            <w:vAlign w:val="top"/>
            <w:tcMar>
              <w:top w:w="70" w:type="dxa"/>
              <w:start w:w="90" w:type="dxa"/>
              <w:bottom w:w="70" w:type="dxa"/>
              <w:end w:w="90" w:type="dxa"/>
            </w:tcMar>
          </w:tcPr>
          <w:p>
            <w:pPr>
              <w:spacing w:after="20" w:line="247" w:lineRule="auto"/>
            </w:pPr>
            <w:r>
              <w:rPr>
                <w:rFonts w:ascii="Noto Sans CJK KR" w:hAnsi="Noto Sans CJK KR" w:eastAsia="Noto Sans CJK KR"/>
                <w:sz w:val="16"/>
              </w:rPr>
              <w:t>Hold/Reservation</w:t>
            </w:r>
          </w:p>
        </w:tc>
        <w:tc>
          <w:tcPr>
            <w:tcW w:type="dxa" w:w="4819"/>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Try/Confirm/Cancel idempotency, empty rollback/hanging</w:t>
            </w:r>
          </w:p>
        </w:tc>
      </w:tr>
      <w:tr>
        <w:trPr>
          <w:cantSplit/>
          <w:cantSplit/>
          <w:cantSplit/>
        </w:trPr>
        <w:tc>
          <w:tcPr>
            <w:tcW w:type="dxa" w:w="1701"/>
            <w:vAlign w:val="top"/>
            <w:tcMar>
              <w:top w:w="70" w:type="dxa"/>
              <w:start w:w="90" w:type="dxa"/>
              <w:bottom w:w="70" w:type="dxa"/>
              <w:end w:w="90" w:type="dxa"/>
            </w:tcMar>
          </w:tcPr>
          <w:p>
            <w:pPr>
              <w:spacing w:after="20" w:line="247" w:lineRule="auto"/>
            </w:pPr>
            <w:r>
              <w:rPr>
                <w:rFonts w:ascii="Noto Sans CJK KR" w:hAnsi="Noto Sans CJK KR" w:eastAsia="Noto Sans CJK KR"/>
                <w:sz w:val="16"/>
              </w:rPr>
              <w:t>UNKNOWN+RECONCILE</w:t>
            </w:r>
          </w:p>
        </w:tc>
        <w:tc>
          <w:tcPr>
            <w:tcW w:type="dxa" w:w="3118"/>
            <w:vAlign w:val="top"/>
            <w:tcMar>
              <w:top w:w="70" w:type="dxa"/>
              <w:start w:w="90" w:type="dxa"/>
              <w:bottom w:w="70" w:type="dxa"/>
              <w:end w:w="90" w:type="dxa"/>
            </w:tcMar>
          </w:tcPr>
          <w:p>
            <w:pPr>
              <w:spacing w:after="20" w:line="247" w:lineRule="auto"/>
            </w:pPr>
            <w:r>
              <w:rPr>
                <w:rFonts w:ascii="Noto Sans CJK KR" w:hAnsi="Noto Sans CJK KR" w:eastAsia="Noto Sans CJK KR"/>
                <w:sz w:val="16"/>
              </w:rPr>
              <w:t>외부 결과 불명</w:t>
            </w:r>
          </w:p>
        </w:tc>
        <w:tc>
          <w:tcPr>
            <w:tcW w:type="dxa" w:w="4819"/>
            <w:vAlign w:val="top"/>
            <w:tcMar>
              <w:top w:w="70" w:type="dxa"/>
              <w:start w:w="90" w:type="dxa"/>
              <w:bottom w:w="70" w:type="dxa"/>
              <w:end w:w="90" w:type="dxa"/>
            </w:tcMar>
          </w:tcPr>
          <w:p>
            <w:pPr>
              <w:spacing w:after="20" w:line="247" w:lineRule="auto"/>
            </w:pPr>
            <w:r>
              <w:rPr>
                <w:rFonts w:ascii="Noto Sans CJK KR" w:hAnsi="Noto Sans CJK KR" w:eastAsia="Noto Sans CJK KR"/>
                <w:sz w:val="16"/>
              </w:rPr>
              <w:t>결과 조회 후 안전 retry/compensation/manual review</w:t>
            </w:r>
          </w:p>
        </w:tc>
      </w:tr>
    </w:tbl>
    <w:p>
      <w:pPr>
        <w:spacing w:after="40"/>
      </w:pPr>
    </w:p>
    <w:p>
      <w:pPr>
        <w:pStyle w:val="Heading2"/>
        <w:keepNext/>
      </w:pPr>
      <w:r>
        <w:t>5.LOCAL 선택 질문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21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48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내용</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목적</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LOCAL 전략의 선택과 운영 경계를 결정</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 역할</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아키텍트/개발자/운영자</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Owner</w:t>
            </w:r>
          </w:p>
        </w:tc>
        <w:tc>
          <w:tcPr>
            <w:tcW w:type="dxa" w:w="7483"/>
            <w:vAlign w:val="top"/>
            <w:tcMar>
              <w:top w:w="70" w:type="dxa"/>
              <w:start w:w="90" w:type="dxa"/>
              <w:bottom w:w="70" w:type="dxa"/>
              <w:end w:w="90" w:type="dxa"/>
            </w:tcMar>
          </w:tcPr>
          <w:p>
            <w:r>
              <w:rPr>
                <w:rFonts w:ascii="Noto Sans CJK KR" w:hAnsi="Noto Sans CJK KR"/>
                <w:sz w:val="16"/>
              </w:rPr>
              <w:t>cpf-core 전역 semantics + 실제 transaction/capability owner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실제/대표 Consumer</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단일 Resource</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선행 조건</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일관성 요구와 Provider 준비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입력·기본값·범위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단일 Resource</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흐름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짧은 DB transaction, commit/rollback/isolation/timeout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판정</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LOCAL 정상 종료 상태와 원장/lineage 일치</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오류·경계·부분 실패</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timeout/duplicate/process kill/부분 실패</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복구·대사·Rollback</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 조회→reconcile→필요 시 compensation/rollback</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권한·보안·감사</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권한/민감정보/위험조치 audit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Log·Metric·Trace</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transactionId/segment/attempt + metrics</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Test</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정상·경계·kill/recovery Test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운영 인계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Timeline/Incident/Recovery에서 추적</w:t>
            </w:r>
          </w:p>
        </w:tc>
      </w:tr>
    </w:tbl>
    <w:p>
      <w:pPr>
        <w:spacing w:after="40"/>
      </w:pPr>
    </w:p>
    <w:p>
      <w:pPr>
        <w:pStyle w:val="Heading2"/>
        <w:keepNext/>
      </w:pPr>
      <w:r>
        <w:t>5.XA/JTA 선택 질문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21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48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내용</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목적</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XA/JTA 전략의 선택과 운영 경계를 결정</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 역할</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아키텍트/개발자/운영자</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Owner</w:t>
            </w:r>
          </w:p>
        </w:tc>
        <w:tc>
          <w:tcPr>
            <w:tcW w:type="dxa" w:w="7483"/>
            <w:vAlign w:val="top"/>
            <w:tcMar>
              <w:top w:w="70" w:type="dxa"/>
              <w:start w:w="90" w:type="dxa"/>
              <w:bottom w:w="70" w:type="dxa"/>
              <w:end w:w="90" w:type="dxa"/>
            </w:tcMar>
          </w:tcPr>
          <w:p>
            <w:r>
              <w:rPr>
                <w:rFonts w:ascii="Noto Sans CJK KR" w:hAnsi="Noto Sans CJK KR"/>
                <w:sz w:val="16"/>
              </w:rPr>
              <w:t>cpf-core 전역 semantics + 실제 transaction/capability owner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실제/대표 Consumer</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DB+DB 또는 DB+JMS 강한 원자성</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선행 조건</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일관성 요구와 Provider 준비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입력·기본값·범위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DB+DB 또는 DB+JMS 강한 원자성</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흐름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2PC, prepare, heuristic/in-doubt, recovery scan</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판정</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XA/JTA 정상 종료 상태와 원장/lineage 일치</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오류·경계·부분 실패</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timeout/duplicate/process kill/부분 실패</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복구·대사·Rollback</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 조회→reconcile→필요 시 compensation/rollback</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권한·보안·감사</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권한/민감정보/위험조치 audit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Log·Metric·Trace</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transactionId/segment/attempt + metrics</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Test</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정상·경계·kill/recovery Test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운영 인계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Timeline/Incident/Recovery에서 추적</w:t>
            </w:r>
          </w:p>
        </w:tc>
      </w:tr>
    </w:tbl>
    <w:p>
      <w:pPr>
        <w:spacing w:after="40"/>
      </w:pPr>
    </w:p>
    <w:p>
      <w:pPr>
        <w:pStyle w:val="Heading2"/>
        <w:keepNext/>
      </w:pPr>
      <w:r>
        <w:t>5.OUTBOX 선택 질문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21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48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내용</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목적</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OUTBOX 전략의 선택과 운영 경계를 결정</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 역할</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아키텍트/개발자/운영자</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Owner</w:t>
            </w:r>
          </w:p>
        </w:tc>
        <w:tc>
          <w:tcPr>
            <w:tcW w:type="dxa" w:w="7483"/>
            <w:vAlign w:val="top"/>
            <w:tcMar>
              <w:top w:w="70" w:type="dxa"/>
              <w:start w:w="90" w:type="dxa"/>
              <w:bottom w:w="70" w:type="dxa"/>
              <w:end w:w="90" w:type="dxa"/>
            </w:tcMar>
          </w:tcPr>
          <w:p>
            <w:r>
              <w:rPr>
                <w:rFonts w:ascii="Noto Sans CJK KR" w:hAnsi="Noto Sans CJK KR"/>
                <w:sz w:val="16"/>
              </w:rPr>
              <w:t>cpf-core 전역 semantics + 실제 transaction/capability owner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실제/대표 Consumer</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DB+Event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선행 조건</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일관성 요구와 Provider 준비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입력·기본값·범위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DB+Event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흐름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Business update와 Outbox insert 동일 Local TX, ACK loss 복구</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판정</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OUTBOX 정상 종료 상태와 원장/lineage 일치</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오류·경계·부분 실패</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timeout/duplicate/process kill/부분 실패</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복구·대사·Rollback</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 조회→reconcile→필요 시 compensation/rollback</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권한·보안·감사</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권한/민감정보/위험조치 audit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Log·Metric·Trace</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transactionId/segment/attempt + metrics</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Test</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정상·경계·kill/recovery Test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운영 인계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Timeline/Incident/Recovery에서 추적</w:t>
            </w:r>
          </w:p>
        </w:tc>
      </w:tr>
    </w:tbl>
    <w:p>
      <w:pPr>
        <w:spacing w:after="40"/>
      </w:pPr>
    </w:p>
    <w:p>
      <w:pPr>
        <w:pStyle w:val="Heading2"/>
        <w:keepNext/>
      </w:pPr>
      <w:r>
        <w:t>5.INBOX_DEDUP 선택 질문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21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48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내용</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목적</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INBOX_DEDUP 전략의 선택과 운영 경계를 결정</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 역할</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아키텍트/개발자/운영자</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Owner</w:t>
            </w:r>
          </w:p>
        </w:tc>
        <w:tc>
          <w:tcPr>
            <w:tcW w:type="dxa" w:w="7483"/>
            <w:vAlign w:val="top"/>
            <w:tcMar>
              <w:top w:w="70" w:type="dxa"/>
              <w:start w:w="90" w:type="dxa"/>
              <w:bottom w:w="70" w:type="dxa"/>
              <w:end w:w="90" w:type="dxa"/>
            </w:tcMar>
          </w:tcPr>
          <w:p>
            <w:r>
              <w:rPr>
                <w:rFonts w:ascii="Noto Sans CJK KR" w:hAnsi="Noto Sans CJK KR"/>
                <w:sz w:val="16"/>
              </w:rPr>
              <w:t>cpf-core 전역 semantics + 실제 transaction/capability owner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실제/대표 Consumer</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at-least-once consumer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선행 조건</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일관성 요구와 Provider 준비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입력·기본값·범위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at-least-once consumer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흐름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message+consumer identity, duplicate side effect 0</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판정</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INBOX_DEDUP 정상 종료 상태와 원장/lineage 일치</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오류·경계·부분 실패</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timeout/duplicate/process kill/부분 실패</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복구·대사·Rollback</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 조회→reconcile→필요 시 compensation/rollback</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권한·보안·감사</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권한/민감정보/위험조치 audit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Log·Metric·Trace</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transactionId/segment/attempt + metrics</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Test</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정상·경계·kill/recovery Test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운영 인계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Timeline/Incident/Recovery에서 추적</w:t>
            </w:r>
          </w:p>
        </w:tc>
      </w:tr>
    </w:tbl>
    <w:p>
      <w:pPr>
        <w:spacing w:after="40"/>
      </w:pPr>
    </w:p>
    <w:p>
      <w:pPr>
        <w:pStyle w:val="Heading2"/>
        <w:keepNext/>
      </w:pPr>
      <w:r>
        <w:t>5.SAGA 선택 질문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21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48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내용</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목적</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SAGA 전략의 선택과 운영 경계를 결정</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 역할</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아키텍트/개발자/운영자</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Owner</w:t>
            </w:r>
          </w:p>
        </w:tc>
        <w:tc>
          <w:tcPr>
            <w:tcW w:type="dxa" w:w="7483"/>
            <w:vAlign w:val="top"/>
            <w:tcMar>
              <w:top w:w="70" w:type="dxa"/>
              <w:start w:w="90" w:type="dxa"/>
              <w:bottom w:w="70" w:type="dxa"/>
              <w:end w:w="90" w:type="dxa"/>
            </w:tcMar>
          </w:tcPr>
          <w:p>
            <w:r>
              <w:rPr>
                <w:rFonts w:ascii="Noto Sans CJK KR" w:hAnsi="Noto Sans CJK KR"/>
                <w:sz w:val="16"/>
              </w:rPr>
              <w:t>cpf-core 전역 semantics + 실제 transaction/capability owner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실제/대표 Consumer</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A→B→C 장기 분산 흐름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선행 조건</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일관성 요구와 Provider 준비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입력·기본값·범위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A→B→C 장기 분산 흐름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흐름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상태·역순 compensation·compensation failure</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판정</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SAGA 정상 종료 상태와 원장/lineage 일치</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오류·경계·부분 실패</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timeout/duplicate/process kill/부분 실패</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복구·대사·Rollback</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 조회→reconcile→필요 시 compensation/rollback</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권한·보안·감사</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권한/민감정보/위험조치 audit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Log·Metric·Trace</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transactionId/segment/attempt + metrics</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Test</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정상·경계·kill/recovery Test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운영 인계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Timeline/Incident/Recovery에서 추적</w:t>
            </w:r>
          </w:p>
        </w:tc>
      </w:tr>
    </w:tbl>
    <w:p>
      <w:pPr>
        <w:spacing w:after="40"/>
      </w:pPr>
    </w:p>
    <w:p>
      <w:pPr>
        <w:pStyle w:val="Heading2"/>
        <w:keepNext/>
      </w:pPr>
      <w:r>
        <w:t>5.TCC 선택 질문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21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48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내용</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목적</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TCC 전략의 선택과 운영 경계를 결정</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 역할</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아키텍트/개발자/운영자</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Owner</w:t>
            </w:r>
          </w:p>
        </w:tc>
        <w:tc>
          <w:tcPr>
            <w:tcW w:type="dxa" w:w="7483"/>
            <w:vAlign w:val="top"/>
            <w:tcMar>
              <w:top w:w="70" w:type="dxa"/>
              <w:start w:w="90" w:type="dxa"/>
              <w:bottom w:w="70" w:type="dxa"/>
              <w:end w:w="90" w:type="dxa"/>
            </w:tcMar>
          </w:tcPr>
          <w:p>
            <w:r>
              <w:rPr>
                <w:rFonts w:ascii="Noto Sans CJK KR" w:hAnsi="Noto Sans CJK KR"/>
                <w:sz w:val="16"/>
              </w:rPr>
              <w:t>cpf-core 전역 semantics + 실제 transaction/capability owner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실제/대표 Consumer</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Hold/Reservation</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선행 조건</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일관성 요구와 Provider 준비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입력·기본값·범위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Hold/Reservation</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흐름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Try/Confirm/Cancel idempotency, empty rollback/hanging</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판정</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TCC 정상 종료 상태와 원장/lineage 일치</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오류·경계·부분 실패</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timeout/duplicate/process kill/부분 실패</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복구·대사·Rollback</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 조회→reconcile→필요 시 compensation/rollback</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권한·보안·감사</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권한/민감정보/위험조치 audit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Log·Metric·Trace</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transactionId/segment/attempt + metrics</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Test</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정상·경계·kill/recovery Test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운영 인계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Timeline/Incident/Recovery에서 추적</w:t>
            </w:r>
          </w:p>
        </w:tc>
      </w:tr>
    </w:tbl>
    <w:p>
      <w:pPr>
        <w:spacing w:after="40"/>
      </w:pPr>
    </w:p>
    <w:p>
      <w:pPr>
        <w:pStyle w:val="Heading2"/>
        <w:keepNext/>
      </w:pPr>
      <w:r>
        <w:t>5.UNKNOWN+RECONCILE 선택 질문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2154"/>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748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내용</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목적</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UNKNOWN+RECONCILE 전략의 선택과 운영 경계를 결정</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대상 역할</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아키텍트/개발자/운영자</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Owner</w:t>
            </w:r>
          </w:p>
        </w:tc>
        <w:tc>
          <w:tcPr>
            <w:tcW w:type="dxa" w:w="7483"/>
            <w:vAlign w:val="top"/>
            <w:tcMar>
              <w:top w:w="70" w:type="dxa"/>
              <w:start w:w="90" w:type="dxa"/>
              <w:bottom w:w="70" w:type="dxa"/>
              <w:end w:w="90" w:type="dxa"/>
            </w:tcMar>
          </w:tcPr>
          <w:p>
            <w:r>
              <w:rPr>
                <w:rFonts w:ascii="Noto Sans CJK KR" w:hAnsi="Noto Sans CJK KR"/>
                <w:sz w:val="16"/>
              </w:rPr>
              <w:t>cpf-core 전역 semantics + 실제 transaction/capability owner</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실제/대표 Consumer</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외부 결과 불명</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선행 조건</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일관성 요구와 Provider 준비</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입력·기본값·범위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외부 결과 불명</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흐름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결과 조회 후 안전 retry/compensation/manual review</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 판정</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UNKNOWN+RECONCILE 정상 종료 상태와 원장/lineage 일치</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오류·경계·부분 실패</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timeout/duplicate/process kill/부분 실패</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복구·대사·Rollback</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상태 조회→reconcile→필요 시 compensation/rollback</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권한·보안·감사</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권한/민감정보/위험조치 audit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Log·Metric·Trace</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transactionId/segment/attempt + metrics</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Test</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정상·경계·kill/recovery Test</w:t>
            </w:r>
          </w:p>
        </w:tc>
      </w:tr>
      <w:tr>
        <w:trPr>
          <w:cantSplit/>
          <w:cantSplit/>
          <w:cantSplit/>
        </w:trPr>
        <w:tc>
          <w:tcPr>
            <w:tcW w:type="dxa" w:w="2154"/>
            <w:vAlign w:val="top"/>
            <w:tcMar>
              <w:top w:w="70" w:type="dxa"/>
              <w:start w:w="90" w:type="dxa"/>
              <w:bottom w:w="70" w:type="dxa"/>
              <w:end w:w="90" w:type="dxa"/>
            </w:tcMar>
          </w:tcPr>
          <w:p>
            <w:pPr>
              <w:spacing w:after="20" w:line="247" w:lineRule="auto"/>
            </w:pPr>
            <w:r>
              <w:rPr>
                <w:rFonts w:ascii="Noto Sans CJK KR" w:hAnsi="Noto Sans CJK KR" w:eastAsia="Noto Sans CJK KR"/>
                <w:sz w:val="16"/>
              </w:rPr>
              <w:t>운영 인계</w:t>
            </w:r>
          </w:p>
        </w:tc>
        <w:tc>
          <w:tcPr>
            <w:tcW w:type="dxa" w:w="748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Timeline/Incident/Recovery에서 추적</w:t>
            </w:r>
          </w:p>
        </w:tc>
      </w:tr>
    </w:tbl>
    <w:p>
      <w:pPr>
        <w:spacing w:after="40"/>
      </w:pPr>
    </w:p>
    <w:p>
      <w:pPr>
        <w:pStyle w:val="Heading1"/>
        <w:pBdr>
          <w:bottom w:val="single" w:sz="8" w:space="4" w:color="BDD3E7"/>
          <w:bottom w:val="single" w:sz="8" w:space="4" w:color="BDD3E7"/>
        </w:pBdr>
        <w:keepNext/>
        <w:pageBreakBefore/>
      </w:pPr>
      <w:r>
        <w:t>6. End-to-End transaction lineage</w:t>
      </w:r>
    </w:p>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A14945"/>
            <w:tcMar>
              <w:top w:w="70" w:type="dxa"/>
              <w:start w:w="90" w:type="dxa"/>
              <w:bottom w:w="70" w:type="dxa"/>
              <w:end w:w="90" w:type="dxa"/>
            </w:tcMar>
            <w:tcBorders>
              <w:top w:val="single" w:sz="4" w:color="A14945"/>
              <w:bottom w:val="nil"/>
              <w:left w:val="single" w:sz="4" w:color="A14945"/>
              <w:right w:val="single" w:sz="4" w:color="A14945"/>
            </w:tcBorders>
          </w:tcPr>
          <w:p>
            <w:pPr>
              <w:spacing w:after="20" w:line="247" w:lineRule="auto"/>
            </w:pPr>
            <w:r>
              <w:rPr>
                <w:rFonts w:ascii="Noto Sans CJK KR" w:hAnsi="Noto Sans CJK KR"/>
                <w:b/>
                <w:color w:val="FFFFFF"/>
                <w:sz w:val="16"/>
              </w:rPr>
              <w:t>●  ●  ●   FLOW · 6. End-to-End transaction lineage6. End-to-End transaction linea</w:t>
            </w:r>
          </w:p>
        </w:tc>
      </w:tr>
      <w:tr>
        <w:trPr>
          <w:cantSplit/>
          <w:cantSplit/>
        </w:trPr>
        <w:tc>
          <w:tcPr>
            <w:tcW w:type="dxa" w:w="9976"/>
            <w:shd w:fill="2A1717"/>
            <w:tcMar>
              <w:top w:w="70" w:type="dxa"/>
              <w:start w:w="90" w:type="dxa"/>
              <w:bottom w:w="70" w:type="dxa"/>
              <w:end w:w="90" w:type="dxa"/>
            </w:tcMar>
            <w:tcBorders>
              <w:bottom w:val="single" w:sz="4" w:color="A14945"/>
              <w:left w:val="single" w:sz="4" w:color="A14945"/>
              <w:right w:val="single" w:sz="4" w:color="A14945"/>
            </w:tcBorders>
          </w:tcPr>
          <w:p>
            <w:pPr>
              <w:spacing w:after="20" w:line="247" w:lineRule="auto"/>
            </w:pPr>
            <w:r>
              <w:rPr>
                <w:rFonts w:ascii="Noto Sans CJK KR" w:hAnsi="Noto Sans CJK KR"/>
                <w:color w:val="FFE9E8"/>
                <w:sz w:val="16"/>
              </w:rPr>
              <w:t>Authenticated Channel</w:t>
              <w:br/>
              <w:t xml:space="preserve">  → transactionId</w:t>
              <w:br/>
              <w:t xml:space="preserve">  → Domain A (segment A)</w:t>
              <w:br/>
              <w:t xml:space="preserve">  → Domain B (segment B)</w:t>
              <w:br/>
              <w:t xml:space="preserve">  → DB</w:t>
              <w:br/>
              <w:t xml:space="preserve">  → External API (attempt 1..n)</w:t>
              <w:br/>
              <w:t xml:space="preserve">  → Outbox/Broker</w:t>
              <w:br/>
              <w:t xml:space="preserve">  → Domain C Consumer</w:t>
              <w:br/>
              <w:t xml:space="preserve">  → Batch/File continuation</w:t>
              <w:br/>
              <w:t xml:space="preserve">  → UNKNOWN / Reconcile / Compensation</w:t>
              <w:br/>
              <w:t xml:space="preserve">  → Transaction + Integration + Audit Log</w:t>
              <w:br/>
              <w:t xml:space="preserve">  → ADM Timeline</w:t>
            </w:r>
          </w:p>
        </w:tc>
      </w:tr>
    </w:tbl>
    <w:p>
      <w:pPr>
        <w:spacing w:after="20"/>
      </w:pPr>
    </w:p>
    <w:p>
      <w:r>
        <w:t>Retry에서 transactionId를 새로 발급하지 않는다. segmentId/parentSegmentId/attempt/traceId/spanId와 batch execution/partition/item/worker 식별자를 별도로 연결한다. 비신뢰 Client가 내부 transactionId를 주입하면 trust boundary에서 차단하거나 별도 correlation으로 격리한다.</w:t>
      </w:r>
    </w:p>
    <w:p>
      <w:pPr>
        <w:pStyle w:val="Heading1"/>
        <w:pBdr>
          <w:bottom w:val="single" w:sz="8" w:space="4" w:color="BDD3E7"/>
          <w:bottom w:val="single" w:sz="8" w:space="4" w:color="BDD3E7"/>
        </w:pBdr>
        <w:keepNext/>
        <w:pageBreakBefore/>
      </w:pPr>
      <w:r>
        <w:t>7. 보안·감사·운영 제품 경계</w:t>
      </w:r>
    </w:p>
    <w:p>
      <w:pPr>
        <w:pStyle w:val="Heading2"/>
        <w:keepNext/>
      </w:pPr>
      <w:r>
        <w:t>Authentication</w:t>
      </w:r>
    </w:p>
    <w:p>
      <w:r>
        <w:t>사용자/운영자/service에 MFA/OIDC/OAuth2/JWT/API key/mTLS를 적용하고 credential lifecycle을 외부화한다.</w:t>
      </w:r>
    </w:p>
    <w:p>
      <w:pPr>
        <w:pStyle w:val="Heading2"/>
        <w:keepNext/>
      </w:pPr>
      <w:r>
        <w:t>Authorization</w:t>
      </w:r>
    </w:p>
    <w:p>
      <w:r>
        <w:t>RBAC/ABAC, least privilege, Data Scope, SoD, server-side enforcement, 바로 회수를 적용한다.</w:t>
      </w:r>
    </w:p>
    <w:p>
      <w:pPr>
        <w:pStyle w:val="Heading2"/>
        <w:keepNext/>
      </w:pPr>
      <w:r>
        <w:t>Secret/KMS/HSM</w:t>
      </w:r>
    </w:p>
    <w:p>
      <w:r>
        <w:t>Secret Provider, key version/rotation/revocation, optional PKCS#11, sign/verify metadata를 제공하며 원문 key를 노출하지 않는다.</w:t>
      </w:r>
    </w:p>
    <w:p>
      <w:pPr>
        <w:pStyle w:val="Heading2"/>
        <w:keepNext/>
      </w:pPr>
      <w:r>
        <w:t>Audit</w:t>
      </w:r>
    </w:p>
    <w:p>
      <w:r>
        <w:t>append-only/tamper-evident, canonical payload, hash chain, optional digital signature를 적용한다.</w:t>
      </w:r>
    </w:p>
    <w:p>
      <w:pPr>
        <w:pStyle w:val="Heading2"/>
        <w:keepNext/>
      </w:pPr>
      <w:r>
        <w:t>Operations</w:t>
      </w:r>
    </w:p>
    <w:p>
      <w:r>
        <w:t>metric/log/trace/timeline, SLO, incident, maintenance/drain, config version, backup/restore/DR을 제품 운영 범위로 본다.</w:t>
      </w:r>
    </w:p>
    <w:p>
      <w:pPr>
        <w:pStyle w:val="Heading1"/>
        <w:pBdr>
          <w:bottom w:val="single" w:sz="8" w:space="4" w:color="BDD3E7"/>
          <w:bottom w:val="single" w:sz="8" w:space="4" w:color="BDD3E7"/>
        </w:pBdr>
        <w:keepNext/>
        <w:pageBreakBefore/>
      </w:pPr>
      <w:r>
        <w:t>8. Generator-first 신규 Domain 여정</w:t>
      </w:r>
    </w:p>
    <w:p>
      <w:pPr>
        <w:pStyle w:val="Heading2"/>
        <w:keepNext/>
      </w:pPr>
      <w:r>
        <w:t>8.1 입력</w:t>
      </w:r>
    </w:p>
    <w:p>
      <w:r>
        <w:t>DomainName/SystemCode/Module/Package/DB Vendor/Profile/Capability</w:t>
      </w:r>
    </w:p>
    <w:p>
      <w:pPr>
        <w:pStyle w:val="Heading2"/>
        <w:keepNext/>
      </w:pPr>
      <w:r>
        <w:t>8.2 검증</w:t>
      </w:r>
    </w:p>
    <w:p>
      <w:r>
        <w:t>이름/Port/DB/Route/Menu/Property 충돌, Provider conflict</w:t>
      </w:r>
    </w:p>
    <w:p>
      <w:pPr>
        <w:pStyle w:val="Heading2"/>
        <w:keepNext/>
      </w:pPr>
      <w:r>
        <w:t>8.3 생성</w:t>
      </w:r>
    </w:p>
    <w:p>
      <w:r>
        <w:t>BOM/Convention Plugin, resolved starter lock, API/Application/Domain/Persistence/Test/Migration</w:t>
      </w:r>
    </w:p>
    <w:p>
      <w:pPr>
        <w:pStyle w:val="Heading2"/>
        <w:keepNext/>
      </w:pPr>
      <w:r>
        <w:t>8.4 실행</w:t>
      </w:r>
    </w:p>
    <w:p>
      <w:r>
        <w:t>CRUD/Search/Paging/Validation/Commit/Rollback</w:t>
      </w:r>
    </w:p>
    <w:p>
      <w:pPr>
        <w:pStyle w:val="Heading2"/>
        <w:keepNext/>
      </w:pPr>
      <w:r>
        <w:t>8.5 오류</w:t>
      </w:r>
    </w:p>
    <w:p>
      <w:r>
        <w:t>duplicate/conflict/timeout/unknown/failure injection</w:t>
      </w:r>
    </w:p>
    <w:p>
      <w:pPr>
        <w:pStyle w:val="Heading2"/>
        <w:keepNext/>
      </w:pPr>
      <w:r>
        <w:t>8.6 운영 인계</w:t>
      </w:r>
    </w:p>
    <w:p>
      <w:r>
        <w:t>OpenAPI/JavaDoc/ADM 확인/Artifact checksum/Runbook</w:t>
      </w:r>
    </w:p>
    <w:p>
      <w:pPr>
        <w:pStyle w:val="Heading2"/>
        <w:keepNext/>
      </w:pPr>
      <w:r>
        <w:t>8.7 제거·재생성</w:t>
      </w:r>
    </w:p>
    <w:p>
      <w:r>
        <w:t>사용자 소유 영역 보호, deterministic parity</w:t>
      </w:r>
    </w:p>
    <w:p>
      <w:pPr>
        <w:pStyle w:val="Heading1"/>
        <w:pBdr>
          <w:bottom w:val="single" w:sz="8" w:space="4" w:color="BDD3E7"/>
          <w:bottom w:val="single" w:sz="8" w:space="4" w:color="BDD3E7"/>
        </w:pBdr>
        <w:keepNext/>
        <w:pageBreakBefore/>
      </w:pPr>
      <w:r>
        <w:t>9. 신규/보강 요구사항 지도</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Capability</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왜 필요한가</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Primary Owner 문서</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XA/JTA·Saga·TCC·Outbox/Inbox</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업무 일관성 선택지를 명시</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01 / 기술사양서</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E2E Lineage</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거래·메시지·배치·복구를 transactionId로 연결</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01·02·04 / 아키텍처</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Starter DX</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OSS 직접 사용보다 안전한 기본·fail-fast·운영성 제공</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01 / 기술사양서</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OAuth2/JWT·OIDC SSO</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인증 반복 코드와 Browser/BFF 경계 표준화</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01·05 / 기술표준서</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KMS/HSM·Digital Signature</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Key lifecycle·서명·감사</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05 / 기술사양서</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Tamper-evident Audit</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감사 기록 변조 탐지</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04·90 / 기술사양서</w:t>
            </w:r>
          </w:p>
        </w:tc>
      </w:tr>
      <w:tr>
        <w:trPr>
          <w:cantSplit/>
          <w:cantSplit/>
          <w:cantSplit/>
        </w:trPr>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AI Optional</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Provider-neutral AI 호출·masking·cost/audit/approval</w:t>
            </w:r>
          </w:p>
        </w:tc>
        <w:tc>
          <w:tcPr>
            <w:tcW w:type="dxa" w:w="3289"/>
            <w:vAlign w:val="top"/>
            <w:tcMar>
              <w:top w:w="70" w:type="dxa"/>
              <w:start w:w="90" w:type="dxa"/>
              <w:bottom w:w="70" w:type="dxa"/>
              <w:end w:w="90" w:type="dxa"/>
            </w:tcMar>
          </w:tcPr>
          <w:p>
            <w:pPr>
              <w:spacing w:after="20" w:line="247" w:lineRule="auto"/>
            </w:pPr>
            <w:r>
              <w:rPr>
                <w:rFonts w:ascii="Noto Sans CJK KR" w:hAnsi="Noto Sans CJK KR" w:eastAsia="Noto Sans CJK KR"/>
                <w:sz w:val="16"/>
              </w:rPr>
              <w:t>01 / 기술사양서</w:t>
            </w:r>
          </w:p>
        </w:tc>
      </w:tr>
    </w:tbl>
    <w:p>
      <w:pPr>
        <w:spacing w:after="40"/>
      </w:pPr>
    </w:p>
    <w:p>
      <w:pPr>
        <w:pStyle w:val="Heading1"/>
        <w:pBdr>
          <w:bottom w:val="single" w:sz="8" w:space="4" w:color="BDD3E7"/>
          <w:bottom w:val="single" w:sz="8" w:space="4" w:color="BDD3E7"/>
        </w:pBdr>
        <w:keepNext/>
        <w:pageBreakBefore/>
      </w:pPr>
      <w:r>
        <w:t>10. 도입 단계별 체크리스트</w:t>
      </w:r>
    </w:p>
    <w:p>
      <w:pPr>
        <w:pStyle w:val="Heading2"/>
        <w:keepNext/>
      </w:pPr>
      <w:r>
        <w:t>검토</w:t>
      </w:r>
    </w:p>
    <w:p>
      <w:pPr>
        <w:pStyle w:val="ListBullet"/>
      </w:pPr>
      <w:r>
        <w:t>업무/규제/운영 요구 분류</w:t>
      </w:r>
    </w:p>
    <w:p>
      <w:pPr>
        <w:pStyle w:val="ListBullet"/>
      </w:pPr>
      <w:r>
        <w:t>필요 제품(ADM/BZA/Gateway/Batch) 선택</w:t>
      </w:r>
    </w:p>
    <w:p>
      <w:pPr>
        <w:pStyle w:val="ListBullet"/>
      </w:pPr>
      <w:r>
        <w:t>Topology/DB/Browser 범위 확정</w:t>
      </w:r>
    </w:p>
    <w:p>
      <w:pPr>
        <w:pStyle w:val="Heading2"/>
        <w:keepNext/>
      </w:pPr>
      <w:r>
        <w:t>설계</w:t>
      </w:r>
    </w:p>
    <w:p>
      <w:pPr>
        <w:pStyle w:val="ListBullet"/>
      </w:pPr>
      <w:r>
        <w:t>Module owner</w:t>
      </w:r>
    </w:p>
    <w:p>
      <w:pPr>
        <w:pStyle w:val="ListBullet"/>
      </w:pPr>
      <w:r>
        <w:t>Transaction strategy</w:t>
      </w:r>
    </w:p>
    <w:p>
      <w:pPr>
        <w:pStyle w:val="ListBullet"/>
      </w:pPr>
      <w:r>
        <w:t>Security/Approval/Audit</w:t>
      </w:r>
    </w:p>
    <w:p>
      <w:pPr>
        <w:pStyle w:val="ListBullet"/>
      </w:pPr>
      <w:r>
        <w:t>DB ownership</w:t>
      </w:r>
    </w:p>
    <w:p>
      <w:pPr>
        <w:pStyle w:val="Heading2"/>
        <w:keepNext/>
      </w:pPr>
      <w:r>
        <w:t>구축</w:t>
      </w:r>
    </w:p>
    <w:p>
      <w:pPr>
        <w:pStyle w:val="ListBullet"/>
      </w:pPr>
      <w:r>
        <w:t>Generator/Profile</w:t>
      </w:r>
    </w:p>
    <w:p>
      <w:pPr>
        <w:pStyle w:val="ListBullet"/>
      </w:pPr>
      <w:r>
        <w:t>Runtime/DB/Broker</w:t>
      </w:r>
    </w:p>
    <w:p>
      <w:pPr>
        <w:pStyle w:val="ListBullet"/>
      </w:pPr>
      <w:r>
        <w:t>API/Domain/Batch/UI</w:t>
      </w:r>
    </w:p>
    <w:p>
      <w:pPr>
        <w:pStyle w:val="ListBullet"/>
      </w:pPr>
      <w:r>
        <w:t>Test/Fault/Recovery</w:t>
      </w:r>
    </w:p>
    <w:p>
      <w:pPr>
        <w:pStyle w:val="Heading2"/>
        <w:keepNext/>
      </w:pPr>
      <w:r>
        <w:t>인수</w:t>
      </w:r>
    </w:p>
    <w:p>
      <w:pPr>
        <w:pStyle w:val="ListBullet"/>
      </w:pPr>
      <w:r>
        <w:t>Artifact checksum</w:t>
      </w:r>
    </w:p>
    <w:p>
      <w:pPr>
        <w:pStyle w:val="ListBullet"/>
      </w:pPr>
      <w:r>
        <w:t>Backup/Restore</w:t>
      </w:r>
    </w:p>
    <w:p>
      <w:pPr>
        <w:pStyle w:val="ListBullet"/>
      </w:pPr>
      <w:r>
        <w:t>Runbook</w:t>
      </w:r>
    </w:p>
    <w:p>
      <w:pPr>
        <w:pStyle w:val="ListBullet"/>
      </w:pPr>
      <w:r>
        <w:t>Role/Permission</w:t>
      </w:r>
    </w:p>
    <w:p>
      <w:pPr>
        <w:pStyle w:val="ListBullet"/>
      </w:pPr>
      <w:r>
        <w:t>OpenAPI/JavaDoc/EDU</w:t>
      </w:r>
    </w:p>
    <w:p>
      <w:pPr>
        <w:pStyle w:val="ListBullet"/>
      </w:pPr>
      <w:r>
        <w:t>운영 Evidence</w:t>
      </w:r>
    </w:p>
    <w:p>
      <w:pPr>
        <w:pStyle w:val="Heading1"/>
        <w:pBdr>
          <w:bottom w:val="single" w:sz="8" w:space="4" w:color="BDD3E7"/>
          <w:bottom w:val="single" w:sz="8" w:space="4" w:color="BDD3E7"/>
        </w:pBdr>
        <w:keepNext/>
        <w:pageBreakBefore/>
      </w:pPr>
      <w:r>
        <w:t>11. 질문별 문서 Navigator</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질문</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Primary Owner</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왜 CPF를 쓰나/도입 적합성</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00</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온라인 업무 코드는 어떻게 작성하나</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01</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Paging/Lock/Idempotency/Transaction 전략</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01</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Job/Chunk/Partition/Restart</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02</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업무 기능을 ADM에 연결</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03</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ADM 화면에서 실제 조치</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04</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설치/Property/DB/Backup/DR</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05</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조직/권한/결재</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90</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Gateway Route/보안/Publish</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91</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왜 이런 구조인가</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아키텍처설계서</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Public API/Capability 계약</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기술사양서</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코딩/보안/Test 규칙</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기술표준서</w:t>
            </w:r>
          </w:p>
        </w:tc>
      </w:tr>
      <w:tr>
        <w:trPr>
          <w:cantSplit/>
          <w:cantSplit/>
          <w:cantSplit/>
        </w:trPr>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DDL/Migration/Restore</w:t>
            </w:r>
          </w:p>
        </w:tc>
        <w:tc>
          <w:tcPr>
            <w:tcW w:type="dxa" w:w="4933"/>
            <w:vAlign w:val="top"/>
            <w:tcMar>
              <w:top w:w="70" w:type="dxa"/>
              <w:start w:w="90" w:type="dxa"/>
              <w:bottom w:w="70" w:type="dxa"/>
              <w:end w:w="90" w:type="dxa"/>
            </w:tcMar>
          </w:tcPr>
          <w:p>
            <w:pPr>
              <w:spacing w:after="20" w:line="247" w:lineRule="auto"/>
            </w:pPr>
            <w:r>
              <w:rPr>
                <w:rFonts w:ascii="Noto Sans CJK KR" w:hAnsi="Noto Sans CJK KR" w:eastAsia="Noto Sans CJK KR"/>
                <w:sz w:val="16"/>
              </w:rPr>
              <w:t>데이터베이스표준서</w:t>
            </w:r>
          </w:p>
        </w:tc>
      </w:tr>
    </w:tbl>
    <w:p>
      <w:pPr>
        <w:spacing w:after="40"/>
      </w:pPr>
    </w:p>
    <w:p>
      <w:pPr>
        <w:pStyle w:val="Heading2"/>
        <w:keepNext/>
      </w:pPr>
      <w:r>
        <w:t>Source Trace</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1587"/>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구분</w:t>
            </w:r>
          </w:p>
        </w:tc>
        <w:tc>
          <w:tcPr>
            <w:tcW w:type="dxa" w:w="5216"/>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Repository 경로</w:t>
            </w:r>
          </w:p>
        </w:tc>
        <w:tc>
          <w:tcPr>
            <w:tcW w:type="dxa" w:w="2835"/>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 포인트</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정본</w:t>
            </w:r>
          </w:p>
        </w:tc>
        <w:tc>
          <w:tcPr>
            <w:tcW w:type="dxa" w:w="5216"/>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cpf-docs/governance/CPF_FINAL_TARGET_REQUIREMENTS.md</w:t>
            </w:r>
          </w:p>
        </w:tc>
        <w:tc>
          <w:tcPr>
            <w:tcW w:type="dxa" w:w="2835"/>
            <w:vAlign w:val="top"/>
            <w:tcMar>
              <w:top w:w="70" w:type="dxa"/>
              <w:start w:w="90" w:type="dxa"/>
              <w:bottom w:w="70" w:type="dxa"/>
              <w:end w:w="90" w:type="dxa"/>
            </w:tcMar>
          </w:tcPr>
          <w:p>
            <w:pPr>
              <w:spacing w:after="20" w:line="247" w:lineRule="auto"/>
            </w:pPr>
            <w:r>
              <w:rPr>
                <w:rFonts w:ascii="Noto Sans CJK KR" w:hAnsi="Noto Sans CJK KR" w:eastAsia="Noto Sans CJK KR"/>
                <w:sz w:val="16"/>
              </w:rPr>
              <w:t>180 Requirement, 제품 정의/Topology/Ownership</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Starter</w:t>
            </w:r>
          </w:p>
        </w:tc>
        <w:tc>
          <w:tcPr>
            <w:tcW w:type="dxa" w:w="5216"/>
            <w:vAlign w:val="top"/>
            <w:tcMar>
              <w:top w:w="70" w:type="dxa"/>
              <w:start w:w="90" w:type="dxa"/>
              <w:bottom w:w="70" w:type="dxa"/>
              <w:end w:w="90" w:type="dxa"/>
            </w:tcMar>
          </w:tcPr>
          <w:p>
            <w:pPr>
              <w:spacing w:after="20" w:line="247" w:lineRule="auto"/>
            </w:pPr>
            <w:r>
              <w:rPr>
                <w:rFonts w:ascii="Noto Sans CJK KR" w:hAnsi="Noto Sans CJK KR" w:eastAsia="Noto Sans CJK KR"/>
                <w:sz w:val="16"/>
              </w:rPr>
              <w:t>settings.gradle</w:t>
            </w:r>
          </w:p>
        </w:tc>
        <w:tc>
          <w:tcPr>
            <w:tcW w:type="dxa" w:w="2835"/>
            <w:vAlign w:val="top"/>
            <w:tcMar>
              <w:top w:w="70" w:type="dxa"/>
              <w:start w:w="90" w:type="dxa"/>
              <w:bottom w:w="70" w:type="dxa"/>
              <w:end w:w="90" w:type="dxa"/>
            </w:tcMar>
          </w:tcPr>
          <w:p>
            <w:pPr>
              <w:spacing w:after="20" w:line="247" w:lineRule="auto"/>
            </w:pPr>
            <w:r>
              <w:rPr>
                <w:rFonts w:ascii="Noto Sans CJK KR" w:hAnsi="Noto Sans CJK KR" w:eastAsia="Noto Sans CJK KR"/>
                <w:sz w:val="16"/>
              </w:rPr>
              <w:t>Profile/Capability physical closure</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Catalog</w:t>
            </w:r>
          </w:p>
        </w:tc>
        <w:tc>
          <w:tcPr>
            <w:tcW w:type="dxa" w:w="5216"/>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cpf-tools/generator/contracts/cpf-starter-catalog.json</w:t>
            </w:r>
          </w:p>
        </w:tc>
        <w:tc>
          <w:tcPr>
            <w:tcW w:type="dxa" w:w="2835"/>
            <w:vAlign w:val="top"/>
            <w:tcMar>
              <w:top w:w="70" w:type="dxa"/>
              <w:start w:w="90" w:type="dxa"/>
              <w:bottom w:w="70" w:type="dxa"/>
              <w:end w:w="90" w:type="dxa"/>
            </w:tcMar>
          </w:tcPr>
          <w:p>
            <w:pPr>
              <w:spacing w:after="20" w:line="247" w:lineRule="auto"/>
            </w:pPr>
            <w:r>
              <w:rPr>
                <w:rFonts w:ascii="Noto Sans CJK KR" w:hAnsi="Noto Sans CJK KR" w:eastAsia="Noto Sans CJK KR"/>
                <w:sz w:val="16"/>
              </w:rPr>
              <w:t>Profile/Leaf Starter/Provider mapping</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개발 정책</w:t>
            </w:r>
          </w:p>
        </w:tc>
        <w:tc>
          <w:tcPr>
            <w:tcW w:type="dxa" w:w="5216"/>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cpf-docs/work/CPF_CURRENT_WORK_REQUEST.md</w:t>
            </w:r>
          </w:p>
        </w:tc>
        <w:tc>
          <w:tcPr>
            <w:tcW w:type="dxa" w:w="2835"/>
            <w:vAlign w:val="top"/>
            <w:tcMar>
              <w:top w:w="70" w:type="dxa"/>
              <w:start w:w="90" w:type="dxa"/>
              <w:bottom w:w="70" w:type="dxa"/>
              <w:end w:w="90" w:type="dxa"/>
            </w:tcMar>
          </w:tcPr>
          <w:p>
            <w:pPr>
              <w:spacing w:after="20" w:line="247" w:lineRule="auto"/>
            </w:pPr>
            <w:r>
              <w:rPr>
                <w:rFonts w:ascii="Noto Sans CJK KR" w:hAnsi="Noto Sans CJK KR" w:eastAsia="Noto Sans CJK KR"/>
                <w:sz w:val="16"/>
              </w:rPr>
              <w:t>Transaction/Starter DX/신규 capability</w:t>
            </w:r>
          </w:p>
        </w:tc>
      </w:tr>
      <w:tr>
        <w:trPr>
          <w:cantSplit/>
          <w:cantSplit/>
          <w:cantSplit/>
        </w:trPr>
        <w:tc>
          <w:tcPr>
            <w:tcW w:type="dxa" w:w="1587"/>
            <w:vAlign w:val="top"/>
            <w:tcMar>
              <w:top w:w="70" w:type="dxa"/>
              <w:start w:w="90" w:type="dxa"/>
              <w:bottom w:w="70" w:type="dxa"/>
              <w:end w:w="90" w:type="dxa"/>
            </w:tcMar>
          </w:tcPr>
          <w:p>
            <w:pPr>
              <w:spacing w:after="20" w:line="247" w:lineRule="auto"/>
            </w:pPr>
            <w:r>
              <w:rPr>
                <w:rFonts w:ascii="Noto Sans CJK KR" w:hAnsi="Noto Sans CJK KR" w:eastAsia="Noto Sans CJK KR"/>
                <w:sz w:val="16"/>
              </w:rPr>
              <w:t>Architecture</w:t>
            </w:r>
          </w:p>
        </w:tc>
        <w:tc>
          <w:tcPr>
            <w:tcW w:type="dxa" w:w="5216"/>
            <w:vAlign w:val="top"/>
            <w:tcMar>
              <w:top w:w="70" w:type="dxa"/>
              <w:start w:w="90" w:type="dxa"/>
              <w:bottom w:w="70" w:type="dxa"/>
              <w:end w:w="90" w:type="dxa"/>
            </w:tcMar>
          </w:tcPr>
          <w:p>
            <w:pPr>
              <w:spacing w:after="20" w:line="247" w:lineRule="auto"/>
            </w:pPr>
            <w:r>
              <w:rPr>
                <w:rFonts w:ascii="Noto Sans CJK KR" w:hAnsi="Noto Sans CJK KR" w:eastAsia="Noto Sans CJK KR"/>
                <w:sz w:val="16"/>
              </w:rPr>
              <w:t>cpf-docs/architecture/ARCHITECTURE_GUIDE.md</w:t>
            </w:r>
          </w:p>
        </w:tc>
        <w:tc>
          <w:tcPr>
            <w:tcW w:type="dxa" w:w="2835"/>
            <w:vAlign w:val="top"/>
            <w:tcMar>
              <w:top w:w="70" w:type="dxa"/>
              <w:start w:w="90" w:type="dxa"/>
              <w:bottom w:w="70" w:type="dxa"/>
              <w:end w:w="90" w:type="dxa"/>
            </w:tcMar>
          </w:tcPr>
          <w:p>
            <w:pPr>
              <w:spacing w:after="20" w:line="247" w:lineRule="auto"/>
            </w:pPr>
            <w:r>
              <w:rPr>
                <w:rFonts w:ascii="Noto Sans CJK KR" w:hAnsi="Noto Sans CJK KR" w:eastAsia="Noto Sans CJK KR"/>
                <w:sz w:val="16"/>
              </w:rPr>
              <w:t>구조/경계/복구 원칙</w:t>
            </w:r>
          </w:p>
        </w:tc>
      </w:tr>
    </w:tbl>
    <w:p>
      <w:pPr>
        <w:spacing w:after="40"/>
      </w:pPr>
    </w:p>
    <w:p>
      <w:r>
        <w:br w:type="page"/>
      </w:r>
    </w:p>
    <w:p>
      <w:pPr>
        <w:pStyle w:val="Heading1"/>
        <w:pBdr>
          <w:bottom w:val="single" w:sz="8" w:space="4" w:color="BDD3E7"/>
          <w:bottom w:val="single" w:sz="8" w:space="4" w:color="BDD3E7"/>
        </w:pBdr>
        <w:keepNext/>
        <w:pageBreakBefore/>
      </w:pPr>
      <w:r>
        <w:t>12. 의사결정자를 위한 실제 도입 시나리오</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시나리오</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CPF 적용 방식</w:t>
            </w:r>
          </w:p>
        </w:tc>
        <w:tc>
          <w:tcPr>
            <w:tcW w:type="dxa" w:w="3289"/>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도입 Gate</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기존 Monolith의 점진적 MSA 전환</w:t>
            </w:r>
          </w:p>
        </w:tc>
        <w:tc>
          <w:tcPr>
            <w:tcW w:type="dxa" w:w="3289"/>
            <w:tcMar>
              <w:top w:w="70" w:type="dxa"/>
              <w:start w:w="90" w:type="dxa"/>
              <w:bottom w:w="70" w:type="dxa"/>
              <w:end w:w="90" w:type="dxa"/>
            </w:tcMar>
          </w:tcPr>
          <w:p>
            <w:pPr>
              <w:spacing w:after="20" w:line="247" w:lineRule="auto"/>
            </w:pPr>
            <w:r>
              <w:rPr>
                <w:rFonts w:ascii="Noto Sans CJK KR" w:hAnsi="Noto Sans CJK KR"/>
                <w:sz w:val="16"/>
              </w:rPr>
              <w:t>먼저 Public Facade/DTO/Error/Idempotency를 고정하고 Same-JVM Adapter로 시작한다. 분리 시 Remote Adapter만 교체한다.</w:t>
            </w:r>
          </w:p>
        </w:tc>
        <w:tc>
          <w:tcPr>
            <w:tcW w:type="dxa" w:w="3289"/>
            <w:tcMar>
              <w:top w:w="70" w:type="dxa"/>
              <w:start w:w="90" w:type="dxa"/>
              <w:bottom w:w="70" w:type="dxa"/>
              <w:end w:w="90" w:type="dxa"/>
            </w:tcMar>
          </w:tcPr>
          <w:p>
            <w:pPr>
              <w:spacing w:after="20" w:line="247" w:lineRule="auto"/>
            </w:pPr>
            <w:r>
              <w:rPr>
                <w:rFonts w:ascii="Noto Sans CJK KR" w:hAnsi="Noto Sans CJK KR"/>
                <w:sz w:val="16"/>
              </w:rPr>
              <w:t>업무 계약 변화 없이 topology만 변경 가능한지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대외기관 연계가 많은 금융 API</w:t>
            </w:r>
          </w:p>
        </w:tc>
        <w:tc>
          <w:tcPr>
            <w:tcW w:type="dxa" w:w="3289"/>
            <w:tcMar>
              <w:top w:w="70" w:type="dxa"/>
              <w:start w:w="90" w:type="dxa"/>
              <w:bottom w:w="70" w:type="dxa"/>
              <w:end w:w="90" w:type="dxa"/>
            </w:tcMar>
          </w:tcPr>
          <w:p>
            <w:pPr>
              <w:spacing w:after="20" w:line="247" w:lineRule="auto"/>
            </w:pPr>
            <w:r>
              <w:rPr>
                <w:rFonts w:ascii="Noto Sans CJK KR" w:hAnsi="Noto Sans CJK KR"/>
                <w:sz w:val="16"/>
              </w:rPr>
              <w:t>Gateway trust boundary + integration starter + transaction lineage + UNKNOWN reconciliation을 묶는다.</w:t>
            </w:r>
          </w:p>
        </w:tc>
        <w:tc>
          <w:tcPr>
            <w:tcW w:type="dxa" w:w="3289"/>
            <w:tcMar>
              <w:top w:w="70" w:type="dxa"/>
              <w:start w:w="90" w:type="dxa"/>
              <w:bottom w:w="70" w:type="dxa"/>
              <w:end w:w="90" w:type="dxa"/>
            </w:tcMar>
          </w:tcPr>
          <w:p>
            <w:pPr>
              <w:spacing w:after="20" w:line="247" w:lineRule="auto"/>
            </w:pPr>
            <w:r>
              <w:rPr>
                <w:rFonts w:ascii="Noto Sans CJK KR" w:hAnsi="Noto Sans CJK KR"/>
                <w:sz w:val="16"/>
              </w:rPr>
              <w:t>응답 유실 시 재호출 전에 결과 조회가 가능한지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대량 정산/마감</w:t>
            </w:r>
          </w:p>
        </w:tc>
        <w:tc>
          <w:tcPr>
            <w:tcW w:type="dxa" w:w="3289"/>
            <w:tcMar>
              <w:top w:w="70" w:type="dxa"/>
              <w:start w:w="90" w:type="dxa"/>
              <w:bottom w:w="70" w:type="dxa"/>
              <w:end w:w="90" w:type="dxa"/>
            </w:tcMar>
          </w:tcPr>
          <w:p>
            <w:pPr>
              <w:spacing w:after="20" w:line="247" w:lineRule="auto"/>
            </w:pPr>
            <w:r>
              <w:rPr>
                <w:rFonts w:ascii="Noto Sans CJK KR" w:hAnsi="Noto Sans CJK KR"/>
                <w:sz w:val="16"/>
              </w:rPr>
              <w:t>Spring Batch + Center-Cut + failed-only reprocess + amount/count reconciliation.</w:t>
            </w:r>
          </w:p>
        </w:tc>
        <w:tc>
          <w:tcPr>
            <w:tcW w:type="dxa" w:w="3289"/>
            <w:tcMar>
              <w:top w:w="70" w:type="dxa"/>
              <w:start w:w="90" w:type="dxa"/>
              <w:bottom w:w="70" w:type="dxa"/>
              <w:end w:w="90" w:type="dxa"/>
            </w:tcMar>
          </w:tcPr>
          <w:p>
            <w:pPr>
              <w:spacing w:after="20" w:line="247" w:lineRule="auto"/>
            </w:pPr>
            <w:r>
              <w:rPr>
                <w:rFonts w:ascii="Noto Sans CJK KR" w:hAnsi="Noto Sans CJK KR"/>
                <w:sz w:val="16"/>
              </w:rPr>
              <w:t>부분 성공을 재실행으로 덮지 않는지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조직/권한/결재가 복잡한 업무</w:t>
            </w:r>
          </w:p>
        </w:tc>
        <w:tc>
          <w:tcPr>
            <w:tcW w:type="dxa" w:w="3289"/>
            <w:tcMar>
              <w:top w:w="70" w:type="dxa"/>
              <w:start w:w="90" w:type="dxa"/>
              <w:bottom w:w="70" w:type="dxa"/>
              <w:end w:w="90" w:type="dxa"/>
            </w:tcMar>
          </w:tcPr>
          <w:p>
            <w:pPr>
              <w:spacing w:after="20" w:line="247" w:lineRule="auto"/>
            </w:pPr>
            <w:r>
              <w:rPr>
                <w:rFonts w:ascii="Noto Sans CJK KR" w:hAnsi="Noto Sans CJK KR"/>
                <w:sz w:val="16"/>
              </w:rPr>
              <w:t>BZA effective permission/data scope + approval snapshot + audit.</w:t>
            </w:r>
          </w:p>
        </w:tc>
        <w:tc>
          <w:tcPr>
            <w:tcW w:type="dxa" w:w="3289"/>
            <w:tcMar>
              <w:top w:w="70" w:type="dxa"/>
              <w:start w:w="90" w:type="dxa"/>
              <w:bottom w:w="70" w:type="dxa"/>
              <w:end w:w="90" w:type="dxa"/>
            </w:tcMar>
          </w:tcPr>
          <w:p>
            <w:pPr>
              <w:spacing w:after="20" w:line="247" w:lineRule="auto"/>
            </w:pPr>
            <w:r>
              <w:rPr>
                <w:rFonts w:ascii="Noto Sans CJK KR" w:hAnsi="Noto Sans CJK KR"/>
                <w:sz w:val="16"/>
              </w:rPr>
              <w:t>권한 변경과 진행 중 결재의 snapshot 기준이 명확한지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운영 통제가 중요한 플랫폼</w:t>
            </w:r>
          </w:p>
        </w:tc>
        <w:tc>
          <w:tcPr>
            <w:tcW w:type="dxa" w:w="3289"/>
            <w:tcMar>
              <w:top w:w="70" w:type="dxa"/>
              <w:start w:w="90" w:type="dxa"/>
              <w:bottom w:w="70" w:type="dxa"/>
              <w:end w:w="90" w:type="dxa"/>
            </w:tcMar>
          </w:tcPr>
          <w:p>
            <w:pPr>
              <w:spacing w:after="20" w:line="247" w:lineRule="auto"/>
            </w:pPr>
            <w:r>
              <w:rPr>
                <w:rFonts w:ascii="Noto Sans CJK KR" w:hAnsi="Noto Sans CJK KR"/>
                <w:sz w:val="16"/>
              </w:rPr>
              <w:t>ADM timeline/incident/recovery/approval + desired/actual drift.</w:t>
            </w:r>
          </w:p>
        </w:tc>
        <w:tc>
          <w:tcPr>
            <w:tcW w:type="dxa" w:w="3289"/>
            <w:tcMar>
              <w:top w:w="70" w:type="dxa"/>
              <w:start w:w="90" w:type="dxa"/>
              <w:bottom w:w="70" w:type="dxa"/>
              <w:end w:w="90" w:type="dxa"/>
            </w:tcMar>
          </w:tcPr>
          <w:p>
            <w:pPr>
              <w:spacing w:after="20" w:line="247" w:lineRule="auto"/>
            </w:pPr>
            <w:r>
              <w:rPr>
                <w:rFonts w:ascii="Noto Sans CJK KR" w:hAnsi="Noto Sans CJK KR"/>
                <w:sz w:val="16"/>
              </w:rPr>
              <w:t>운영자가 DB를 직접 고치지 않고 Owner command로 복구하는지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외부 공개 API</w:t>
            </w:r>
          </w:p>
        </w:tc>
        <w:tc>
          <w:tcPr>
            <w:tcW w:type="dxa" w:w="3289"/>
            <w:tcMar>
              <w:top w:w="70" w:type="dxa"/>
              <w:start w:w="90" w:type="dxa"/>
              <w:bottom w:w="70" w:type="dxa"/>
              <w:end w:w="90" w:type="dxa"/>
            </w:tcMar>
          </w:tcPr>
          <w:p>
            <w:pPr>
              <w:spacing w:after="20" w:line="247" w:lineRule="auto"/>
            </w:pPr>
            <w:r>
              <w:rPr>
                <w:rFonts w:ascii="Noto Sans CJK KR" w:hAnsi="Noto Sans CJK KR"/>
                <w:sz w:val="16"/>
              </w:rPr>
              <w:t>Gateway route/security/rate/attempt ledger + OIDC/JWT/API key.</w:t>
            </w:r>
          </w:p>
        </w:tc>
        <w:tc>
          <w:tcPr>
            <w:tcW w:type="dxa" w:w="3289"/>
            <w:tcMar>
              <w:top w:w="70" w:type="dxa"/>
              <w:start w:w="90" w:type="dxa"/>
              <w:bottom w:w="70" w:type="dxa"/>
              <w:end w:w="90" w:type="dxa"/>
            </w:tcMar>
          </w:tcPr>
          <w:p>
            <w:pPr>
              <w:spacing w:after="20" w:line="247" w:lineRule="auto"/>
            </w:pPr>
            <w:r>
              <w:rPr>
                <w:rFonts w:ascii="Noto Sans CJK KR" w:hAnsi="Noto Sans CJK KR"/>
                <w:sz w:val="16"/>
              </w:rPr>
              <w:t>spoof/SSRF/response loss/streaming retry가 통제되는지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강한 DB+JMS 원자성</w:t>
            </w:r>
          </w:p>
        </w:tc>
        <w:tc>
          <w:tcPr>
            <w:tcW w:type="dxa" w:w="3289"/>
            <w:tcMar>
              <w:top w:w="70" w:type="dxa"/>
              <w:start w:w="90" w:type="dxa"/>
              <w:bottom w:w="70" w:type="dxa"/>
              <w:end w:w="90" w:type="dxa"/>
            </w:tcMar>
          </w:tcPr>
          <w:p>
            <w:pPr>
              <w:spacing w:after="20" w:line="247" w:lineRule="auto"/>
            </w:pPr>
            <w:r>
              <w:rPr>
                <w:rFonts w:ascii="Noto Sans CJK KR" w:hAnsi="Noto Sans CJK KR"/>
                <w:sz w:val="16"/>
              </w:rPr>
              <w:t>XA/JTA + recovery log/in-doubt scan.</w:t>
            </w:r>
          </w:p>
        </w:tc>
        <w:tc>
          <w:tcPr>
            <w:tcW w:type="dxa" w:w="3289"/>
            <w:tcMar>
              <w:top w:w="70" w:type="dxa"/>
              <w:start w:w="90" w:type="dxa"/>
              <w:bottom w:w="70" w:type="dxa"/>
              <w:end w:w="90" w:type="dxa"/>
            </w:tcMar>
          </w:tcPr>
          <w:p>
            <w:pPr>
              <w:spacing w:after="20" w:line="247" w:lineRule="auto"/>
            </w:pPr>
            <w:r>
              <w:rPr>
                <w:rFonts w:ascii="Noto Sans CJK KR" w:hAnsi="Noto Sans CJK KR"/>
                <w:sz w:val="16"/>
              </w:rPr>
              <w:t>TM/Resource recovery 운영 모델을 수용할 수 있는지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Event-driven 업무</w:t>
            </w:r>
          </w:p>
        </w:tc>
        <w:tc>
          <w:tcPr>
            <w:tcW w:type="dxa" w:w="3289"/>
            <w:tcMar>
              <w:top w:w="70" w:type="dxa"/>
              <w:start w:w="90" w:type="dxa"/>
              <w:bottom w:w="70" w:type="dxa"/>
              <w:end w:w="90" w:type="dxa"/>
            </w:tcMar>
          </w:tcPr>
          <w:p>
            <w:pPr>
              <w:spacing w:after="20" w:line="247" w:lineRule="auto"/>
            </w:pPr>
            <w:r>
              <w:rPr>
                <w:rFonts w:ascii="Noto Sans CJK KR" w:hAnsi="Noto Sans CJK KR"/>
                <w:sz w:val="16"/>
              </w:rPr>
              <w:t>Outbox+Inbox/Dedup + provider-specific ACK semantics.</w:t>
            </w:r>
          </w:p>
        </w:tc>
        <w:tc>
          <w:tcPr>
            <w:tcW w:type="dxa" w:w="3289"/>
            <w:tcMar>
              <w:top w:w="70" w:type="dxa"/>
              <w:start w:w="90" w:type="dxa"/>
              <w:bottom w:w="70" w:type="dxa"/>
              <w:end w:w="90" w:type="dxa"/>
            </w:tcMar>
          </w:tcPr>
          <w:p>
            <w:pPr>
              <w:spacing w:after="20" w:line="247" w:lineRule="auto"/>
            </w:pPr>
            <w:r>
              <w:rPr>
                <w:rFonts w:ascii="Noto Sans CJK KR" w:hAnsi="Noto Sans CJK KR"/>
                <w:sz w:val="16"/>
              </w:rPr>
              <w:t>중복 delivery에서도 업무 side effect 1회인지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Hold/Reservation</w:t>
            </w:r>
          </w:p>
        </w:tc>
        <w:tc>
          <w:tcPr>
            <w:tcW w:type="dxa" w:w="3289"/>
            <w:tcMar>
              <w:top w:w="70" w:type="dxa"/>
              <w:start w:w="90" w:type="dxa"/>
              <w:bottom w:w="70" w:type="dxa"/>
              <w:end w:w="90" w:type="dxa"/>
            </w:tcMar>
          </w:tcPr>
          <w:p>
            <w:pPr>
              <w:spacing w:after="20" w:line="247" w:lineRule="auto"/>
            </w:pPr>
            <w:r>
              <w:rPr>
                <w:rFonts w:ascii="Noto Sans CJK KR" w:hAnsi="Noto Sans CJK KR"/>
                <w:sz w:val="16"/>
              </w:rPr>
              <w:t>TCC.</w:t>
            </w:r>
          </w:p>
        </w:tc>
        <w:tc>
          <w:tcPr>
            <w:tcW w:type="dxa" w:w="3289"/>
            <w:tcMar>
              <w:top w:w="70" w:type="dxa"/>
              <w:start w:w="90" w:type="dxa"/>
              <w:bottom w:w="70" w:type="dxa"/>
              <w:end w:w="90" w:type="dxa"/>
            </w:tcMar>
          </w:tcPr>
          <w:p>
            <w:pPr>
              <w:spacing w:after="20" w:line="247" w:lineRule="auto"/>
            </w:pPr>
            <w:r>
              <w:rPr>
                <w:rFonts w:ascii="Noto Sans CJK KR" w:hAnsi="Noto Sans CJK KR"/>
                <w:sz w:val="16"/>
              </w:rPr>
              <w:t>Try/Confirm/Cancel의 idempotency와 expiry가 업무적으로 성립하는지</w:t>
            </w:r>
          </w:p>
        </w:tc>
      </w:tr>
      <w:tr>
        <w:trPr>
          <w:cantSplit/>
          <w:cantSplit/>
          <w:cantSplit/>
        </w:trPr>
        <w:tc>
          <w:tcPr>
            <w:tcW w:type="dxa" w:w="3289"/>
            <w:tcMar>
              <w:top w:w="70" w:type="dxa"/>
              <w:start w:w="90" w:type="dxa"/>
              <w:bottom w:w="70" w:type="dxa"/>
              <w:end w:w="90" w:type="dxa"/>
            </w:tcMar>
          </w:tcPr>
          <w:p>
            <w:pPr>
              <w:spacing w:after="20" w:line="247" w:lineRule="auto"/>
            </w:pPr>
            <w:r>
              <w:rPr>
                <w:rFonts w:ascii="Noto Sans CJK KR" w:hAnsi="Noto Sans CJK KR"/>
                <w:sz w:val="16"/>
              </w:rPr>
              <w:t>AI 기능 추가</w:t>
            </w:r>
          </w:p>
        </w:tc>
        <w:tc>
          <w:tcPr>
            <w:tcW w:type="dxa" w:w="3289"/>
            <w:tcMar>
              <w:top w:w="70" w:type="dxa"/>
              <w:start w:w="90" w:type="dxa"/>
              <w:bottom w:w="70" w:type="dxa"/>
              <w:end w:w="90" w:type="dxa"/>
            </w:tcMar>
          </w:tcPr>
          <w:p>
            <w:pPr>
              <w:spacing w:after="20" w:line="247" w:lineRule="auto"/>
            </w:pPr>
            <w:r>
              <w:rPr>
                <w:rFonts w:ascii="Noto Sans CJK KR" w:hAnsi="Noto Sans CJK KR"/>
                <w:sz w:val="16"/>
              </w:rPr>
              <w:t>Optional AI provider contract.</w:t>
            </w:r>
          </w:p>
        </w:tc>
        <w:tc>
          <w:tcPr>
            <w:tcW w:type="dxa" w:w="3289"/>
            <w:tcMar>
              <w:top w:w="70" w:type="dxa"/>
              <w:start w:w="90" w:type="dxa"/>
              <w:bottom w:w="70" w:type="dxa"/>
              <w:end w:w="90" w:type="dxa"/>
            </w:tcMar>
          </w:tcPr>
          <w:p>
            <w:pPr>
              <w:spacing w:after="20" w:line="247" w:lineRule="auto"/>
            </w:pPr>
            <w:r>
              <w:rPr>
                <w:rFonts w:ascii="Noto Sans CJK KR" w:hAnsi="Noto Sans CJK KR"/>
                <w:sz w:val="16"/>
              </w:rPr>
              <w:t>PII masking, authorization, cost/token metering, high-risk approval을 적용할 수 있는지</w:t>
            </w:r>
          </w:p>
        </w:tc>
      </w:tr>
    </w:tbl>
    <w:p/>
    <w:p>
      <w:r>
        <w:br w:type="page"/>
      </w:r>
    </w:p>
    <w:p>
      <w:pPr>
        <w:pStyle w:val="Heading2"/>
        <w:keepNext/>
      </w:pPr>
      <w:r>
        <w:t>12.1 기존 Monolith의 점진적 MSA 전환</w:t>
      </w:r>
    </w:p>
    <w:p>
      <w:r>
        <w:t>먼저 Public Facade/DTO/Error/Idempotency를 고정하고 Same-JVM Adapter로 시작한다. 분리 시 Remote Adapter만 교체한다.</w:t>
      </w:r>
    </w:p>
    <w:p>
      <w:pPr>
        <w:pStyle w:val="Heading3"/>
        <w:keepNext/>
      </w:pPr>
      <w:r>
        <w:t>결정 질문</w:t>
      </w:r>
    </w:p>
    <w:p>
      <w:pPr>
        <w:pStyle w:val="ListBullet"/>
      </w:pPr>
      <w:r>
        <w:t>업무 계약 변화 없이 topology만 변경 가능한지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12.2 대외기관 연계가 많은 금융 API</w:t>
      </w:r>
    </w:p>
    <w:p>
      <w:r>
        <w:t>Gateway trust boundary + integration starter + transaction lineage + UNKNOWN reconciliation을 묶는다.</w:t>
      </w:r>
    </w:p>
    <w:p>
      <w:pPr>
        <w:pStyle w:val="Heading3"/>
        <w:keepNext/>
      </w:pPr>
      <w:r>
        <w:t>결정 질문</w:t>
      </w:r>
    </w:p>
    <w:p>
      <w:pPr>
        <w:pStyle w:val="ListBullet"/>
      </w:pPr>
      <w:r>
        <w:t>응답 유실 시 재호출 전에 결과 조회가 가능한지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12.3 대량 정산/마감</w:t>
      </w:r>
    </w:p>
    <w:p>
      <w:r>
        <w:t>Spring Batch + Center-Cut + failed-only reprocess + amount/count reconciliation.</w:t>
      </w:r>
    </w:p>
    <w:p>
      <w:pPr>
        <w:pStyle w:val="Heading3"/>
        <w:keepNext/>
      </w:pPr>
      <w:r>
        <w:t>결정 질문</w:t>
      </w:r>
    </w:p>
    <w:p>
      <w:pPr>
        <w:pStyle w:val="ListBullet"/>
      </w:pPr>
      <w:r>
        <w:t>부분 성공을 재실행으로 덮지 않는지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12.4 조직/권한/결재가 복잡한 업무</w:t>
      </w:r>
    </w:p>
    <w:p>
      <w:r>
        <w:t>BZA effective permission/data scope + approval snapshot + audit.</w:t>
      </w:r>
    </w:p>
    <w:p>
      <w:pPr>
        <w:pStyle w:val="Heading3"/>
        <w:keepNext/>
      </w:pPr>
      <w:r>
        <w:t>결정 질문</w:t>
      </w:r>
    </w:p>
    <w:p>
      <w:pPr>
        <w:pStyle w:val="ListBullet"/>
      </w:pPr>
      <w:r>
        <w:t>권한 변경과 진행 중 결재의 snapshot 기준이 명확한지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12.5 운영 통제가 중요한 플랫폼</w:t>
      </w:r>
    </w:p>
    <w:p>
      <w:r>
        <w:t>ADM timeline/incident/recovery/approval + desired/actual drift.</w:t>
      </w:r>
    </w:p>
    <w:p>
      <w:pPr>
        <w:pStyle w:val="Heading3"/>
        <w:keepNext/>
      </w:pPr>
      <w:r>
        <w:t>결정 질문</w:t>
      </w:r>
    </w:p>
    <w:p>
      <w:pPr>
        <w:pStyle w:val="ListBullet"/>
      </w:pPr>
      <w:r>
        <w:t>운영자가 DB를 직접 고치지 않고 Owner command로 복구하는지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12.6 외부 공개 API</w:t>
      </w:r>
    </w:p>
    <w:p>
      <w:r>
        <w:t>Gateway route/security/rate/attempt ledger + OIDC/JWT/API key.</w:t>
      </w:r>
    </w:p>
    <w:p>
      <w:pPr>
        <w:pStyle w:val="Heading3"/>
        <w:keepNext/>
      </w:pPr>
      <w:r>
        <w:t>결정 질문</w:t>
      </w:r>
    </w:p>
    <w:p>
      <w:pPr>
        <w:pStyle w:val="ListBullet"/>
      </w:pPr>
      <w:r>
        <w:t>spoof/SSRF/response loss/streaming retry가 통제되는지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12.7 강한 DB+JMS 원자성</w:t>
      </w:r>
    </w:p>
    <w:p>
      <w:r>
        <w:t>XA/JTA + recovery log/in-doubt scan.</w:t>
      </w:r>
    </w:p>
    <w:p>
      <w:pPr>
        <w:pStyle w:val="Heading3"/>
        <w:keepNext/>
      </w:pPr>
      <w:r>
        <w:t>결정 질문</w:t>
      </w:r>
    </w:p>
    <w:p>
      <w:pPr>
        <w:pStyle w:val="ListBullet"/>
      </w:pPr>
      <w:r>
        <w:t>TM/Resource recovery 운영 모델을 수용할 수 있는지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12.8 Event-driven 업무</w:t>
      </w:r>
    </w:p>
    <w:p>
      <w:r>
        <w:t>Outbox+Inbox/Dedup + provider-specific ACK semantics.</w:t>
      </w:r>
    </w:p>
    <w:p>
      <w:pPr>
        <w:pStyle w:val="Heading3"/>
        <w:keepNext/>
      </w:pPr>
      <w:r>
        <w:t>결정 질문</w:t>
      </w:r>
    </w:p>
    <w:p>
      <w:pPr>
        <w:pStyle w:val="ListBullet"/>
      </w:pPr>
      <w:r>
        <w:t>중복 delivery에서도 업무 side effect 1회인지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12.9 Hold/Reservation</w:t>
      </w:r>
    </w:p>
    <w:p>
      <w:r>
        <w:t>TCC.</w:t>
      </w:r>
    </w:p>
    <w:p>
      <w:pPr>
        <w:pStyle w:val="Heading3"/>
        <w:keepNext/>
      </w:pPr>
      <w:r>
        <w:t>결정 질문</w:t>
      </w:r>
    </w:p>
    <w:p>
      <w:pPr>
        <w:pStyle w:val="ListBullet"/>
      </w:pPr>
      <w:r>
        <w:t>Try/Confirm/Cancel의 idempotency와 expiry가 업무적으로 성립하는지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r>
        <w:br w:type="page"/>
      </w:r>
    </w:p>
    <w:p>
      <w:pPr>
        <w:pStyle w:val="Heading2"/>
        <w:keepNext/>
      </w:pPr>
      <w:r>
        <w:t>12.10 AI 기능 추가</w:t>
      </w:r>
    </w:p>
    <w:p>
      <w:r>
        <w:t>Optional AI provider contract.</w:t>
      </w:r>
    </w:p>
    <w:p>
      <w:pPr>
        <w:pStyle w:val="Heading3"/>
        <w:keepNext/>
      </w:pPr>
      <w:r>
        <w:t>결정 질문</w:t>
      </w:r>
    </w:p>
    <w:p>
      <w:pPr>
        <w:pStyle w:val="ListBullet"/>
      </w:pPr>
      <w:r>
        <w:t>PII masking, authorization, cost/token metering, high-risk approval을 적용할 수 있는지</w:t>
      </w:r>
    </w:p>
    <w:p>
      <w:pPr>
        <w:pStyle w:val="ListBullet"/>
      </w:pPr>
      <w:r>
        <w:t>Owner Module과 데이터 주권은 어디인가?</w:t>
      </w:r>
    </w:p>
    <w:p>
      <w:pPr>
        <w:pStyle w:val="ListBullet"/>
      </w:pPr>
      <w:r>
        <w:t>정상 처리 외에 timeout/duplicate/partial/unknown을 어떤 상태로 보존하는가?</w:t>
      </w:r>
    </w:p>
    <w:p>
      <w:pPr>
        <w:pStyle w:val="ListBullet"/>
      </w:pPr>
      <w:r>
        <w:t>운영자 조치에 Permission/Reason/Approval/Audit가 필요한가?</w:t>
      </w:r>
    </w:p>
    <w:p>
      <w:pPr>
        <w:pStyle w:val="ListBullet"/>
      </w:pPr>
      <w:r>
        <w:t>Backup/Restore/Upgrade/DR에서 무엇을 정상화 기준으로 삼는가?</w:t>
      </w:r>
    </w:p>
    <w:p>
      <w:pPr>
        <w:pStyle w:val="Heading3"/>
        <w:keepNext/>
      </w:pPr>
      <w:r>
        <w:t>인수 시 확인</w:t>
      </w:r>
    </w:p>
    <w:tbl>
      <w:tblPr>
        <w:tblStyle w:val="TableGrid"/>
        <w:tblW w:type="auto" w:w="0"/>
        <w:jc w:val="center"/>
        <w:tblLayout w:type="autofit"/>
        <w:tblLook w:firstColumn="1" w:firstRow="1" w:lastColumn="0" w:lastRow="0" w:noHBand="0" w:noVBand="1" w:val="04A0"/>
      </w:tblPr>
      <w:tblGrid>
        <w:gridCol w:w="4933"/>
        <w:gridCol w:w="4933"/>
      </w:tblGrid>
      <w:tr>
        <w:trPr>
          <w:tblHeader w:val="true"/>
          <w:cantSplit/>
          <w:tblHeader w:val="true"/>
          <w:cantSplit/>
          <w:tblHeader w:val="true"/>
        </w:trPr>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분야</w:t>
            </w:r>
          </w:p>
        </w:tc>
        <w:tc>
          <w:tcPr>
            <w:tcW w:type="dxa" w:w="4933"/>
            <w:vAlign w:val="center"/>
            <w:shd w:fill="DDEBF7"/>
            <w:tcMar>
              <w:top w:w="70" w:type="dxa"/>
              <w:start w:w="90" w:type="dxa"/>
              <w:bottom w:w="70" w:type="dxa"/>
              <w:end w:w="90" w:type="dxa"/>
            </w:tcMar>
          </w:tcPr>
          <w:p>
            <w:pPr>
              <w:spacing w:after="20" w:line="247" w:lineRule="auto"/>
            </w:pPr>
            <w:r>
              <w:rPr>
                <w:rFonts w:ascii="Noto Sans CJK KR" w:hAnsi="Noto Sans CJK KR"/>
                <w:b/>
                <w:color w:val="162C45"/>
                <w:sz w:val="16"/>
              </w:rPr>
              <w:t>확인</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Architecture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Owner/consumer/topology/DB boundary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Development</w:t>
            </w:r>
          </w:p>
        </w:tc>
        <w:tc>
          <w:tcPr>
            <w:tcW w:type="dxa" w:w="4933"/>
            <w:tcMar>
              <w:top w:w="70" w:type="dxa"/>
              <w:start w:w="90" w:type="dxa"/>
              <w:bottom w:w="70" w:type="dxa"/>
              <w:end w:w="90" w:type="dxa"/>
            </w:tcMar>
          </w:tcPr>
          <w:p>
            <w:pPr>
              <w:spacing w:after="20" w:line="247" w:lineRule="auto"/>
            </w:pPr>
            <w:r>
              <w:rPr>
                <w:rFonts w:ascii="Noto Sans CJK KR" w:hAnsi="Noto Sans CJK KR"/>
                <w:sz w:val="16"/>
              </w:rPr>
              <w:t>Public API/Starter/Profile/Generator</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Reliability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Idempotency/Unknown/Recovery</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Operations</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ADM/BZA/Gateway/Batch Runbook</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Security</w:t>
            </w:r>
          </w:p>
        </w:tc>
        <w:tc>
          <w:tcPr>
            <w:tcW w:type="dxa" w:w="4933"/>
            <w:tcMar>
              <w:top w:w="70" w:type="dxa"/>
              <w:start w:w="90" w:type="dxa"/>
              <w:bottom w:w="70" w:type="dxa"/>
              <w:end w:w="90" w:type="dxa"/>
            </w:tcMar>
          </w:tcPr>
          <w:p>
            <w:pPr>
              <w:spacing w:after="20" w:line="247" w:lineRule="auto"/>
            </w:pPr>
            <w:r>
              <w:rPr>
                <w:rFonts w:ascii="Noto Sans CJK KR" w:hAnsi="Noto Sans CJK KR"/>
                <w:sz w:val="16"/>
              </w:rPr>
              <w:t>Authn/Authz/Secret/Audit</w:t>
            </w:r>
          </w:p>
        </w:tc>
      </w:tr>
      <w:tr>
        <w:trPr>
          <w:cantSplit/>
          <w:cantSplit/>
          <w:cantSplit/>
        </w:trPr>
        <w:tc>
          <w:tcPr>
            <w:tcW w:type="dxa" w:w="4933"/>
            <w:tcMar>
              <w:top w:w="70" w:type="dxa"/>
              <w:start w:w="90" w:type="dxa"/>
              <w:bottom w:w="70" w:type="dxa"/>
              <w:end w:w="90" w:type="dxa"/>
            </w:tcMar>
          </w:tcPr>
          <w:p>
            <w:pPr>
              <w:spacing w:after="20" w:line="247" w:lineRule="auto"/>
            </w:pPr>
            <w:r>
              <w:rPr>
                <w:rFonts w:ascii="Noto Sans CJK KR" w:hAnsi="Noto Sans CJK KR"/>
                <w:sz w:val="16"/>
              </w:rPr>
              <w:t>Evidence</w:t>
            </w:r>
          </w:p>
        </w:tc>
        <w:tc>
          <w:tcPr>
            <w:tcW w:type="dxa" w:w="4933"/>
            <w:tcMar>
              <w:top w:w="70" w:type="dxa"/>
              <w:start w:w="90" w:type="dxa"/>
              <w:bottom w:w="70" w:type="dxa"/>
              <w:end w:w="90" w:type="dxa"/>
            </w:tcMar>
          </w:tcPr>
          <w:p>
            <w:pPr>
              <w:spacing w:after="20" w:line="247" w:lineRule="auto"/>
            </w:pPr>
            <w:r>
              <w:rPr>
                <w:rFonts w:ascii="Noto Sans CJK KR" w:hAnsi="Noto Sans CJK KR"/>
                <w:sz w:val="16"/>
              </w:rPr>
              <w:t>Test/Runtime/Backup/Recovery results</w:t>
            </w:r>
          </w:p>
        </w:tc>
      </w:tr>
    </w:tbl>
    <w:p/>
    <w:p>
      <w:pPr>
        <w:pStyle w:val="Heading1"/>
        <w:pBdr>
          <w:bottom w:val="single" w:sz="8" w:space="4" w:color="BDD3E7"/>
          <w:bottom w:val="single" w:sz="8" w:space="4" w:color="BDD3E7"/>
        </w:pBdr>
        <w:keepNext/>
        <w:pageBreakBefore/>
      </w:pPr>
      <w:r>
        <w:t>13. 현행 Public Capability 구현 지도</w:t>
      </w:r>
    </w:p>
    <w:p>
      <w:r>
        <w:t>아래 항목은 개념 목표가 아니라 현재 master의 Public Contract·Starter·Reference Source가 존재하는 기능이다. 실제 도입 시에는 선택한 Capability의 Consumer와 실행 검증 범위를 함께 확인한다.</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cantSplit/>
          <w:tblHeader w:val="true"/>
          <w:cantSplit/>
          <w:tblHeader w:val="true"/>
        </w:trPr>
        <w:tc>
          <w:tcPr>
            <w:tcW w:type="dxa" w:w="1928"/>
            <w:shd w:fill="DDEBF7"/>
            <w:tcMar>
              <w:top w:w="70" w:type="dxa"/>
              <w:start w:w="90" w:type="dxa"/>
              <w:bottom w:w="70" w:type="dxa"/>
              <w:end w:w="90" w:type="dxa"/>
            </w:tcMar>
          </w:tcPr>
          <w:p>
            <w:pPr>
              <w:spacing w:after="20" w:line="247" w:lineRule="auto"/>
            </w:pPr>
            <w:r>
              <w:rPr>
                <w:rFonts w:ascii="Noto Sans CJK KR" w:hAnsi="Noto Sans CJK KR"/>
                <w:b/>
                <w:color w:val="162C45"/>
                <w:sz w:val="16"/>
              </w:rPr>
              <w:t>Capability</w:t>
            </w:r>
          </w:p>
        </w:tc>
        <w:tc>
          <w:tcPr>
            <w:tcW w:type="dxa" w:w="4139"/>
            <w:shd w:fill="DDEBF7"/>
            <w:tcMar>
              <w:top w:w="70" w:type="dxa"/>
              <w:start w:w="90" w:type="dxa"/>
              <w:bottom w:w="70" w:type="dxa"/>
              <w:end w:w="90" w:type="dxa"/>
            </w:tcMar>
          </w:tcPr>
          <w:p>
            <w:pPr>
              <w:spacing w:after="20" w:line="247" w:lineRule="auto"/>
            </w:pPr>
            <w:r>
              <w:rPr>
                <w:rFonts w:ascii="Noto Sans CJK KR" w:hAnsi="Noto Sans CJK KR"/>
                <w:b/>
                <w:color w:val="162C45"/>
                <w:sz w:val="16"/>
              </w:rPr>
              <w:t>Current Source</w:t>
            </w:r>
          </w:p>
        </w:tc>
        <w:tc>
          <w:tcPr>
            <w:tcW w:type="dxa" w:w="3798"/>
            <w:shd w:fill="DDEBF7"/>
            <w:tcMar>
              <w:top w:w="70" w:type="dxa"/>
              <w:start w:w="90" w:type="dxa"/>
              <w:bottom w:w="70" w:type="dxa"/>
              <w:end w:w="90" w:type="dxa"/>
            </w:tcMar>
          </w:tcPr>
          <w:p>
            <w:pPr>
              <w:spacing w:after="20" w:line="247" w:lineRule="auto"/>
            </w:pPr>
            <w:r>
              <w:rPr>
                <w:rFonts w:ascii="Noto Sans CJK KR" w:hAnsi="Noto Sans CJK KR"/>
                <w:b/>
                <w:color w:val="162C45"/>
                <w:sz w:val="16"/>
              </w:rPr>
              <w:t>현재 의미</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Transaction Strategy</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cpf-core/.../api/transaction/CpfTransactionStrategy.java</w:t>
            </w:r>
          </w:p>
        </w:tc>
        <w:tc>
          <w:tcPr>
            <w:tcW w:type="dxa" w:w="3798"/>
            <w:tcMar>
              <w:top w:w="70" w:type="dxa"/>
              <w:start w:w="90" w:type="dxa"/>
              <w:bottom w:w="70" w:type="dxa"/>
              <w:end w:w="90" w:type="dxa"/>
            </w:tcMar>
          </w:tcPr>
          <w:p>
            <w:pPr>
              <w:spacing w:after="20" w:line="247" w:lineRule="auto"/>
            </w:pPr>
            <w:r>
              <w:rPr>
                <w:rFonts w:ascii="Noto Sans CJK KR" w:hAnsi="Noto Sans CJK KR"/>
                <w:sz w:val="16"/>
              </w:rPr>
              <w:t>LOCAL/XA_JTA/OUTBOX/INBOX_DEDUP/SAGA/TCC 공식 enum</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Transaction Operations</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cpf-core/.../api/transaction/CpfTransactionOperations.java</w:t>
            </w:r>
          </w:p>
        </w:tc>
        <w:tc>
          <w:tcPr>
            <w:tcW w:type="dxa" w:w="3798"/>
            <w:tcMar>
              <w:top w:w="70" w:type="dxa"/>
              <w:start w:w="90" w:type="dxa"/>
              <w:bottom w:w="70" w:type="dxa"/>
              <w:end w:w="90" w:type="dxa"/>
            </w:tcMar>
          </w:tcPr>
          <w:p>
            <w:r>
              <w:t>Provider 중립 업무 transaction 실행 경계 · [07_17 OWNERSHIP GAP] CURRENT SOURCE 위치와 PRODUCT CONTRACT 목표 Owner가 다름; Core 잔류를 목표 구조로 해석하지 않음.</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Persistence Contract</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cpf-core/.../api/persistence/CpfCrudRepositoryPort.java</w:t>
            </w:r>
          </w:p>
        </w:tc>
        <w:tc>
          <w:tcPr>
            <w:tcW w:type="dxa" w:w="3798"/>
            <w:tcMar>
              <w:top w:w="70" w:type="dxa"/>
              <w:start w:w="90" w:type="dxa"/>
              <w:bottom w:w="70" w:type="dxa"/>
              <w:end w:w="90" w:type="dxa"/>
            </w:tcMar>
          </w:tcPr>
          <w:p>
            <w:r>
              <w:t>CRUD 공통 Port + nativeRepository escape hatch · [07_17 OWNERSHIP GAP] CURRENT SOURCE 위치와 PRODUCT CONTRACT 목표 Owner가 다름; Core 잔류를 목표 구조로 해석하지 않음.</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Persistence Policy</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cpf-core/.../api/persistence/CpfPersistencePolicy.java</w:t>
            </w:r>
          </w:p>
        </w:tc>
        <w:tc>
          <w:tcPr>
            <w:tcW w:type="dxa" w:w="3798"/>
            <w:tcMar>
              <w:top w:w="70" w:type="dxa"/>
              <w:start w:w="90" w:type="dxa"/>
              <w:bottom w:w="70" w:type="dxa"/>
              <w:end w:w="90" w:type="dxa"/>
            </w:tcMar>
          </w:tcPr>
          <w:p>
            <w:r>
              <w:t>Paging/sort/filter/bulk size 경계 · [07_17 OWNERSHIP GAP] CURRENT SOURCE 위치와 PRODUCT CONTRACT 목표 Owner가 다름; Core 잔류를 목표 구조로 해석하지 않음.</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JPA Provider</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cpf-starters/data/persistence-jpa</w:t>
            </w:r>
          </w:p>
        </w:tc>
        <w:tc>
          <w:tcPr>
            <w:tcW w:type="dxa" w:w="3798"/>
            <w:tcMar>
              <w:top w:w="70" w:type="dxa"/>
              <w:start w:w="90" w:type="dxa"/>
              <w:bottom w:w="70" w:type="dxa"/>
              <w:end w:w="90" w:type="dxa"/>
            </w:tcMar>
          </w:tcPr>
          <w:p>
            <w:pPr>
              <w:spacing w:after="20" w:line="247" w:lineRule="auto"/>
            </w:pPr>
            <w:r>
              <w:rPr>
                <w:rFonts w:ascii="Noto Sans CJK KR" w:hAnsi="Noto Sans CJK KR"/>
                <w:sz w:val="16"/>
              </w:rPr>
              <w:t>query timeout·slow query·bulk·lock·audit hook</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JTA Provider</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cpf-starters/data/transaction-jta</w:t>
            </w:r>
          </w:p>
        </w:tc>
        <w:tc>
          <w:tcPr>
            <w:tcW w:type="dxa" w:w="3798"/>
            <w:tcMar>
              <w:top w:w="70" w:type="dxa"/>
              <w:start w:w="90" w:type="dxa"/>
              <w:bottom w:w="70" w:type="dxa"/>
              <w:end w:w="90" w:type="dxa"/>
            </w:tcMar>
          </w:tcPr>
          <w:p>
            <w:pPr>
              <w:spacing w:after="20" w:line="247" w:lineRule="auto"/>
            </w:pPr>
            <w:r>
              <w:rPr>
                <w:rFonts w:ascii="Noto Sans CJK KR" w:hAnsi="Noto Sans CJK KR"/>
                <w:sz w:val="16"/>
              </w:rPr>
              <w:t>기본 disabled, standalone 선택, startup recovery</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AI Optional</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cpf-core/.../api/ai + cpf-starters/integration/ai</w:t>
            </w:r>
          </w:p>
        </w:tc>
        <w:tc>
          <w:tcPr>
            <w:tcW w:type="dxa" w:w="3798"/>
            <w:tcMar>
              <w:top w:w="70" w:type="dxa"/>
              <w:start w:w="90" w:type="dxa"/>
              <w:bottom w:w="70" w:type="dxa"/>
              <w:end w:w="90" w:type="dxa"/>
            </w:tcMar>
          </w:tcPr>
          <w:p>
            <w:r>
              <w:t>transactionId/model/risk/timeout 기반 provider-neutral 호출 · [07_17 OWNERSHIP GAP] CURRENT SOURCE 위치와 PRODUCT CONTRACT 목표 Owner가 다름; Core 잔류를 목표 구조로 해석하지 않음.</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SOAP Client</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cpf-starters/integration/soap</w:t>
            </w:r>
          </w:p>
        </w:tc>
        <w:tc>
          <w:tcPr>
            <w:tcW w:type="dxa" w:w="3798"/>
            <w:tcMar>
              <w:top w:w="70" w:type="dxa"/>
              <w:start w:w="90" w:type="dxa"/>
              <w:bottom w:w="70" w:type="dxa"/>
              <w:end w:w="90" w:type="dxa"/>
            </w:tcMar>
          </w:tcPr>
          <w:p>
            <w:pPr>
              <w:spacing w:after="20" w:line="247" w:lineRule="auto"/>
            </w:pPr>
            <w:r>
              <w:rPr>
                <w:rFonts w:ascii="Noto Sans CJK KR" w:hAnsi="Noto Sans CJK KR"/>
                <w:sz w:val="16"/>
              </w:rPr>
              <w:t>connect/read timeout 공통화, URI/action은 호출 시 명시</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OIDC Login</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cpf-starters/security/oidc-login</w:t>
            </w:r>
          </w:p>
        </w:tc>
        <w:tc>
          <w:tcPr>
            <w:tcW w:type="dxa" w:w="3798"/>
            <w:tcMar>
              <w:top w:w="70" w:type="dxa"/>
              <w:start w:w="90" w:type="dxa"/>
              <w:bottom w:w="70" w:type="dxa"/>
              <w:end w:w="90" w:type="dxa"/>
            </w:tcMar>
          </w:tcPr>
          <w:p>
            <w:pPr>
              <w:spacing w:after="20" w:line="247" w:lineRule="auto"/>
            </w:pPr>
            <w:r>
              <w:rPr>
                <w:rFonts w:ascii="Noto Sans CJK KR" w:hAnsi="Noto Sans CJK KR"/>
                <w:sz w:val="16"/>
              </w:rPr>
              <w:t>claim mapping·role/scope prefix·safe claim 경계</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Signature/Key</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cpf-core/.../api/security/crypto</w:t>
            </w:r>
          </w:p>
        </w:tc>
        <w:tc>
          <w:tcPr>
            <w:tcW w:type="dxa" w:w="3798"/>
            <w:tcMar>
              <w:top w:w="70" w:type="dxa"/>
              <w:start w:w="90" w:type="dxa"/>
              <w:bottom w:w="70" w:type="dxa"/>
              <w:end w:w="90" w:type="dxa"/>
            </w:tcMar>
          </w:tcPr>
          <w:p>
            <w:pPr>
              <w:spacing w:after="20" w:line="247" w:lineRule="auto"/>
            </w:pPr>
            <w:r>
              <w:rPr>
                <w:rFonts w:ascii="Noto Sans CJK KR" w:hAnsi="Noto Sans CJK KR"/>
                <w:sz w:val="16"/>
              </w:rPr>
              <w:t>key lifecycle + digital sign/verify Public Contract</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Tamper Audit</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cpf-core/.../api/security/audit + security/audit-jdbc</w:t>
            </w:r>
          </w:p>
        </w:tc>
        <w:tc>
          <w:tcPr>
            <w:tcW w:type="dxa" w:w="3798"/>
            <w:tcMar>
              <w:top w:w="70" w:type="dxa"/>
              <w:start w:w="90" w:type="dxa"/>
              <w:bottom w:w="70" w:type="dxa"/>
              <w:end w:w="90" w:type="dxa"/>
            </w:tcMar>
          </w:tcPr>
          <w:p>
            <w:pPr>
              <w:spacing w:after="20" w:line="247" w:lineRule="auto"/>
            </w:pPr>
            <w:r>
              <w:rPr>
                <w:rFonts w:ascii="Noto Sans CJK KR" w:hAnsi="Noto Sans CJK KR"/>
                <w:sz w:val="16"/>
              </w:rPr>
              <w:t>append/hash-chain 저장 계약과 JDBC Provider</w:t>
            </w:r>
          </w:p>
        </w:tc>
      </w:tr>
      <w:tr>
        <w:trPr>
          <w:cantSplit/>
          <w:cantSplit/>
          <w:cantSplit/>
        </w:trPr>
        <w:tc>
          <w:tcPr>
            <w:tcW w:type="dxa" w:w="1928"/>
            <w:tcMar>
              <w:top w:w="70" w:type="dxa"/>
              <w:start w:w="90" w:type="dxa"/>
              <w:bottom w:w="70" w:type="dxa"/>
              <w:end w:w="90" w:type="dxa"/>
            </w:tcMar>
          </w:tcPr>
          <w:p>
            <w:pPr>
              <w:spacing w:after="20" w:line="247" w:lineRule="auto"/>
            </w:pPr>
            <w:r>
              <w:rPr>
                <w:rFonts w:ascii="Noto Sans CJK KR" w:hAnsi="Noto Sans CJK KR"/>
                <w:sz w:val="16"/>
              </w:rPr>
              <w:t>TCC Reference</w:t>
            </w:r>
          </w:p>
        </w:tc>
        <w:tc>
          <w:tcPr>
            <w:tcW w:type="dxa" w:w="4139"/>
            <w:tcMar>
              <w:top w:w="70" w:type="dxa"/>
              <w:start w:w="90" w:type="dxa"/>
              <w:bottom w:w="70" w:type="dxa"/>
              <w:end w:w="90" w:type="dxa"/>
            </w:tcMar>
          </w:tcPr>
          <w:p>
            <w:pPr>
              <w:spacing w:after="20" w:line="247" w:lineRule="auto"/>
            </w:pPr>
            <w:r>
              <w:rPr>
                <w:rFonts w:ascii="Noto Sans CJK KR" w:hAnsi="Noto Sans CJK KR"/>
                <w:sz w:val="16"/>
              </w:rPr>
              <w:t>cpf-reference/.../transaction/tcc</w:t>
            </w:r>
          </w:p>
        </w:tc>
        <w:tc>
          <w:tcPr>
            <w:tcW w:type="dxa" w:w="3798"/>
            <w:tcMar>
              <w:top w:w="70" w:type="dxa"/>
              <w:start w:w="90" w:type="dxa"/>
              <w:bottom w:w="70" w:type="dxa"/>
              <w:end w:w="90" w:type="dxa"/>
            </w:tcMar>
          </w:tcPr>
          <w:p>
            <w:pPr>
              <w:spacing w:after="20" w:line="247" w:lineRule="auto"/>
            </w:pPr>
            <w:r>
              <w:rPr>
                <w:rFonts w:ascii="Noto Sans CJK KR" w:hAnsi="Noto Sans CJK KR"/>
                <w:sz w:val="16"/>
              </w:rPr>
              <w:t>durable reservation participant와 recovery service</w:t>
            </w:r>
          </w:p>
        </w:tc>
      </w:tr>
    </w:tbl>
    <w:p>
      <w:pPr>
        <w:pStyle w:val="Heading1"/>
        <w:keepNext/>
        <w:pBdr>
          <w:bottom w:val="single" w:sz="8" w:space="4" w:color="BDD3E7"/>
          <w:bottom w:val="single" w:sz="8" w:space="4" w:color="BDD3E7"/>
        </w:pBdr>
        <w:pageBreakBefore/>
      </w:pPr>
      <w:r>
        <w:t>15. 시스템 선택·구성 실전 워크북</w:t>
      </w:r>
    </w:p>
    <w:tbl>
      <w:tblPr>
        <w:tblW w:type="auto" w:w="0"/>
        <w:jc w:val="center"/>
        <w:tblLayout w:type="autofit"/>
        <w:tblLook w:firstColumn="1" w:firstRow="1" w:lastColumn="0" w:lastRow="0" w:noHBand="0" w:noVBand="1" w:val="04A0"/>
      </w:tblPr>
      <w:tblGrid>
        <w:gridCol w:w="9976"/>
      </w:tblGrid>
      <w:tr>
        <w:trPr>
          <w:cantSplit/>
          <w:tblHeader w:val="true"/>
        </w:trPr>
        <w:tc>
          <w:tcPr>
            <w:tcW w:type="dxa" w:w="9976"/>
            <w:shd w:fill="DDEBF7"/>
            <w:tcMar>
              <w:top w:w="70" w:type="dxa"/>
              <w:start w:w="90" w:type="dxa"/>
              <w:bottom w:w="70" w:type="dxa"/>
              <w:end w:w="90" w:type="dxa"/>
            </w:tcMar>
            <w:tcBorders>
              <w:left w:val="single" w:sz="18" w:color="2068B2"/>
              <w:top w:val="single" w:sz="2" w:color="D7E3EE"/>
              <w:right w:val="single" w:sz="2" w:color="D7E3EE"/>
              <w:bottom w:val="single" w:sz="2" w:color="D7E3EE"/>
            </w:tcBorders>
          </w:tcPr>
          <w:p>
            <w:pPr>
              <w:spacing w:after="20" w:line="247" w:lineRule="auto"/>
            </w:pPr>
            <w:r>
              <w:rPr>
                <w:rFonts w:ascii="Noto Sans CJK KR" w:hAnsi="Noto Sans CJK KR"/>
                <w:b/>
                <w:color w:val="162C45"/>
                <w:sz w:val="16"/>
              </w:rPr>
              <w:t>이 장의 목적</w:t>
            </w:r>
          </w:p>
          <w:p>
            <w:pPr>
              <w:spacing w:after="20" w:line="247" w:lineRule="auto"/>
            </w:pPr>
            <w:r>
              <w:rPr>
                <w:rFonts w:ascii="Noto Sans CJK KR" w:hAnsi="Noto Sans CJK KR"/>
                <w:b/>
                <w:color w:val="162C45"/>
                <w:sz w:val="16"/>
              </w:rPr>
              <w:t>아키텍트가 “무슨 Module을 설치하고 어떤 Topology를 선택해야 하는가”를 매뉴얼만으로 결정하도록 합니다. CURRENT SOURCE와 186개 PRODUCT CONTRACT를 분리해 읽습니다.</w:t>
            </w:r>
          </w:p>
        </w:tc>
      </w:tr>
    </w:tbl>
    <w:p>
      <w:pPr>
        <w:jc w:val="center"/>
      </w:pPr>
      <w:r>
        <w:drawing>
          <wp:inline xmlns:a="http://schemas.openxmlformats.org/drawingml/2006/main" xmlns:pic="http://schemas.openxmlformats.org/drawingml/2006/picture">
            <wp:extent cx="6309360" cy="3417570"/>
            <wp:docPr id="1" name="Picture 1" descr="CPF Core Platform Framework documentation visual" title="CPF documentation visual"/>
            <wp:cNvGraphicFramePr>
              <a:graphicFrameLocks noChangeAspect="1"/>
            </wp:cNvGraphicFramePr>
            <a:graphic>
              <a:graphicData uri="http://schemas.openxmlformats.org/drawingml/2006/picture">
                <pic:pic>
                  <pic:nvPicPr>
                    <pic:cNvPr id="0" name="cpf-architecture-overview-desktop.png"/>
                    <pic:cNvPicPr/>
                  </pic:nvPicPr>
                  <pic:blipFill>
                    <a:blip r:embed="rId15"/>
                    <a:stretch>
                      <a:fillRect/>
                    </a:stretch>
                  </pic:blipFill>
                  <pic:spPr>
                    <a:xfrm>
                      <a:off x="0" y="0"/>
                      <a:ext cx="6309360" cy="3417570"/>
                    </a:xfrm>
                    <a:prstGeom prst="rect"/>
                  </pic:spPr>
                </pic:pic>
              </a:graphicData>
            </a:graphic>
          </wp:inline>
        </w:drawing>
      </w:r>
    </w:p>
    <w:p>
      <w:pPr>
        <w:jc w:val="center"/>
      </w:pPr>
      <w:r>
        <w:rPr>
          <w:i/>
          <w:color w:val="576B81"/>
          <w:sz w:val="16"/>
        </w:rPr>
        <w:t>그림 15-1. CPF 시스템 Architecture</w:t>
      </w:r>
    </w:p>
    <w:p>
      <w:pPr>
        <w:pStyle w:val="Heading2"/>
        <w:keepNext/>
      </w:pPr>
      <w:r>
        <w:t>15.1 요구 → Owner → Runtime 선택</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rPr>
          <w:tblHeader w:val="true"/>
          <w:cantSplit/>
          <w:tblHeader w:val="true"/>
        </w:trPr>
        <w:tc>
          <w:tcPr>
            <w:tcW w:type="dxa" w:w="1995"/>
            <w:shd w:fill="DDEBF7"/>
            <w:tcMar>
              <w:top w:w="70" w:type="dxa"/>
              <w:start w:w="90" w:type="dxa"/>
              <w:bottom w:w="70" w:type="dxa"/>
              <w:end w:w="90" w:type="dxa"/>
            </w:tcMar>
          </w:tcPr>
          <w:p>
            <w:pPr>
              <w:spacing w:after="20" w:line="247" w:lineRule="auto"/>
            </w:pPr>
            <w:r>
              <w:rPr>
                <w:rFonts w:ascii="Noto Sans CJK KR" w:hAnsi="Noto Sans CJK KR"/>
                <w:b/>
                <w:color w:val="162C45"/>
                <w:sz w:val="16"/>
              </w:rPr>
              <w:t>요구</w:t>
            </w:r>
          </w:p>
        </w:tc>
        <w:tc>
          <w:tcPr>
            <w:tcW w:type="dxa" w:w="1995"/>
            <w:shd w:fill="DDEBF7"/>
            <w:tcMar>
              <w:top w:w="70" w:type="dxa"/>
              <w:start w:w="90" w:type="dxa"/>
              <w:bottom w:w="70" w:type="dxa"/>
              <w:end w:w="90" w:type="dxa"/>
            </w:tcMar>
          </w:tcPr>
          <w:p>
            <w:pPr>
              <w:spacing w:after="20" w:line="247" w:lineRule="auto"/>
            </w:pPr>
            <w:r>
              <w:rPr>
                <w:rFonts w:ascii="Noto Sans CJK KR" w:hAnsi="Noto Sans CJK KR"/>
                <w:b/>
                <w:color w:val="162C45"/>
                <w:sz w:val="16"/>
              </w:rPr>
              <w:t>Owner/Capability</w:t>
            </w:r>
          </w:p>
        </w:tc>
        <w:tc>
          <w:tcPr>
            <w:tcW w:type="dxa" w:w="1995"/>
            <w:shd w:fill="DDEBF7"/>
            <w:tcMar>
              <w:top w:w="70" w:type="dxa"/>
              <w:start w:w="90" w:type="dxa"/>
              <w:bottom w:w="70" w:type="dxa"/>
              <w:end w:w="90" w:type="dxa"/>
            </w:tcMar>
          </w:tcPr>
          <w:p>
            <w:pPr>
              <w:spacing w:after="20" w:line="247" w:lineRule="auto"/>
            </w:pPr>
            <w:r>
              <w:rPr>
                <w:rFonts w:ascii="Noto Sans CJK KR" w:hAnsi="Noto Sans CJK KR"/>
                <w:b/>
                <w:color w:val="162C45"/>
                <w:sz w:val="16"/>
              </w:rPr>
              <w:t>일관성</w:t>
            </w:r>
          </w:p>
        </w:tc>
        <w:tc>
          <w:tcPr>
            <w:tcW w:type="dxa" w:w="1995"/>
            <w:shd w:fill="DDEBF7"/>
            <w:tcMar>
              <w:top w:w="70" w:type="dxa"/>
              <w:start w:w="90" w:type="dxa"/>
              <w:bottom w:w="70" w:type="dxa"/>
              <w:end w:w="90" w:type="dxa"/>
            </w:tcMar>
          </w:tcPr>
          <w:p>
            <w:pPr>
              <w:spacing w:after="20" w:line="247" w:lineRule="auto"/>
            </w:pPr>
            <w:r>
              <w:rPr>
                <w:rFonts w:ascii="Noto Sans CJK KR" w:hAnsi="Noto Sans CJK KR"/>
                <w:b/>
                <w:color w:val="162C45"/>
                <w:sz w:val="16"/>
              </w:rPr>
              <w:t>Topology</w:t>
            </w:r>
          </w:p>
        </w:tc>
        <w:tc>
          <w:tcPr>
            <w:tcW w:type="dxa" w:w="1995"/>
            <w:shd w:fill="DDEBF7"/>
            <w:tcMar>
              <w:top w:w="70" w:type="dxa"/>
              <w:start w:w="90" w:type="dxa"/>
              <w:bottom w:w="70" w:type="dxa"/>
              <w:end w:w="90" w:type="dxa"/>
            </w:tcMar>
          </w:tcPr>
          <w:p>
            <w:pPr>
              <w:spacing w:after="20" w:line="247" w:lineRule="auto"/>
            </w:pPr>
            <w:r>
              <w:rPr>
                <w:rFonts w:ascii="Noto Sans CJK KR" w:hAnsi="Noto Sans CJK KR"/>
                <w:b/>
                <w:color w:val="162C45"/>
                <w:sz w:val="16"/>
              </w:rPr>
              <w:t>다음 문서</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단일 DB 온라인 API</w:t>
            </w:r>
          </w:p>
        </w:tc>
        <w:tc>
          <w:tcPr>
            <w:tcW w:type="dxa" w:w="1995"/>
            <w:tcMar>
              <w:top w:w="70" w:type="dxa"/>
              <w:start w:w="90" w:type="dxa"/>
              <w:bottom w:w="70" w:type="dxa"/>
              <w:end w:w="90" w:type="dxa"/>
            </w:tcMar>
          </w:tcPr>
          <w:p>
            <w:r>
              <w:rPr>
                <w:rFonts w:ascii="Noto Sans CJK KR" w:hAnsi="Noto Sans CJK KR"/>
                <w:sz w:val="16"/>
              </w:rPr>
              <w:t>cpf-core 전역 Kernel + data capability contract/provider starter + Generated Domain</w:t>
            </w:r>
          </w:p>
        </w:tc>
        <w:tc>
          <w:tcPr>
            <w:tcW w:type="dxa" w:w="1995"/>
            <w:tcMar>
              <w:top w:w="70" w:type="dxa"/>
              <w:start w:w="90" w:type="dxa"/>
              <w:bottom w:w="70" w:type="dxa"/>
              <w:end w:w="90" w:type="dxa"/>
            </w:tcMar>
          </w:tcPr>
          <w:p>
            <w:pPr>
              <w:spacing w:after="20" w:line="247" w:lineRule="auto"/>
            </w:pPr>
            <w:r>
              <w:rPr>
                <w:rFonts w:ascii="Noto Sans CJK KR" w:hAnsi="Noto Sans CJK KR"/>
                <w:sz w:val="16"/>
              </w:rPr>
              <w:t>LOCAL</w:t>
            </w:r>
          </w:p>
        </w:tc>
        <w:tc>
          <w:tcPr>
            <w:tcW w:type="dxa" w:w="1995"/>
            <w:tcMar>
              <w:top w:w="70" w:type="dxa"/>
              <w:start w:w="90" w:type="dxa"/>
              <w:bottom w:w="70" w:type="dxa"/>
              <w:end w:w="90" w:type="dxa"/>
            </w:tcMar>
          </w:tcPr>
          <w:p>
            <w:pPr>
              <w:spacing w:after="20" w:line="247" w:lineRule="auto"/>
            </w:pPr>
            <w:r>
              <w:rPr>
                <w:rFonts w:ascii="Noto Sans CJK KR" w:hAnsi="Noto Sans CJK KR"/>
                <w:sz w:val="16"/>
              </w:rPr>
              <w:t>Modular Monolith/JAR</w:t>
            </w:r>
          </w:p>
        </w:tc>
        <w:tc>
          <w:tcPr>
            <w:tcW w:type="dxa" w:w="1995"/>
            <w:tcMar>
              <w:top w:w="70" w:type="dxa"/>
              <w:start w:w="90" w:type="dxa"/>
              <w:bottom w:w="70" w:type="dxa"/>
              <w:end w:w="90" w:type="dxa"/>
            </w:tcMar>
          </w:tcPr>
          <w:p>
            <w:pPr>
              <w:spacing w:after="20" w:line="247" w:lineRule="auto"/>
            </w:pPr>
            <w:r>
              <w:rPr>
                <w:rFonts w:ascii="Noto Sans CJK KR" w:hAnsi="Noto Sans CJK KR"/>
                <w:sz w:val="16"/>
              </w:rPr>
              <w:t>01 개발자 매뉴얼</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DB+DB 원자성</w:t>
            </w:r>
          </w:p>
        </w:tc>
        <w:tc>
          <w:tcPr>
            <w:tcW w:type="dxa" w:w="1995"/>
            <w:tcMar>
              <w:top w:w="70" w:type="dxa"/>
              <w:start w:w="90" w:type="dxa"/>
              <w:bottom w:w="70" w:type="dxa"/>
              <w:end w:w="90" w:type="dxa"/>
            </w:tcMar>
          </w:tcPr>
          <w:p>
            <w:pPr>
              <w:spacing w:after="20" w:line="247" w:lineRule="auto"/>
            </w:pPr>
            <w:r>
              <w:rPr>
                <w:rFonts w:ascii="Noto Sans CJK KR" w:hAnsi="Noto Sans CJK KR"/>
                <w:sz w:val="16"/>
              </w:rPr>
              <w:t>transaction-jta + DB providers</w:t>
            </w:r>
          </w:p>
        </w:tc>
        <w:tc>
          <w:tcPr>
            <w:tcW w:type="dxa" w:w="1995"/>
            <w:tcMar>
              <w:top w:w="70" w:type="dxa"/>
              <w:start w:w="90" w:type="dxa"/>
              <w:bottom w:w="70" w:type="dxa"/>
              <w:end w:w="90" w:type="dxa"/>
            </w:tcMar>
          </w:tcPr>
          <w:p>
            <w:pPr>
              <w:spacing w:after="20" w:line="247" w:lineRule="auto"/>
            </w:pPr>
            <w:r>
              <w:rPr>
                <w:rFonts w:ascii="Noto Sans CJK KR" w:hAnsi="Noto Sans CJK KR"/>
                <w:sz w:val="16"/>
              </w:rPr>
              <w:t>XA/JTA</w:t>
            </w:r>
          </w:p>
        </w:tc>
        <w:tc>
          <w:tcPr>
            <w:tcW w:type="dxa" w:w="1995"/>
            <w:tcMar>
              <w:top w:w="70" w:type="dxa"/>
              <w:start w:w="90" w:type="dxa"/>
              <w:bottom w:w="70" w:type="dxa"/>
              <w:end w:w="90" w:type="dxa"/>
            </w:tcMar>
          </w:tcPr>
          <w:p>
            <w:pPr>
              <w:spacing w:after="20" w:line="247" w:lineRule="auto"/>
            </w:pPr>
            <w:r>
              <w:rPr>
                <w:rFonts w:ascii="Noto Sans CJK KR" w:hAnsi="Noto Sans CJK KR"/>
                <w:sz w:val="16"/>
              </w:rPr>
              <w:t>JAR/WAR</w:t>
            </w:r>
          </w:p>
        </w:tc>
        <w:tc>
          <w:tcPr>
            <w:tcW w:type="dxa" w:w="1995"/>
            <w:tcMar>
              <w:top w:w="70" w:type="dxa"/>
              <w:start w:w="90" w:type="dxa"/>
              <w:bottom w:w="70" w:type="dxa"/>
              <w:end w:w="90" w:type="dxa"/>
            </w:tcMar>
          </w:tcPr>
          <w:p>
            <w:pPr>
              <w:spacing w:after="20" w:line="247" w:lineRule="auto"/>
            </w:pPr>
            <w:r>
              <w:rPr>
                <w:rFonts w:ascii="Noto Sans CJK KR" w:hAnsi="Noto Sans CJK KR"/>
                <w:sz w:val="16"/>
              </w:rPr>
              <w:t>01/05</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DB+Kafka 이벤트</w:t>
            </w:r>
          </w:p>
        </w:tc>
        <w:tc>
          <w:tcPr>
            <w:tcW w:type="dxa" w:w="1995"/>
            <w:tcMar>
              <w:top w:w="70" w:type="dxa"/>
              <w:start w:w="90" w:type="dxa"/>
              <w:bottom w:w="70" w:type="dxa"/>
              <w:end w:w="90" w:type="dxa"/>
            </w:tcMar>
          </w:tcPr>
          <w:p>
            <w:pPr>
              <w:spacing w:after="20" w:line="247" w:lineRule="auto"/>
            </w:pPr>
            <w:r>
              <w:rPr>
                <w:rFonts w:ascii="Noto Sans CJK KR" w:hAnsi="Noto Sans CJK KR"/>
                <w:sz w:val="16"/>
              </w:rPr>
              <w:t>reliability/outbox/inbox + messaging</w:t>
            </w:r>
          </w:p>
        </w:tc>
        <w:tc>
          <w:tcPr>
            <w:tcW w:type="dxa" w:w="1995"/>
            <w:tcMar>
              <w:top w:w="70" w:type="dxa"/>
              <w:start w:w="90" w:type="dxa"/>
              <w:bottom w:w="70" w:type="dxa"/>
              <w:end w:w="90" w:type="dxa"/>
            </w:tcMar>
          </w:tcPr>
          <w:p>
            <w:pPr>
              <w:spacing w:after="20" w:line="247" w:lineRule="auto"/>
            </w:pPr>
            <w:r>
              <w:rPr>
                <w:rFonts w:ascii="Noto Sans CJK KR" w:hAnsi="Noto Sans CJK KR"/>
                <w:sz w:val="16"/>
              </w:rPr>
              <w:t>OUTBOX/INBOX_DEDUP</w:t>
            </w:r>
          </w:p>
        </w:tc>
        <w:tc>
          <w:tcPr>
            <w:tcW w:type="dxa" w:w="1995"/>
            <w:tcMar>
              <w:top w:w="70" w:type="dxa"/>
              <w:start w:w="90" w:type="dxa"/>
              <w:bottom w:w="70" w:type="dxa"/>
              <w:end w:w="90" w:type="dxa"/>
            </w:tcMar>
          </w:tcPr>
          <w:p>
            <w:pPr>
              <w:spacing w:after="20" w:line="247" w:lineRule="auto"/>
            </w:pPr>
            <w:r>
              <w:rPr>
                <w:rFonts w:ascii="Noto Sans CJK KR" w:hAnsi="Noto Sans CJK KR"/>
                <w:sz w:val="16"/>
              </w:rPr>
              <w:t>MSA</w:t>
            </w:r>
          </w:p>
        </w:tc>
        <w:tc>
          <w:tcPr>
            <w:tcW w:type="dxa" w:w="1995"/>
            <w:tcMar>
              <w:top w:w="70" w:type="dxa"/>
              <w:start w:w="90" w:type="dxa"/>
              <w:bottom w:w="70" w:type="dxa"/>
              <w:end w:w="90" w:type="dxa"/>
            </w:tcMar>
          </w:tcPr>
          <w:p>
            <w:pPr>
              <w:spacing w:after="20" w:line="247" w:lineRule="auto"/>
            </w:pPr>
            <w:r>
              <w:rPr>
                <w:rFonts w:ascii="Noto Sans CJK KR" w:hAnsi="Noto Sans CJK KR"/>
                <w:sz w:val="16"/>
              </w:rPr>
              <w:t>01/05</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장기 A→B→C</w:t>
            </w:r>
          </w:p>
        </w:tc>
        <w:tc>
          <w:tcPr>
            <w:tcW w:type="dxa" w:w="1995"/>
            <w:tcMar>
              <w:top w:w="70" w:type="dxa"/>
              <w:start w:w="90" w:type="dxa"/>
              <w:bottom w:w="70" w:type="dxa"/>
              <w:end w:w="90" w:type="dxa"/>
            </w:tcMar>
          </w:tcPr>
          <w:p>
            <w:pPr>
              <w:spacing w:after="20" w:line="247" w:lineRule="auto"/>
            </w:pPr>
            <w:r>
              <w:rPr>
                <w:rFonts w:ascii="Noto Sans CJK KR" w:hAnsi="Noto Sans CJK KR"/>
                <w:sz w:val="16"/>
              </w:rPr>
              <w:t>business owner + saga capability</w:t>
            </w:r>
          </w:p>
        </w:tc>
        <w:tc>
          <w:tcPr>
            <w:tcW w:type="dxa" w:w="1995"/>
            <w:tcMar>
              <w:top w:w="70" w:type="dxa"/>
              <w:start w:w="90" w:type="dxa"/>
              <w:bottom w:w="70" w:type="dxa"/>
              <w:end w:w="90" w:type="dxa"/>
            </w:tcMar>
          </w:tcPr>
          <w:p>
            <w:pPr>
              <w:spacing w:after="20" w:line="247" w:lineRule="auto"/>
            </w:pPr>
            <w:r>
              <w:rPr>
                <w:rFonts w:ascii="Noto Sans CJK KR" w:hAnsi="Noto Sans CJK KR"/>
                <w:sz w:val="16"/>
              </w:rPr>
              <w:t>SAGA</w:t>
            </w:r>
          </w:p>
        </w:tc>
        <w:tc>
          <w:tcPr>
            <w:tcW w:type="dxa" w:w="1995"/>
            <w:tcMar>
              <w:top w:w="70" w:type="dxa"/>
              <w:start w:w="90" w:type="dxa"/>
              <w:bottom w:w="70" w:type="dxa"/>
              <w:end w:w="90" w:type="dxa"/>
            </w:tcMar>
          </w:tcPr>
          <w:p>
            <w:pPr>
              <w:spacing w:after="20" w:line="247" w:lineRule="auto"/>
            </w:pPr>
            <w:r>
              <w:rPr>
                <w:rFonts w:ascii="Noto Sans CJK KR" w:hAnsi="Noto Sans CJK KR"/>
                <w:sz w:val="16"/>
              </w:rPr>
              <w:t>MSA</w:t>
            </w:r>
          </w:p>
        </w:tc>
        <w:tc>
          <w:tcPr>
            <w:tcW w:type="dxa" w:w="1995"/>
            <w:tcMar>
              <w:top w:w="70" w:type="dxa"/>
              <w:start w:w="90" w:type="dxa"/>
              <w:bottom w:w="70" w:type="dxa"/>
              <w:end w:w="90" w:type="dxa"/>
            </w:tcMar>
          </w:tcPr>
          <w:p>
            <w:pPr>
              <w:spacing w:after="20" w:line="247" w:lineRule="auto"/>
            </w:pPr>
            <w:r>
              <w:rPr>
                <w:rFonts w:ascii="Noto Sans CJK KR" w:hAnsi="Noto Sans CJK KR"/>
                <w:sz w:val="16"/>
              </w:rPr>
              <w:t>01/04</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잔액/재고 Reservation</w:t>
            </w:r>
          </w:p>
        </w:tc>
        <w:tc>
          <w:tcPr>
            <w:tcW w:type="dxa" w:w="1995"/>
            <w:tcMar>
              <w:top w:w="70" w:type="dxa"/>
              <w:start w:w="90" w:type="dxa"/>
              <w:bottom w:w="70" w:type="dxa"/>
              <w:end w:w="90" w:type="dxa"/>
            </w:tcMar>
          </w:tcPr>
          <w:p>
            <w:pPr>
              <w:spacing w:after="20" w:line="247" w:lineRule="auto"/>
            </w:pPr>
            <w:r>
              <w:rPr>
                <w:rFonts w:ascii="Noto Sans CJK KR" w:hAnsi="Noto Sans CJK KR"/>
                <w:sz w:val="16"/>
              </w:rPr>
              <w:t>business owner + TCC contract</w:t>
            </w:r>
          </w:p>
        </w:tc>
        <w:tc>
          <w:tcPr>
            <w:tcW w:type="dxa" w:w="1995"/>
            <w:tcMar>
              <w:top w:w="70" w:type="dxa"/>
              <w:start w:w="90" w:type="dxa"/>
              <w:bottom w:w="70" w:type="dxa"/>
              <w:end w:w="90" w:type="dxa"/>
            </w:tcMar>
          </w:tcPr>
          <w:p>
            <w:pPr>
              <w:spacing w:after="20" w:line="247" w:lineRule="auto"/>
            </w:pPr>
            <w:r>
              <w:rPr>
                <w:rFonts w:ascii="Noto Sans CJK KR" w:hAnsi="Noto Sans CJK KR"/>
                <w:sz w:val="16"/>
              </w:rPr>
              <w:t>TCC</w:t>
            </w:r>
          </w:p>
        </w:tc>
        <w:tc>
          <w:tcPr>
            <w:tcW w:type="dxa" w:w="1995"/>
            <w:tcMar>
              <w:top w:w="70" w:type="dxa"/>
              <w:start w:w="90" w:type="dxa"/>
              <w:bottom w:w="70" w:type="dxa"/>
              <w:end w:w="90" w:type="dxa"/>
            </w:tcMar>
          </w:tcPr>
          <w:p>
            <w:pPr>
              <w:spacing w:after="20" w:line="247" w:lineRule="auto"/>
            </w:pPr>
            <w:r>
              <w:rPr>
                <w:rFonts w:ascii="Noto Sans CJK KR" w:hAnsi="Noto Sans CJK KR"/>
                <w:sz w:val="16"/>
              </w:rPr>
              <w:t>MSA</w:t>
            </w:r>
          </w:p>
        </w:tc>
        <w:tc>
          <w:tcPr>
            <w:tcW w:type="dxa" w:w="1995"/>
            <w:tcMar>
              <w:top w:w="70" w:type="dxa"/>
              <w:start w:w="90" w:type="dxa"/>
              <w:bottom w:w="70" w:type="dxa"/>
              <w:end w:w="90" w:type="dxa"/>
            </w:tcMar>
          </w:tcPr>
          <w:p>
            <w:pPr>
              <w:spacing w:after="20" w:line="247" w:lineRule="auto"/>
            </w:pPr>
            <w:r>
              <w:rPr>
                <w:rFonts w:ascii="Noto Sans CJK KR" w:hAnsi="Noto Sans CJK KR"/>
                <w:sz w:val="16"/>
              </w:rPr>
              <w:t>01/04</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외부 API 공개</w:t>
            </w:r>
          </w:p>
        </w:tc>
        <w:tc>
          <w:tcPr>
            <w:tcW w:type="dxa" w:w="1995"/>
            <w:tcMar>
              <w:top w:w="70" w:type="dxa"/>
              <w:start w:w="90" w:type="dxa"/>
              <w:bottom w:w="70" w:type="dxa"/>
              <w:end w:w="90" w:type="dxa"/>
            </w:tcMar>
          </w:tcPr>
          <w:p>
            <w:pPr>
              <w:spacing w:after="20" w:line="247" w:lineRule="auto"/>
            </w:pPr>
            <w:r>
              <w:rPr>
                <w:rFonts w:ascii="Noto Sans CJK KR" w:hAnsi="Noto Sans CJK KR"/>
                <w:sz w:val="16"/>
              </w:rPr>
              <w:t>cpf-gateway</w:t>
            </w:r>
          </w:p>
        </w:tc>
        <w:tc>
          <w:tcPr>
            <w:tcW w:type="dxa" w:w="1995"/>
            <w:tcMar>
              <w:top w:w="70" w:type="dxa"/>
              <w:start w:w="90" w:type="dxa"/>
              <w:bottom w:w="70" w:type="dxa"/>
              <w:end w:w="90" w:type="dxa"/>
            </w:tcMar>
          </w:tcPr>
          <w:p>
            <w:pPr>
              <w:spacing w:after="20" w:line="247" w:lineRule="auto"/>
            </w:pPr>
            <w:r>
              <w:rPr>
                <w:rFonts w:ascii="Noto Sans CJK KR" w:hAnsi="Noto Sans CJK KR"/>
                <w:sz w:val="16"/>
              </w:rPr>
              <w:t>attempt ledger/UNKNOWN</w:t>
            </w:r>
          </w:p>
        </w:tc>
        <w:tc>
          <w:tcPr>
            <w:tcW w:type="dxa" w:w="1995"/>
            <w:tcMar>
              <w:top w:w="70" w:type="dxa"/>
              <w:start w:w="90" w:type="dxa"/>
              <w:bottom w:w="70" w:type="dxa"/>
              <w:end w:w="90" w:type="dxa"/>
            </w:tcMar>
          </w:tcPr>
          <w:p>
            <w:pPr>
              <w:spacing w:after="20" w:line="247" w:lineRule="auto"/>
            </w:pPr>
            <w:r>
              <w:rPr>
                <w:rFonts w:ascii="Noto Sans CJK KR" w:hAnsi="Noto Sans CJK KR"/>
                <w:sz w:val="16"/>
              </w:rPr>
              <w:t>Gateway</w:t>
            </w:r>
          </w:p>
        </w:tc>
        <w:tc>
          <w:tcPr>
            <w:tcW w:type="dxa" w:w="1995"/>
            <w:tcMar>
              <w:top w:w="70" w:type="dxa"/>
              <w:start w:w="90" w:type="dxa"/>
              <w:bottom w:w="70" w:type="dxa"/>
              <w:end w:w="90" w:type="dxa"/>
            </w:tcMar>
          </w:tcPr>
          <w:p>
            <w:pPr>
              <w:spacing w:after="20" w:line="247" w:lineRule="auto"/>
            </w:pPr>
            <w:r>
              <w:rPr>
                <w:rFonts w:ascii="Noto Sans CJK KR" w:hAnsi="Noto Sans CJK KR"/>
                <w:sz w:val="16"/>
              </w:rPr>
              <w:t>91</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대량/정기 처리</w:t>
            </w:r>
          </w:p>
        </w:tc>
        <w:tc>
          <w:tcPr>
            <w:tcW w:type="dxa" w:w="1995"/>
            <w:tcMar>
              <w:top w:w="70" w:type="dxa"/>
              <w:start w:w="90" w:type="dxa"/>
              <w:bottom w:w="70" w:type="dxa"/>
              <w:end w:w="90" w:type="dxa"/>
            </w:tcMar>
          </w:tcPr>
          <w:p>
            <w:pPr>
              <w:spacing w:after="20" w:line="247" w:lineRule="auto"/>
            </w:pPr>
            <w:r>
              <w:rPr>
                <w:rFonts w:ascii="Noto Sans CJK KR" w:hAnsi="Noto Sans CJK KR"/>
                <w:sz w:val="16"/>
              </w:rPr>
              <w:t>cpf-batch</w:t>
            </w:r>
          </w:p>
        </w:tc>
        <w:tc>
          <w:tcPr>
            <w:tcW w:type="dxa" w:w="1995"/>
            <w:tcMar>
              <w:top w:w="70" w:type="dxa"/>
              <w:start w:w="90" w:type="dxa"/>
              <w:bottom w:w="70" w:type="dxa"/>
              <w:end w:w="90" w:type="dxa"/>
            </w:tcMar>
          </w:tcPr>
          <w:p>
            <w:pPr>
              <w:spacing w:after="20" w:line="247" w:lineRule="auto"/>
            </w:pPr>
            <w:r>
              <w:rPr>
                <w:rFonts w:ascii="Noto Sans CJK KR" w:hAnsi="Noto Sans CJK KR"/>
                <w:sz w:val="16"/>
              </w:rPr>
              <w:t>checkpoint/restart</w:t>
            </w:r>
          </w:p>
        </w:tc>
        <w:tc>
          <w:tcPr>
            <w:tcW w:type="dxa" w:w="1995"/>
            <w:tcMar>
              <w:top w:w="70" w:type="dxa"/>
              <w:start w:w="90" w:type="dxa"/>
              <w:bottom w:w="70" w:type="dxa"/>
              <w:end w:w="90" w:type="dxa"/>
            </w:tcMar>
          </w:tcPr>
          <w:p>
            <w:pPr>
              <w:spacing w:after="20" w:line="247" w:lineRule="auto"/>
            </w:pPr>
            <w:r>
              <w:rPr>
                <w:rFonts w:ascii="Noto Sans CJK KR" w:hAnsi="Noto Sans CJK KR"/>
                <w:sz w:val="16"/>
              </w:rPr>
              <w:t>Runner/Worker</w:t>
            </w:r>
          </w:p>
        </w:tc>
        <w:tc>
          <w:tcPr>
            <w:tcW w:type="dxa" w:w="1995"/>
            <w:tcMar>
              <w:top w:w="70" w:type="dxa"/>
              <w:start w:w="90" w:type="dxa"/>
              <w:bottom w:w="70" w:type="dxa"/>
              <w:end w:w="90" w:type="dxa"/>
            </w:tcMar>
          </w:tcPr>
          <w:p>
            <w:pPr>
              <w:spacing w:after="20" w:line="247" w:lineRule="auto"/>
            </w:pPr>
            <w:r>
              <w:rPr>
                <w:rFonts w:ascii="Noto Sans CJK KR" w:hAnsi="Noto Sans CJK KR"/>
                <w:sz w:val="16"/>
              </w:rPr>
              <w:t>02</w:t>
            </w:r>
          </w:p>
        </w:tc>
      </w:tr>
      <w:tr>
        <w:trPr>
          <w:cantSplit/>
          <w:cantSplit/>
        </w:trPr>
        <w:tc>
          <w:tcPr>
            <w:tcW w:type="dxa" w:w="1995"/>
            <w:tcMar>
              <w:top w:w="70" w:type="dxa"/>
              <w:start w:w="90" w:type="dxa"/>
              <w:bottom w:w="70" w:type="dxa"/>
              <w:end w:w="90" w:type="dxa"/>
            </w:tcMar>
          </w:tcPr>
          <w:p>
            <w:pPr>
              <w:spacing w:after="20" w:line="247" w:lineRule="auto"/>
            </w:pPr>
            <w:r>
              <w:rPr>
                <w:rFonts w:ascii="Noto Sans CJK KR" w:hAnsi="Noto Sans CJK KR"/>
                <w:sz w:val="16"/>
              </w:rPr>
              <w:t>운영·복구</w:t>
            </w:r>
          </w:p>
        </w:tc>
        <w:tc>
          <w:tcPr>
            <w:tcW w:type="dxa" w:w="1995"/>
            <w:tcMar>
              <w:top w:w="70" w:type="dxa"/>
              <w:start w:w="90" w:type="dxa"/>
              <w:bottom w:w="70" w:type="dxa"/>
              <w:end w:w="90" w:type="dxa"/>
            </w:tcMar>
          </w:tcPr>
          <w:p>
            <w:pPr>
              <w:spacing w:after="20" w:line="247" w:lineRule="auto"/>
            </w:pPr>
            <w:r>
              <w:rPr>
                <w:rFonts w:ascii="Noto Sans CJK KR" w:hAnsi="Noto Sans CJK KR"/>
                <w:sz w:val="16"/>
              </w:rPr>
              <w:t>cpf-admin</w:t>
            </w:r>
          </w:p>
        </w:tc>
        <w:tc>
          <w:tcPr>
            <w:tcW w:type="dxa" w:w="1995"/>
            <w:tcMar>
              <w:top w:w="70" w:type="dxa"/>
              <w:start w:w="90" w:type="dxa"/>
              <w:bottom w:w="70" w:type="dxa"/>
              <w:end w:w="90" w:type="dxa"/>
            </w:tcMar>
          </w:tcPr>
          <w:p>
            <w:pPr>
              <w:spacing w:after="20" w:line="247" w:lineRule="auto"/>
            </w:pPr>
            <w:r>
              <w:rPr>
                <w:rFonts w:ascii="Noto Sans CJK KR" w:hAnsi="Noto Sans CJK KR"/>
                <w:sz w:val="16"/>
              </w:rPr>
              <w:t>approval/reconcile</w:t>
            </w:r>
          </w:p>
        </w:tc>
        <w:tc>
          <w:tcPr>
            <w:tcW w:type="dxa" w:w="1995"/>
            <w:tcMar>
              <w:top w:w="70" w:type="dxa"/>
              <w:start w:w="90" w:type="dxa"/>
              <w:bottom w:w="70" w:type="dxa"/>
              <w:end w:w="90" w:type="dxa"/>
            </w:tcMar>
          </w:tcPr>
          <w:p>
            <w:pPr>
              <w:spacing w:after="20" w:line="247" w:lineRule="auto"/>
            </w:pPr>
            <w:r>
              <w:rPr>
                <w:rFonts w:ascii="Noto Sans CJK KR" w:hAnsi="Noto Sans CJK KR"/>
                <w:sz w:val="16"/>
              </w:rPr>
              <w:t>Static+Backend</w:t>
            </w:r>
          </w:p>
        </w:tc>
        <w:tc>
          <w:tcPr>
            <w:tcW w:type="dxa" w:w="1995"/>
            <w:tcMar>
              <w:top w:w="70" w:type="dxa"/>
              <w:start w:w="90" w:type="dxa"/>
              <w:bottom w:w="70" w:type="dxa"/>
              <w:end w:w="90" w:type="dxa"/>
            </w:tcMar>
          </w:tcPr>
          <w:p>
            <w:pPr>
              <w:spacing w:after="20" w:line="247" w:lineRule="auto"/>
            </w:pPr>
            <w:r>
              <w:rPr>
                <w:rFonts w:ascii="Noto Sans CJK KR" w:hAnsi="Noto Sans CJK KR"/>
                <w:sz w:val="16"/>
              </w:rPr>
              <w:t>03/04/05</w:t>
            </w:r>
          </w:p>
        </w:tc>
      </w:tr>
    </w:tbl>
    <w:p>
      <w:pPr>
        <w:pStyle w:val="Heading2"/>
        <w:keepNext/>
      </w:pPr>
      <w:r>
        <w:t>15.2 07_16 신규 6개 Capability의 채택 경계</w:t>
      </w:r>
    </w:p>
    <w:tbl>
      <w:tblPr>
        <w:tblStyle w:val="TableGrid"/>
        <w:tblW w:type="auto" w:w="0"/>
        <w:jc w:val="center"/>
        <w:tblLayout w:type="autofit"/>
        <w:tblLook w:firstColumn="1" w:firstRow="1" w:lastColumn="0" w:lastRow="0" w:noHBand="0" w:noVBand="1" w:val="04A0"/>
      </w:tblPr>
      <w:tblGrid>
        <w:gridCol w:w="2494"/>
        <w:gridCol w:w="2494"/>
        <w:gridCol w:w="2494"/>
        <w:gridCol w:w="2494"/>
      </w:tblGrid>
      <w:tr>
        <w:trPr>
          <w:tblHeader w:val="true"/>
          <w:cantSplit/>
          <w:tblHeader w:val="true"/>
        </w:trPr>
        <w:tc>
          <w:tcPr>
            <w:tcW w:type="dxa" w:w="2494"/>
            <w:shd w:fill="DDEBF7"/>
            <w:tcMar>
              <w:top w:w="70" w:type="dxa"/>
              <w:start w:w="90" w:type="dxa"/>
              <w:bottom w:w="70" w:type="dxa"/>
              <w:end w:w="90" w:type="dxa"/>
            </w:tcMar>
          </w:tcPr>
          <w:p>
            <w:pPr>
              <w:spacing w:after="20" w:line="247" w:lineRule="auto"/>
            </w:pPr>
            <w:r>
              <w:rPr>
                <w:rFonts w:ascii="Noto Sans CJK KR" w:hAnsi="Noto Sans CJK KR"/>
                <w:b/>
                <w:color w:val="162C45"/>
                <w:sz w:val="16"/>
              </w:rPr>
              <w:t>Requirement</w:t>
            </w:r>
          </w:p>
        </w:tc>
        <w:tc>
          <w:tcPr>
            <w:tcW w:type="dxa" w:w="2494"/>
            <w:shd w:fill="DDEBF7"/>
            <w:tcMar>
              <w:top w:w="70" w:type="dxa"/>
              <w:start w:w="90" w:type="dxa"/>
              <w:bottom w:w="70" w:type="dxa"/>
              <w:end w:w="90" w:type="dxa"/>
            </w:tcMar>
          </w:tcPr>
          <w:p>
            <w:pPr>
              <w:spacing w:after="20" w:line="247" w:lineRule="auto"/>
            </w:pPr>
            <w:r>
              <w:rPr>
                <w:rFonts w:ascii="Noto Sans CJK KR" w:hAnsi="Noto Sans CJK KR"/>
                <w:b/>
                <w:color w:val="162C45"/>
                <w:sz w:val="16"/>
              </w:rPr>
              <w:t>선택 기준</w:t>
            </w:r>
          </w:p>
        </w:tc>
        <w:tc>
          <w:tcPr>
            <w:tcW w:type="dxa" w:w="2494"/>
            <w:shd w:fill="DDEBF7"/>
            <w:tcMar>
              <w:top w:w="70" w:type="dxa"/>
              <w:start w:w="90" w:type="dxa"/>
              <w:bottom w:w="70" w:type="dxa"/>
              <w:end w:w="90" w:type="dxa"/>
            </w:tcMar>
          </w:tcPr>
          <w:p>
            <w:pPr>
              <w:spacing w:after="20" w:line="247" w:lineRule="auto"/>
            </w:pPr>
            <w:r>
              <w:rPr>
                <w:rFonts w:ascii="Noto Sans CJK KR" w:hAnsi="Noto Sans CJK KR"/>
                <w:b/>
                <w:color w:val="162C45"/>
                <w:sz w:val="16"/>
              </w:rPr>
              <w:t>미선택 시</w:t>
            </w:r>
          </w:p>
        </w:tc>
        <w:tc>
          <w:tcPr>
            <w:tcW w:type="dxa" w:w="2494"/>
            <w:shd w:fill="DDEBF7"/>
            <w:tcMar>
              <w:top w:w="70" w:type="dxa"/>
              <w:start w:w="90" w:type="dxa"/>
              <w:bottom w:w="70" w:type="dxa"/>
              <w:end w:w="90" w:type="dxa"/>
            </w:tcMar>
          </w:tcPr>
          <w:p>
            <w:pPr>
              <w:spacing w:after="20" w:line="247" w:lineRule="auto"/>
            </w:pPr>
            <w:r>
              <w:rPr>
                <w:rFonts w:ascii="Noto Sans CJK KR" w:hAnsi="Noto Sans CJK KR"/>
                <w:b/>
                <w:color w:val="162C45"/>
                <w:sz w:val="16"/>
              </w:rPr>
              <w:t>운영 핵심</w:t>
            </w:r>
          </w:p>
        </w:tc>
      </w:tr>
      <w:tr>
        <w:trPr>
          <w:cantSplit/>
          <w:cantSplit/>
        </w:trPr>
        <w:tc>
          <w:tcPr>
            <w:tcW w:type="dxa" w:w="2494"/>
            <w:tcMar>
              <w:top w:w="70" w:type="dxa"/>
              <w:start w:w="90" w:type="dxa"/>
              <w:bottom w:w="70" w:type="dxa"/>
              <w:end w:w="90" w:type="dxa"/>
            </w:tcMar>
          </w:tcPr>
          <w:p>
            <w:pPr>
              <w:spacing w:after="20" w:line="247" w:lineRule="auto"/>
            </w:pPr>
            <w:r>
              <w:rPr>
                <w:rFonts w:ascii="Noto Sans CJK KR" w:hAnsi="Noto Sans CJK KR"/>
                <w:sz w:val="16"/>
              </w:rPr>
              <w:t>FOUNDATION-UTILITY</w:t>
            </w:r>
          </w:p>
        </w:tc>
        <w:tc>
          <w:tcPr>
            <w:tcW w:type="dxa" w:w="2494"/>
            <w:tcMar>
              <w:top w:w="70" w:type="dxa"/>
              <w:start w:w="90" w:type="dxa"/>
              <w:bottom w:w="70" w:type="dxa"/>
              <w:end w:w="90" w:type="dxa"/>
            </w:tcMar>
          </w:tcPr>
          <w:p>
            <w:pPr>
              <w:spacing w:after="20" w:line="247" w:lineRule="auto"/>
            </w:pPr>
            <w:r>
              <w:rPr>
                <w:rFonts w:ascii="Noto Sans CJK KR" w:hAnsi="Noto Sans CJK KR"/>
                <w:sz w:val="16"/>
              </w:rPr>
              <w:t>반복 JDK/시간/ID/Decimal 정책을 CPF Convenience로 통일할 때</w:t>
            </w:r>
          </w:p>
        </w:tc>
        <w:tc>
          <w:tcPr>
            <w:tcW w:type="dxa" w:w="2494"/>
            <w:tcMar>
              <w:top w:w="70" w:type="dxa"/>
              <w:start w:w="90" w:type="dxa"/>
              <w:bottom w:w="70" w:type="dxa"/>
              <w:end w:w="90" w:type="dxa"/>
            </w:tcMar>
          </w:tcPr>
          <w:p>
            <w:pPr>
              <w:spacing w:after="20" w:line="247" w:lineRule="auto"/>
            </w:pPr>
            <w:r>
              <w:rPr>
                <w:rFonts w:ascii="Noto Sans CJK KR" w:hAnsi="Noto Sans CJK KR"/>
                <w:sz w:val="16"/>
              </w:rPr>
              <w:t>Core/업무에 임의 Utility 추가 금지</w:t>
            </w:r>
          </w:p>
        </w:tc>
        <w:tc>
          <w:tcPr>
            <w:tcW w:type="dxa" w:w="2494"/>
            <w:tcMar>
              <w:top w:w="70" w:type="dxa"/>
              <w:start w:w="90" w:type="dxa"/>
              <w:bottom w:w="70" w:type="dxa"/>
              <w:end w:w="90" w:type="dxa"/>
            </w:tcMar>
          </w:tcPr>
          <w:p>
            <w:pPr>
              <w:spacing w:after="20" w:line="247" w:lineRule="auto"/>
            </w:pPr>
            <w:r>
              <w:rPr>
                <w:rFonts w:ascii="Noto Sans CJK KR" w:hAnsi="Noto Sans CJK KR"/>
                <w:sz w:val="16"/>
              </w:rPr>
              <w:t>deterministic clock/id, owner 재분류</w:t>
            </w:r>
          </w:p>
        </w:tc>
      </w:tr>
      <w:tr>
        <w:trPr>
          <w:cantSplit/>
          <w:cantSplit/>
        </w:trPr>
        <w:tc>
          <w:tcPr>
            <w:tcW w:type="dxa" w:w="2494"/>
            <w:tcMar>
              <w:top w:w="70" w:type="dxa"/>
              <w:start w:w="90" w:type="dxa"/>
              <w:bottom w:w="70" w:type="dxa"/>
              <w:end w:w="90" w:type="dxa"/>
            </w:tcMar>
          </w:tcPr>
          <w:p>
            <w:pPr>
              <w:spacing w:after="20" w:line="247" w:lineRule="auto"/>
            </w:pPr>
            <w:r>
              <w:rPr>
                <w:rFonts w:ascii="Noto Sans CJK KR" w:hAnsi="Noto Sans CJK KR"/>
                <w:sz w:val="16"/>
              </w:rPr>
              <w:t>SEC-SESSION-DIST</w:t>
            </w:r>
          </w:p>
        </w:tc>
        <w:tc>
          <w:tcPr>
            <w:tcW w:type="dxa" w:w="2494"/>
            <w:tcMar>
              <w:top w:w="70" w:type="dxa"/>
              <w:start w:w="90" w:type="dxa"/>
              <w:bottom w:w="70" w:type="dxa"/>
              <w:end w:w="90" w:type="dxa"/>
            </w:tcMar>
          </w:tcPr>
          <w:p>
            <w:pPr>
              <w:spacing w:after="20" w:line="247" w:lineRule="auto"/>
            </w:pPr>
            <w:r>
              <w:rPr>
                <w:rFonts w:ascii="Noto Sans CJK KR" w:hAnsi="Noto Sans CJK KR"/>
                <w:sz w:val="16"/>
              </w:rPr>
              <w:t>2+ Instance에서 강제 로그아웃/rotation 전파가 필요할 때</w:t>
            </w:r>
          </w:p>
        </w:tc>
        <w:tc>
          <w:tcPr>
            <w:tcW w:type="dxa" w:w="2494"/>
            <w:tcMar>
              <w:top w:w="70" w:type="dxa"/>
              <w:start w:w="90" w:type="dxa"/>
              <w:bottom w:w="70" w:type="dxa"/>
              <w:end w:w="90" w:type="dxa"/>
            </w:tcMar>
          </w:tcPr>
          <w:p>
            <w:pPr>
              <w:spacing w:after="20" w:line="247" w:lineRule="auto"/>
            </w:pPr>
            <w:r>
              <w:rPr>
                <w:rFonts w:ascii="Noto Sans CJK KR" w:hAnsi="Noto Sans CJK KR"/>
                <w:sz w:val="16"/>
              </w:rPr>
              <w:t>JDBC Session 유지 가능</w:t>
            </w:r>
          </w:p>
        </w:tc>
        <w:tc>
          <w:tcPr>
            <w:tcW w:type="dxa" w:w="2494"/>
            <w:tcMar>
              <w:top w:w="70" w:type="dxa"/>
              <w:start w:w="90" w:type="dxa"/>
              <w:bottom w:w="70" w:type="dxa"/>
              <w:end w:w="90" w:type="dxa"/>
            </w:tcMar>
          </w:tcPr>
          <w:p>
            <w:pPr>
              <w:spacing w:after="20" w:line="247" w:lineRule="auto"/>
            </w:pPr>
            <w:r>
              <w:rPr>
                <w:rFonts w:ascii="Noto Sans CJK KR" w:hAnsi="Noto Sans CJK KR"/>
                <w:sz w:val="16"/>
              </w:rPr>
              <w:t>Valkey outage는 auth fail-open 금지</w:t>
            </w:r>
          </w:p>
        </w:tc>
      </w:tr>
      <w:tr>
        <w:trPr>
          <w:cantSplit/>
          <w:cantSplit/>
        </w:trPr>
        <w:tc>
          <w:tcPr>
            <w:tcW w:type="dxa" w:w="2494"/>
            <w:tcMar>
              <w:top w:w="70" w:type="dxa"/>
              <w:start w:w="90" w:type="dxa"/>
              <w:bottom w:w="70" w:type="dxa"/>
              <w:end w:w="90" w:type="dxa"/>
            </w:tcMar>
          </w:tcPr>
          <w:p>
            <w:pPr>
              <w:spacing w:after="20" w:line="247" w:lineRule="auto"/>
            </w:pPr>
            <w:r>
              <w:rPr>
                <w:rFonts w:ascii="Noto Sans CJK KR" w:hAnsi="Noto Sans CJK KR"/>
                <w:sz w:val="16"/>
              </w:rPr>
              <w:t>FILE-OBJECT-STORAGE</w:t>
            </w:r>
          </w:p>
        </w:tc>
        <w:tc>
          <w:tcPr>
            <w:tcW w:type="dxa" w:w="2494"/>
            <w:tcMar>
              <w:top w:w="70" w:type="dxa"/>
              <w:start w:w="90" w:type="dxa"/>
              <w:bottom w:w="70" w:type="dxa"/>
              <w:end w:w="90" w:type="dxa"/>
            </w:tcMar>
          </w:tcPr>
          <w:p>
            <w:pPr>
              <w:spacing w:after="20" w:line="247" w:lineRule="auto"/>
            </w:pPr>
            <w:r>
              <w:rPr>
                <w:rFonts w:ascii="Noto Sans CJK KR" w:hAnsi="Noto Sans CJK KR"/>
                <w:sz w:val="16"/>
              </w:rPr>
              <w:t>S3/MinIO object lifecycle이 필요할 때</w:t>
            </w:r>
          </w:p>
        </w:tc>
        <w:tc>
          <w:tcPr>
            <w:tcW w:type="dxa" w:w="2494"/>
            <w:tcMar>
              <w:top w:w="70" w:type="dxa"/>
              <w:start w:w="90" w:type="dxa"/>
              <w:bottom w:w="70" w:type="dxa"/>
              <w:end w:w="90" w:type="dxa"/>
            </w:tcMar>
          </w:tcPr>
          <w:p>
            <w:pPr>
              <w:spacing w:after="20" w:line="247" w:lineRule="auto"/>
            </w:pPr>
            <w:r>
              <w:rPr>
                <w:rFonts w:ascii="Noto Sans CJK KR" w:hAnsi="Noto Sans CJK KR"/>
                <w:sz w:val="16"/>
              </w:rPr>
              <w:t>Attachment/File만 사용</w:t>
            </w:r>
          </w:p>
        </w:tc>
        <w:tc>
          <w:tcPr>
            <w:tcW w:type="dxa" w:w="2494"/>
            <w:tcMar>
              <w:top w:w="70" w:type="dxa"/>
              <w:start w:w="90" w:type="dxa"/>
              <w:bottom w:w="70" w:type="dxa"/>
              <w:end w:w="90" w:type="dxa"/>
            </w:tcMar>
          </w:tcPr>
          <w:p>
            <w:pPr>
              <w:spacing w:after="20" w:line="247" w:lineRule="auto"/>
            </w:pPr>
            <w:r>
              <w:rPr>
                <w:rFonts w:ascii="Noto Sans CJK KR" w:hAnsi="Noto Sans CJK KR"/>
                <w:sz w:val="16"/>
              </w:rPr>
              <w:t>multipart/orphan/checksum/reconcile</w:t>
            </w:r>
          </w:p>
        </w:tc>
      </w:tr>
      <w:tr>
        <w:trPr>
          <w:cantSplit/>
          <w:cantSplit/>
        </w:trPr>
        <w:tc>
          <w:tcPr>
            <w:tcW w:type="dxa" w:w="2494"/>
            <w:tcMar>
              <w:top w:w="70" w:type="dxa"/>
              <w:start w:w="90" w:type="dxa"/>
              <w:bottom w:w="70" w:type="dxa"/>
              <w:end w:w="90" w:type="dxa"/>
            </w:tcMar>
          </w:tcPr>
          <w:p>
            <w:pPr>
              <w:spacing w:after="20" w:line="247" w:lineRule="auto"/>
            </w:pPr>
            <w:r>
              <w:rPr>
                <w:rFonts w:ascii="Noto Sans CJK KR" w:hAnsi="Noto Sans CJK KR"/>
                <w:sz w:val="16"/>
              </w:rPr>
              <w:t>EVENT-SCHEMA</w:t>
            </w:r>
          </w:p>
        </w:tc>
        <w:tc>
          <w:tcPr>
            <w:tcW w:type="dxa" w:w="2494"/>
            <w:tcMar>
              <w:top w:w="70" w:type="dxa"/>
              <w:start w:w="90" w:type="dxa"/>
              <w:bottom w:w="70" w:type="dxa"/>
              <w:end w:w="90" w:type="dxa"/>
            </w:tcMar>
          </w:tcPr>
          <w:p>
            <w:pPr>
              <w:spacing w:after="20" w:line="247" w:lineRule="auto"/>
            </w:pPr>
            <w:r>
              <w:rPr>
                <w:rFonts w:ascii="Noto Sans CJK KR" w:hAnsi="Noto Sans CJK KR"/>
                <w:sz w:val="16"/>
              </w:rPr>
              <w:t>다중 Producer/Consumer schema evolution이 필요할 때</w:t>
            </w:r>
          </w:p>
        </w:tc>
        <w:tc>
          <w:tcPr>
            <w:tcW w:type="dxa" w:w="2494"/>
            <w:tcMar>
              <w:top w:w="70" w:type="dxa"/>
              <w:start w:w="90" w:type="dxa"/>
              <w:bottom w:w="70" w:type="dxa"/>
              <w:end w:w="90" w:type="dxa"/>
            </w:tcMar>
          </w:tcPr>
          <w:p>
            <w:pPr>
              <w:spacing w:after="20" w:line="247" w:lineRule="auto"/>
            </w:pPr>
            <w:r>
              <w:rPr>
                <w:rFonts w:ascii="Noto Sans CJK KR" w:hAnsi="Noto Sans CJK KR"/>
                <w:sz w:val="16"/>
              </w:rPr>
              <w:t>기존 message contract 유지</w:t>
            </w:r>
          </w:p>
        </w:tc>
        <w:tc>
          <w:tcPr>
            <w:tcW w:type="dxa" w:w="2494"/>
            <w:tcMar>
              <w:top w:w="70" w:type="dxa"/>
              <w:start w:w="90" w:type="dxa"/>
              <w:bottom w:w="70" w:type="dxa"/>
              <w:end w:w="90" w:type="dxa"/>
            </w:tcMar>
          </w:tcPr>
          <w:p>
            <w:pPr>
              <w:spacing w:after="20" w:line="247" w:lineRule="auto"/>
            </w:pPr>
            <w:r>
              <w:rPr>
                <w:rFonts w:ascii="Noto Sans CJK KR" w:hAnsi="Noto Sans CJK KR"/>
                <w:sz w:val="16"/>
              </w:rPr>
              <w:t>breaking-change gate</w:t>
            </w:r>
          </w:p>
        </w:tc>
      </w:tr>
      <w:tr>
        <w:trPr>
          <w:cantSplit/>
          <w:cantSplit/>
        </w:trPr>
        <w:tc>
          <w:tcPr>
            <w:tcW w:type="dxa" w:w="2494"/>
            <w:tcMar>
              <w:top w:w="70" w:type="dxa"/>
              <w:start w:w="90" w:type="dxa"/>
              <w:bottom w:w="70" w:type="dxa"/>
              <w:end w:w="90" w:type="dxa"/>
            </w:tcMar>
          </w:tcPr>
          <w:p>
            <w:pPr>
              <w:spacing w:after="20" w:line="247" w:lineRule="auto"/>
            </w:pPr>
            <w:r>
              <w:rPr>
                <w:rFonts w:ascii="Noto Sans CJK KR" w:hAnsi="Noto Sans CJK KR"/>
                <w:sz w:val="16"/>
              </w:rPr>
              <w:t>API-GRAPHQL</w:t>
            </w:r>
          </w:p>
        </w:tc>
        <w:tc>
          <w:tcPr>
            <w:tcW w:type="dxa" w:w="2494"/>
            <w:tcMar>
              <w:top w:w="70" w:type="dxa"/>
              <w:start w:w="90" w:type="dxa"/>
              <w:bottom w:w="70" w:type="dxa"/>
              <w:end w:w="90" w:type="dxa"/>
            </w:tcMar>
          </w:tcPr>
          <w:p>
            <w:pPr>
              <w:spacing w:after="20" w:line="247" w:lineRule="auto"/>
            </w:pPr>
            <w:r>
              <w:rPr>
                <w:rFonts w:ascii="Noto Sans CJK KR" w:hAnsi="Noto Sans CJK KR"/>
                <w:sz w:val="16"/>
              </w:rPr>
              <w:t>BFF 복합 Query가 REST 조합보다 명확할 때</w:t>
            </w:r>
          </w:p>
        </w:tc>
        <w:tc>
          <w:tcPr>
            <w:tcW w:type="dxa" w:w="2494"/>
            <w:tcMar>
              <w:top w:w="70" w:type="dxa"/>
              <w:start w:w="90" w:type="dxa"/>
              <w:bottom w:w="70" w:type="dxa"/>
              <w:end w:w="90" w:type="dxa"/>
            </w:tcMar>
          </w:tcPr>
          <w:p>
            <w:pPr>
              <w:spacing w:after="20" w:line="247" w:lineRule="auto"/>
            </w:pPr>
            <w:r>
              <w:rPr>
                <w:rFonts w:ascii="Noto Sans CJK KR" w:hAnsi="Noto Sans CJK KR"/>
                <w:sz w:val="16"/>
              </w:rPr>
              <w:t>REST/OpenAPI 기본 유지</w:t>
            </w:r>
          </w:p>
        </w:tc>
        <w:tc>
          <w:tcPr>
            <w:tcW w:type="dxa" w:w="2494"/>
            <w:tcMar>
              <w:top w:w="70" w:type="dxa"/>
              <w:start w:w="90" w:type="dxa"/>
              <w:bottom w:w="70" w:type="dxa"/>
              <w:end w:w="90" w:type="dxa"/>
            </w:tcMar>
          </w:tcPr>
          <w:p>
            <w:pPr>
              <w:spacing w:after="20" w:line="247" w:lineRule="auto"/>
            </w:pPr>
            <w:r>
              <w:rPr>
                <w:rFonts w:ascii="Noto Sans CJK KR" w:hAnsi="Noto Sans CJK KR"/>
                <w:sz w:val="16"/>
              </w:rPr>
              <w:t>field auth/depth/complexity/N+1</w:t>
            </w:r>
          </w:p>
        </w:tc>
      </w:tr>
      <w:tr>
        <w:trPr>
          <w:cantSplit/>
          <w:cantSplit/>
        </w:trPr>
        <w:tc>
          <w:tcPr>
            <w:tcW w:type="dxa" w:w="2494"/>
            <w:tcMar>
              <w:top w:w="70" w:type="dxa"/>
              <w:start w:w="90" w:type="dxa"/>
              <w:bottom w:w="70" w:type="dxa"/>
              <w:end w:w="90" w:type="dxa"/>
            </w:tcMar>
          </w:tcPr>
          <w:p>
            <w:pPr>
              <w:spacing w:after="20" w:line="247" w:lineRule="auto"/>
            </w:pPr>
            <w:r>
              <w:rPr>
                <w:rFonts w:ascii="Noto Sans CJK KR" w:hAnsi="Noto Sans CJK KR"/>
                <w:sz w:val="16"/>
              </w:rPr>
              <w:t>API-REALTIME</w:t>
            </w:r>
          </w:p>
        </w:tc>
        <w:tc>
          <w:tcPr>
            <w:tcW w:type="dxa" w:w="2494"/>
            <w:tcMar>
              <w:top w:w="70" w:type="dxa"/>
              <w:start w:w="90" w:type="dxa"/>
              <w:bottom w:w="70" w:type="dxa"/>
              <w:end w:w="90" w:type="dxa"/>
            </w:tcMar>
          </w:tcPr>
          <w:p>
            <w:pPr>
              <w:spacing w:after="20" w:line="247" w:lineRule="auto"/>
            </w:pPr>
            <w:r>
              <w:rPr>
                <w:rFonts w:ascii="Noto Sans CJK KR" w:hAnsi="Noto Sans CJK KR"/>
                <w:sz w:val="16"/>
              </w:rPr>
              <w:t>Batch/Timeline/Health 상태 Push가 필요할 때</w:t>
            </w:r>
          </w:p>
        </w:tc>
        <w:tc>
          <w:tcPr>
            <w:tcW w:type="dxa" w:w="2494"/>
            <w:tcMar>
              <w:top w:w="70" w:type="dxa"/>
              <w:start w:w="90" w:type="dxa"/>
              <w:bottom w:w="70" w:type="dxa"/>
              <w:end w:w="90" w:type="dxa"/>
            </w:tcMar>
          </w:tcPr>
          <w:p>
            <w:pPr>
              <w:spacing w:after="20" w:line="247" w:lineRule="auto"/>
            </w:pPr>
            <w:r>
              <w:rPr>
                <w:rFonts w:ascii="Noto Sans CJK KR" w:hAnsi="Noto Sans CJK KR"/>
                <w:sz w:val="16"/>
              </w:rPr>
              <w:t>polling fallback</w:t>
            </w:r>
          </w:p>
        </w:tc>
        <w:tc>
          <w:tcPr>
            <w:tcW w:type="dxa" w:w="2494"/>
            <w:tcMar>
              <w:top w:w="70" w:type="dxa"/>
              <w:start w:w="90" w:type="dxa"/>
              <w:bottom w:w="70" w:type="dxa"/>
              <w:end w:w="90" w:type="dxa"/>
            </w:tcMar>
          </w:tcPr>
          <w:p>
            <w:pPr>
              <w:spacing w:after="20" w:line="247" w:lineRule="auto"/>
            </w:pPr>
            <w:r>
              <w:rPr>
                <w:rFonts w:ascii="Noto Sans CJK KR" w:hAnsi="Noto Sans CJK KR"/>
                <w:sz w:val="16"/>
              </w:rPr>
              <w:t>SSE reconnect/duplicate/backpressure</w:t>
            </w:r>
          </w:p>
        </w:tc>
      </w:tr>
    </w:tbl>
    <w:p>
      <w:pPr>
        <w:pStyle w:val="Heading2"/>
        <w:keepNext/>
      </w:pPr>
      <w:r>
        <w:t>15.3 Topology 결정 기록 예시</w:t>
      </w:r>
    </w:p>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347761"/>
            <w:tcMar>
              <w:top w:w="70" w:type="dxa"/>
              <w:start w:w="90" w:type="dxa"/>
              <w:bottom w:w="70" w:type="dxa"/>
              <w:end w:w="90" w:type="dxa"/>
            </w:tcMar>
          </w:tcPr>
          <w:p>
            <w:pPr>
              <w:spacing w:after="20" w:line="247" w:lineRule="auto"/>
            </w:pPr>
            <w:r>
              <w:rPr>
                <w:rFonts w:ascii="Noto Sans CJK KR" w:hAnsi="Noto Sans CJK KR"/>
                <w:b/>
                <w:color w:val="FFFFFF"/>
                <w:sz w:val="16"/>
              </w:rPr>
              <w:t>●  ●  ●   CONFIG · architecture-decision.yml</w:t>
            </w:r>
          </w:p>
        </w:tc>
      </w:tr>
      <w:tr>
        <w:trPr>
          <w:cantSplit/>
          <w:cantSplit/>
        </w:trPr>
        <w:tc>
          <w:tcPr>
            <w:tcW w:type="dxa" w:w="9976"/>
            <w:shd w:fill="14231F"/>
            <w:tcMar>
              <w:top w:w="70" w:type="dxa"/>
              <w:start w:w="90" w:type="dxa"/>
              <w:bottom w:w="70" w:type="dxa"/>
              <w:end w:w="90" w:type="dxa"/>
            </w:tcMar>
          </w:tcPr>
          <w:p>
            <w:pPr>
              <w:spacing w:after="20" w:line="247" w:lineRule="auto"/>
            </w:pPr>
            <w:r>
              <w:rPr>
                <w:rFonts w:ascii="Noto Sans CJK KR" w:hAnsi="Noto Sans CJK KR"/>
                <w:color w:val="E3F6ED"/>
                <w:sz w:val="16"/>
              </w:rPr>
              <w:t>system: payments</w:t>
              <w:br/>
              <w:t>topology: microservice</w:t>
              <w:br/>
              <w:t>artifact: boot-jar</w:t>
              <w:br/>
              <w:t>capabilities:</w:t>
              <w:br/>
              <w:t xml:space="preserve">  - data.persistence-jpa</w:t>
              <w:br/>
              <w:t xml:space="preserve">  - data.transaction-jta</w:t>
              <w:br/>
              <w:t xml:space="preserve">  - messaging.reliability</w:t>
              <w:br/>
              <w:t xml:space="preserve">  - security.resource-server</w:t>
              <w:br/>
              <w:t xml:space="preserve">  - security.oidc-login</w:t>
              <w:br/>
              <w:t>transactionStrategies: [LOCAL, XA_JTA, OUTBOX, INBOX_DEDUP]</w:t>
              <w:br/>
              <w:t>optionalDisabled: [graphql, realtime, object-storage]</w:t>
              <w:br/>
              <w:t>operations:</w:t>
              <w:br/>
              <w:t xml:space="preserve">  adm: true</w:t>
              <w:br/>
              <w:t xml:space="preserve">  gateway: true</w:t>
              <w:br/>
              <w:t xml:space="preserve">  multiInstance: 3</w:t>
              <w:br/>
              <w:t>evidence:</w:t>
              <w:br/>
              <w:t xml:space="preserve">  runtimeQualification: UNVERIFIED</w:t>
            </w:r>
          </w:p>
        </w:tc>
      </w:tr>
    </w:tbl>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1D6E4E"/>
            <w:tcMar>
              <w:top w:w="70" w:type="dxa"/>
              <w:start w:w="90" w:type="dxa"/>
              <w:bottom w:w="70" w:type="dxa"/>
              <w:end w:w="90" w:type="dxa"/>
            </w:tcMar>
          </w:tcPr>
          <w:p>
            <w:pPr>
              <w:spacing w:after="20" w:line="247" w:lineRule="auto"/>
            </w:pPr>
            <w:r>
              <w:rPr>
                <w:rFonts w:ascii="Noto Sans CJK KR" w:hAnsi="Noto Sans CJK KR"/>
                <w:b/>
                <w:color w:val="FFFFFF"/>
                <w:sz w:val="16"/>
              </w:rPr>
              <w:t>●  ●  ●   TERMINAL · Repository Root</w:t>
            </w:r>
          </w:p>
        </w:tc>
      </w:tr>
      <w:tr>
        <w:trPr>
          <w:cantSplit/>
          <w:cantSplit/>
        </w:trPr>
        <w:tc>
          <w:tcPr>
            <w:tcW w:type="dxa" w:w="9976"/>
            <w:shd w:fill="0B141B"/>
            <w:tcMar>
              <w:top w:w="70" w:type="dxa"/>
              <w:start w:w="90" w:type="dxa"/>
              <w:bottom w:w="70" w:type="dxa"/>
              <w:end w:w="90" w:type="dxa"/>
            </w:tcMar>
          </w:tcPr>
          <w:p>
            <w:pPr>
              <w:spacing w:after="20" w:line="247" w:lineRule="auto"/>
            </w:pPr>
            <w:r>
              <w:rPr>
                <w:rFonts w:ascii="Noto Sans CJK KR" w:hAnsi="Noto Sans CJK KR"/>
                <w:color w:val="D8F4E5"/>
                <w:sz w:val="16"/>
              </w:rPr>
              <w:t># Repository Root</w:t>
              <w:br/>
              <w:t>./gradlew projects</w:t>
              <w:br/>
              <w:t>./gradlew dependencies</w:t>
              <w:br/>
              <w:t>./gradlew test</w:t>
              <w:br/>
              <w:t>./gradlew qualityGate</w:t>
            </w:r>
          </w:p>
        </w:tc>
      </w:tr>
    </w:tbl>
    <w:tbl>
      <w:tblPr>
        <w:tblW w:type="auto" w:w="0"/>
        <w:jc w:val="center"/>
        <w:tblLayout w:type="autofit"/>
        <w:tblLook w:firstColumn="1" w:firstRow="1" w:lastColumn="0" w:lastRow="0" w:noHBand="0" w:noVBand="1" w:val="04A0"/>
      </w:tblPr>
      <w:tblGrid>
        <w:gridCol w:w="10008"/>
      </w:tblGrid>
      <w:tr>
        <w:trPr>
          <w:cantSplit/>
          <w:cantSplit/>
          <w:tblHeader w:val="true"/>
        </w:trPr>
        <w:tc>
          <w:tcPr>
            <w:tcW w:type="dxa" w:w="9976"/>
            <w:shd w:fill="355D85"/>
            <w:tcMar>
              <w:top w:w="70" w:type="dxa"/>
              <w:start w:w="90" w:type="dxa"/>
              <w:bottom w:w="70" w:type="dxa"/>
              <w:end w:w="90" w:type="dxa"/>
            </w:tcMar>
          </w:tcPr>
          <w:p>
            <w:pPr>
              <w:spacing w:after="20" w:line="247" w:lineRule="auto"/>
            </w:pPr>
            <w:r>
              <w:rPr>
                <w:rFonts w:ascii="Noto Sans CJK KR" w:hAnsi="Noto Sans CJK KR"/>
                <w:b/>
                <w:color w:val="FFFFFF"/>
                <w:sz w:val="16"/>
              </w:rPr>
              <w:t>●  ●  ●   CODE · 문서상 판정 예</w:t>
            </w:r>
          </w:p>
        </w:tc>
      </w:tr>
      <w:tr>
        <w:trPr>
          <w:cantSplit/>
          <w:cantSplit/>
        </w:trPr>
        <w:tc>
          <w:tcPr>
            <w:tcW w:type="dxa" w:w="9976"/>
            <w:shd w:fill="F1F7F2"/>
            <w:tcMar>
              <w:top w:w="70" w:type="dxa"/>
              <w:start w:w="90" w:type="dxa"/>
              <w:bottom w:w="70" w:type="dxa"/>
              <w:end w:w="90" w:type="dxa"/>
            </w:tcMar>
          </w:tcPr>
          <w:p>
            <w:pPr>
              <w:spacing w:after="20" w:line="247" w:lineRule="auto"/>
            </w:pPr>
            <w:r>
              <w:rPr>
                <w:rFonts w:ascii="Noto Sans CJK KR" w:hAnsi="Noto Sans CJK KR"/>
                <w:color w:val="224733"/>
                <w:sz w:val="16"/>
              </w:rPr>
              <w:t>[PASS] Owner ambiguity: 0</w:t>
              <w:br/>
              <w:t>[PASS] Core -&gt; optional starter dependency: 0</w:t>
              <w:br/>
              <w:t>[PASS] selected capability has consumer</w:t>
              <w:br/>
              <w:t>[UNVERIFIED] runtime/db/browser/fault qualification - 직접 실행 필요</w:t>
            </w:r>
          </w:p>
        </w:tc>
      </w:tr>
    </w:tbl>
    <w:p>
      <w:pPr>
        <w:pStyle w:val="Heading1"/>
        <w:keepNext/>
        <w:pBdr>
          <w:bottom w:val="single" w:sz="8" w:space="4" w:color="BDD3E7"/>
          <w:bottom w:val="single" w:sz="8" w:space="4" w:color="BDD3E7"/>
        </w:pBdr>
        <w:pageBreakBefore/>
      </w:pPr>
      <w:r>
        <w:t>문서 기준 및 검증 범위</w:t>
      </w:r>
    </w:p>
    <w:tbl>
      <w:tblPr>
        <w:tblStyle w:val="TableGrid"/>
        <w:tblW w:type="auto" w:w="0"/>
        <w:jc w:val="center"/>
        <w:tblLayout w:type="autofit"/>
        <w:tblLook w:firstColumn="1" w:firstRow="1" w:lastColumn="0" w:lastRow="0" w:noHBand="0" w:noVBand="1" w:val="04A0"/>
      </w:tblPr>
      <w:tblGrid>
        <w:gridCol w:w="4988"/>
        <w:gridCol w:w="4988"/>
      </w:tblGrid>
      <w:tr>
        <w:trPr>
          <w:tblHeader w:val="true"/>
          <w:cantSplit/>
          <w:tblHeader w:val="true"/>
        </w:trPr>
        <w:tc>
          <w:tcPr>
            <w:tcW w:type="dxa" w:w="4988"/>
            <w:shd w:fill="DDEBF7"/>
            <w:tcMar>
              <w:top w:w="70" w:type="dxa"/>
              <w:start w:w="90" w:type="dxa"/>
              <w:bottom w:w="70" w:type="dxa"/>
              <w:end w:w="90" w:type="dxa"/>
            </w:tcMar>
          </w:tcPr>
          <w:p>
            <w:pPr>
              <w:spacing w:after="20" w:line="247" w:lineRule="auto"/>
            </w:pPr>
            <w:r>
              <w:rPr>
                <w:rFonts w:ascii="Noto Sans CJK KR" w:hAnsi="Noto Sans CJK KR"/>
                <w:b/>
                <w:color w:val="162C45"/>
                <w:sz w:val="16"/>
              </w:rPr>
              <w:t>항목</w:t>
            </w:r>
          </w:p>
        </w:tc>
        <w:tc>
          <w:tcPr>
            <w:tcW w:type="dxa" w:w="4988"/>
            <w:shd w:fill="DDEBF7"/>
            <w:tcMar>
              <w:top w:w="70" w:type="dxa"/>
              <w:start w:w="90" w:type="dxa"/>
              <w:bottom w:w="70" w:type="dxa"/>
              <w:end w:w="90" w:type="dxa"/>
            </w:tcMar>
          </w:tcPr>
          <w:p>
            <w:pPr>
              <w:spacing w:after="20" w:line="247" w:lineRule="auto"/>
            </w:pPr>
            <w:r>
              <w:rPr>
                <w:rFonts w:ascii="Noto Sans CJK KR" w:hAnsi="Noto Sans CJK KR"/>
                <w:b/>
                <w:color w:val="162C45"/>
                <w:sz w:val="16"/>
              </w:rPr>
              <w:t>기준</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Repository / Branch</w:t>
            </w:r>
          </w:p>
        </w:tc>
        <w:tc>
          <w:tcPr>
            <w:tcW w:type="dxa" w:w="4988"/>
            <w:tcMar>
              <w:top w:w="70" w:type="dxa"/>
              <w:start w:w="90" w:type="dxa"/>
              <w:bottom w:w="70" w:type="dxa"/>
              <w:end w:w="90" w:type="dxa"/>
            </w:tcMar>
          </w:tcPr>
          <w:p>
            <w:pPr>
              <w:spacing w:after="20" w:line="247" w:lineRule="auto"/>
            </w:pPr>
            <w:r>
              <w:rPr>
                <w:rFonts w:ascii="Noto Sans CJK KR" w:hAnsi="Noto Sans CJK KR"/>
                <w:sz w:val="16"/>
              </w:rPr>
              <w:t>freeangelsun/202412_01_CPF / master</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Work start / latest reviewed HEAD</w:t>
            </w:r>
          </w:p>
        </w:tc>
        <w:tc>
          <w:tcPr>
            <w:tcW w:type="dxa" w:w="4988"/>
            <w:tcMar>
              <w:top w:w="70" w:type="dxa"/>
              <w:start w:w="90" w:type="dxa"/>
              <w:bottom w:w="70" w:type="dxa"/>
              <w:end w:w="90" w:type="dxa"/>
            </w:tcMar>
          </w:tcPr>
          <w:p>
            <w:r>
              <w:rPr>
                <w:rFonts w:ascii="Noto Sans CJK KR" w:hAnsi="Noto Sans CJK KR"/>
                <w:sz w:val="16"/>
              </w:rPr>
              <w:t>64fd08d963927860e8d023403dfa276931801ee5 (07_17)</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Latest product source change basis</w:t>
            </w:r>
          </w:p>
        </w:tc>
        <w:tc>
          <w:tcPr>
            <w:tcW w:type="dxa" w:w="4988"/>
            <w:tcMar>
              <w:top w:w="70" w:type="dxa"/>
              <w:start w:w="90" w:type="dxa"/>
              <w:bottom w:w="70" w:type="dxa"/>
              <w:end w:w="90" w:type="dxa"/>
            </w:tcMar>
          </w:tcPr>
          <w:p>
            <w:r>
              <w:rPr>
                <w:rFonts w:ascii="Noto Sans CJK KR" w:hAnsi="Noto Sans CJK KR"/>
                <w:sz w:val="16"/>
              </w:rPr>
              <w:t>4c4248a12e699c07f9f5fb11fbb33b97ca04077d (07_16 canonical currentization source)</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Canonical Requirement</w:t>
            </w:r>
          </w:p>
        </w:tc>
        <w:tc>
          <w:tcPr>
            <w:tcW w:type="dxa" w:w="4988"/>
            <w:tcMar>
              <w:top w:w="70" w:type="dxa"/>
              <w:start w:w="90" w:type="dxa"/>
              <w:bottom w:w="70" w:type="dxa"/>
              <w:end w:w="90" w:type="dxa"/>
            </w:tcMar>
          </w:tcPr>
          <w:p>
            <w:pPr>
              <w:spacing w:after="20" w:line="247" w:lineRule="auto"/>
            </w:pPr>
            <w:r>
              <w:rPr>
                <w:rFonts w:ascii="Noto Sans CJK KR" w:hAnsi="Noto Sans CJK KR"/>
                <w:sz w:val="16"/>
              </w:rPr>
              <w:t>186개</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CURRENT SOURCE</w:t>
            </w:r>
          </w:p>
        </w:tc>
        <w:tc>
          <w:tcPr>
            <w:tcW w:type="dxa" w:w="4988"/>
            <w:tcMar>
              <w:top w:w="70" w:type="dxa"/>
              <w:start w:w="90" w:type="dxa"/>
              <w:bottom w:w="70" w:type="dxa"/>
              <w:end w:w="90" w:type="dxa"/>
            </w:tcMar>
          </w:tcPr>
          <w:p>
            <w:pPr>
              <w:spacing w:after="20" w:line="247" w:lineRule="auto"/>
            </w:pPr>
            <w:r>
              <w:rPr>
                <w:rFonts w:ascii="Noto Sans CJK KR" w:hAnsi="Noto Sans CJK KR"/>
                <w:sz w:val="16"/>
              </w:rPr>
              <w:t>실제 Repository에서 확인한 Symbol/경로</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PRODUCT CONTRACT</w:t>
            </w:r>
          </w:p>
        </w:tc>
        <w:tc>
          <w:tcPr>
            <w:tcW w:type="dxa" w:w="4988"/>
            <w:tcMar>
              <w:top w:w="70" w:type="dxa"/>
              <w:start w:w="90" w:type="dxa"/>
              <w:bottom w:w="70" w:type="dxa"/>
              <w:end w:w="90" w:type="dxa"/>
            </w:tcMar>
          </w:tcPr>
          <w:p>
            <w:pPr>
              <w:spacing w:after="20" w:line="247" w:lineRule="auto"/>
            </w:pPr>
            <w:r>
              <w:rPr>
                <w:rFonts w:ascii="Noto Sans CJK KR" w:hAnsi="Noto Sans CJK KR"/>
                <w:sz w:val="16"/>
              </w:rPr>
              <w:t>현재 구현량과 분리한 제품 목표 계약</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REFERENCE</w:t>
            </w:r>
          </w:p>
        </w:tc>
        <w:tc>
          <w:tcPr>
            <w:tcW w:type="dxa" w:w="4988"/>
            <w:tcMar>
              <w:top w:w="70" w:type="dxa"/>
              <w:start w:w="90" w:type="dxa"/>
              <w:bottom w:w="70" w:type="dxa"/>
              <w:end w:w="90" w:type="dxa"/>
            </w:tcMar>
          </w:tcPr>
          <w:p>
            <w:pPr>
              <w:spacing w:after="20" w:line="247" w:lineRule="auto"/>
            </w:pPr>
            <w:r>
              <w:rPr>
                <w:rFonts w:ascii="Noto Sans CJK KR" w:hAnsi="Noto Sans CJK KR"/>
                <w:sz w:val="16"/>
              </w:rPr>
              <w:t>복사·응용 가능한 완성 기준 예시; CURRENT SOURCE 아님</w:t>
            </w:r>
          </w:p>
        </w:tc>
      </w:tr>
      <w:tr>
        <w:trPr>
          <w:cantSplit/>
          <w:cantSplit/>
        </w:trPr>
        <w:tc>
          <w:tcPr>
            <w:tcW w:type="dxa" w:w="4988"/>
            <w:tcMar>
              <w:top w:w="70" w:type="dxa"/>
              <w:start w:w="90" w:type="dxa"/>
              <w:bottom w:w="70" w:type="dxa"/>
              <w:end w:w="90" w:type="dxa"/>
            </w:tcMar>
          </w:tcPr>
          <w:p>
            <w:pPr>
              <w:spacing w:after="20" w:line="247" w:lineRule="auto"/>
            </w:pPr>
            <w:r>
              <w:rPr>
                <w:rFonts w:ascii="Noto Sans CJK KR" w:hAnsi="Noto Sans CJK KR"/>
                <w:sz w:val="16"/>
              </w:rPr>
              <w:t>Runtime qualification</w:t>
            </w:r>
          </w:p>
        </w:tc>
        <w:tc>
          <w:tcPr>
            <w:tcW w:type="dxa" w:w="4988"/>
            <w:tcMar>
              <w:top w:w="70" w:type="dxa"/>
              <w:start w:w="90" w:type="dxa"/>
              <w:bottom w:w="70" w:type="dxa"/>
              <w:end w:w="90" w:type="dxa"/>
            </w:tcMar>
          </w:tcPr>
          <w:p>
            <w:pPr>
              <w:spacing w:after="20" w:line="247" w:lineRule="auto"/>
            </w:pPr>
            <w:r>
              <w:rPr>
                <w:rFonts w:ascii="Noto Sans CJK KR" w:hAnsi="Noto Sans CJK KR"/>
                <w:sz w:val="16"/>
              </w:rPr>
              <w:t>문서 세션에서 직접 실행하지 않은 DB/Browser/Multi-instance/Fault는 미검증</w:t>
            </w:r>
          </w:p>
        </w:tc>
      </w:tr>
    </w:tbl>
    <w:p>
      <w:pPr>
        <w:pStyle w:val="Heading1"/>
        <w:pageBreakBefore/>
      </w:pPr>
      <w:r>
        <w:t>16. 07_17 Core Kernel·Capability Ownership</w:t>
      </w:r>
    </w:p>
    <w:p>
      <w:r>
        <w:t>07_17 정본은 Core를 “모든 provider-neutral API 저장소”가 아니라 CPF 전체가 공유하는 최소 Kernel로 다시 고정합니다. 이 규칙은 신규 기능 배치, Generator, 설계 검토, 문서 Source Trace에 모두 적용합니다.</w:t>
      </w:r>
    </w:p>
    <w:tbl>
      <w:tblPr>
        <w:tblStyle w:val="TableGrid"/>
        <w:tblW w:type="auto" w:w="0"/>
        <w:jc w:val="center"/>
        <w:tblLook w:firstColumn="1" w:firstRow="1" w:lastColumn="0" w:lastRow="0" w:noHBand="0" w:noVBand="1" w:val="04A0"/>
      </w:tblPr>
      <w:tblGrid>
        <w:gridCol w:w="3325"/>
        <w:gridCol w:w="3325"/>
        <w:gridCol w:w="3325"/>
      </w:tblGrid>
      <w:tr>
        <w:trPr>
          <w:tblHeader w:val="true"/>
        </w:trPr>
        <w:tc>
          <w:tcPr>
            <w:tcW w:type="dxa" w:w="3325"/>
            <w:shd w:fill="DDEBF7"/>
          </w:tcPr>
          <w:p>
            <w:r>
              <w:rPr>
                <w:b/>
                <w:sz w:val="16"/>
              </w:rPr>
              <w:t>판정</w:t>
            </w:r>
          </w:p>
        </w:tc>
        <w:tc>
          <w:tcPr>
            <w:tcW w:type="dxa" w:w="3325"/>
            <w:shd w:fill="DDEBF7"/>
          </w:tcPr>
          <w:p>
            <w:r>
              <w:rPr>
                <w:b/>
                <w:sz w:val="16"/>
              </w:rPr>
              <w:t>Core에 둘 수 있는 조건</w:t>
            </w:r>
          </w:p>
        </w:tc>
        <w:tc>
          <w:tcPr>
            <w:tcW w:type="dxa" w:w="3325"/>
            <w:shd w:fill="DDEBF7"/>
          </w:tcPr>
          <w:p>
            <w:r>
              <w:rPr>
                <w:b/>
                <w:sz w:val="16"/>
              </w:rPr>
              <w:t>아니면 어디로 가는가</w:t>
            </w:r>
          </w:p>
        </w:tc>
      </w:tr>
      <w:tr>
        <w:trPr>
          <w:cantSplit/>
        </w:trPr>
        <w:tc>
          <w:tcPr>
            <w:tcW w:type="dxa" w:w="3325"/>
          </w:tcPr>
          <w:p>
            <w:pPr>
              <w:spacing w:after="0"/>
            </w:pPr>
            <w:r>
              <w:rPr>
                <w:rFonts w:ascii="Noto Sans CJK KR" w:hAnsi="Noto Sans CJK KR"/>
                <w:sz w:val="15"/>
              </w:rPr>
              <w:t>공통성</w:t>
            </w:r>
          </w:p>
        </w:tc>
        <w:tc>
          <w:tcPr>
            <w:tcW w:type="dxa" w:w="3325"/>
          </w:tcPr>
          <w:p>
            <w:pPr>
              <w:spacing w:after="0"/>
            </w:pPr>
            <w:r>
              <w:rPr>
                <w:rFonts w:ascii="Noto Sans CJK KR" w:hAnsi="Noto Sans CJK KR"/>
                <w:sz w:val="15"/>
              </w:rPr>
              <w:t>CPF 대부분 Capability가 공통으로 알아야 함</w:t>
            </w:r>
          </w:p>
        </w:tc>
        <w:tc>
          <w:tcPr>
            <w:tcW w:type="dxa" w:w="3325"/>
          </w:tcPr>
          <w:p>
            <w:pPr>
              <w:spacing w:after="0"/>
            </w:pPr>
            <w:r>
              <w:rPr>
                <w:rFonts w:ascii="Noto Sans CJK KR" w:hAnsi="Noto Sans CJK KR"/>
                <w:sz w:val="15"/>
              </w:rPr>
              <w:t>특정 Owner/Capability</w:t>
            </w:r>
          </w:p>
        </w:tc>
      </w:tr>
      <w:tr>
        <w:trPr>
          <w:cantSplit/>
        </w:trPr>
        <w:tc>
          <w:tcPr>
            <w:tcW w:type="dxa" w:w="3325"/>
          </w:tcPr>
          <w:p>
            <w:pPr>
              <w:spacing w:after="0"/>
            </w:pPr>
            <w:r>
              <w:rPr>
                <w:rFonts w:ascii="Noto Sans CJK KR" w:hAnsi="Noto Sans CJK KR"/>
                <w:sz w:val="15"/>
              </w:rPr>
              <w:t>선택성</w:t>
            </w:r>
          </w:p>
        </w:tc>
        <w:tc>
          <w:tcPr>
            <w:tcW w:type="dxa" w:w="3325"/>
          </w:tcPr>
          <w:p>
            <w:pPr>
              <w:spacing w:after="0"/>
            </w:pPr>
            <w:r>
              <w:rPr>
                <w:rFonts w:ascii="Noto Sans CJK KR" w:hAnsi="Noto Sans CJK KR"/>
                <w:sz w:val="15"/>
              </w:rPr>
              <w:t>Optional Capability를 사용하지 않아도 필요</w:t>
            </w:r>
          </w:p>
        </w:tc>
        <w:tc>
          <w:tcPr>
            <w:tcW w:type="dxa" w:w="3325"/>
          </w:tcPr>
          <w:p>
            <w:pPr>
              <w:spacing w:after="0"/>
            </w:pPr>
            <w:r>
              <w:rPr>
                <w:rFonts w:ascii="Noto Sans CJK KR" w:hAnsi="Noto Sans CJK KR"/>
                <w:sz w:val="15"/>
              </w:rPr>
              <w:t>Optional Capability Contract/Starter</w:t>
            </w:r>
          </w:p>
        </w:tc>
      </w:tr>
      <w:tr>
        <w:trPr>
          <w:cantSplit/>
        </w:trPr>
        <w:tc>
          <w:tcPr>
            <w:tcW w:type="dxa" w:w="3325"/>
          </w:tcPr>
          <w:p>
            <w:pPr>
              <w:spacing w:after="0"/>
            </w:pPr>
            <w:r>
              <w:rPr>
                <w:rFonts w:ascii="Noto Sans CJK KR" w:hAnsi="Noto Sans CJK KR"/>
                <w:sz w:val="15"/>
              </w:rPr>
              <w:t>독립성</w:t>
            </w:r>
          </w:p>
        </w:tc>
        <w:tc>
          <w:tcPr>
            <w:tcW w:type="dxa" w:w="3325"/>
          </w:tcPr>
          <w:p>
            <w:pPr>
              <w:spacing w:after="0"/>
            </w:pPr>
            <w:r>
              <w:rPr>
                <w:rFonts w:ascii="Noto Sans CJK KR" w:hAnsi="Noto Sans CJK KR"/>
                <w:sz w:val="15"/>
              </w:rPr>
              <w:t>Runtime/Topology/Provider 독립</w:t>
            </w:r>
          </w:p>
        </w:tc>
        <w:tc>
          <w:tcPr>
            <w:tcW w:type="dxa" w:w="3325"/>
          </w:tcPr>
          <w:p>
            <w:pPr>
              <w:spacing w:after="0"/>
            </w:pPr>
            <w:r>
              <w:rPr>
                <w:rFonts w:ascii="Noto Sans CJK KR" w:hAnsi="Noto Sans CJK KR"/>
                <w:sz w:val="15"/>
              </w:rPr>
              <w:t>Provider/Starter</w:t>
            </w:r>
          </w:p>
        </w:tc>
      </w:tr>
      <w:tr>
        <w:trPr>
          <w:cantSplit/>
        </w:trPr>
        <w:tc>
          <w:tcPr>
            <w:tcW w:type="dxa" w:w="3325"/>
          </w:tcPr>
          <w:p>
            <w:pPr>
              <w:spacing w:after="0"/>
            </w:pPr>
            <w:r>
              <w:rPr>
                <w:rFonts w:ascii="Noto Sans CJK KR" w:hAnsi="Noto Sans CJK KR"/>
                <w:sz w:val="15"/>
              </w:rPr>
              <w:t>수명</w:t>
            </w:r>
          </w:p>
        </w:tc>
        <w:tc>
          <w:tcPr>
            <w:tcW w:type="dxa" w:w="3325"/>
          </w:tcPr>
          <w:p>
            <w:pPr>
              <w:spacing w:after="0"/>
            </w:pPr>
            <w:r>
              <w:rPr>
                <w:rFonts w:ascii="Noto Sans CJK KR" w:hAnsi="Noto Sans CJK KR"/>
                <w:sz w:val="15"/>
              </w:rPr>
              <w:t>기술 교체 후에도 의미 유지</w:t>
            </w:r>
          </w:p>
        </w:tc>
        <w:tc>
          <w:tcPr>
            <w:tcW w:type="dxa" w:w="3325"/>
          </w:tcPr>
          <w:p>
            <w:pPr>
              <w:spacing w:after="0"/>
            </w:pPr>
            <w:r>
              <w:rPr>
                <w:rFonts w:ascii="Noto Sans CJK KR" w:hAnsi="Noto Sans CJK KR"/>
                <w:sz w:val="15"/>
              </w:rPr>
              <w:t>기술 Capability</w:t>
            </w:r>
          </w:p>
        </w:tc>
      </w:tr>
      <w:tr>
        <w:trPr>
          <w:cantSplit/>
        </w:trPr>
        <w:tc>
          <w:tcPr>
            <w:tcW w:type="dxa" w:w="3325"/>
          </w:tcPr>
          <w:p>
            <w:pPr>
              <w:spacing w:after="0"/>
            </w:pPr>
            <w:r>
              <w:rPr>
                <w:rFonts w:ascii="Noto Sans CJK KR" w:hAnsi="Noto Sans CJK KR"/>
                <w:sz w:val="15"/>
              </w:rPr>
              <w:t>의미</w:t>
            </w:r>
          </w:p>
        </w:tc>
        <w:tc>
          <w:tcPr>
            <w:tcW w:type="dxa" w:w="3325"/>
          </w:tcPr>
          <w:p>
            <w:pPr>
              <w:spacing w:after="0"/>
            </w:pPr>
            <w:r>
              <w:rPr>
                <w:rFonts w:ascii="Noto Sans CJK KR" w:hAnsi="Noto Sans CJK KR"/>
                <w:sz w:val="15"/>
              </w:rPr>
              <w:t>CPF 전역 Contract/Semantics/Value 또는 최소 Pure Logic</w:t>
            </w:r>
          </w:p>
        </w:tc>
        <w:tc>
          <w:tcPr>
            <w:tcW w:type="dxa" w:w="3325"/>
          </w:tcPr>
          <w:p>
            <w:pPr>
              <w:spacing w:after="0"/>
            </w:pPr>
            <w:r>
              <w:rPr>
                <w:rFonts w:ascii="Noto Sans CJK KR" w:hAnsi="Noto Sans CJK KR"/>
                <w:sz w:val="15"/>
              </w:rPr>
              <w:t>Owner/Capability 전용 API·DTO·Port</w:t>
            </w:r>
          </w:p>
        </w:tc>
      </w:tr>
    </w:tbl>
    <w:tbl>
      <w:tblPr>
        <w:tblW w:type="auto" w:w="0"/>
        <w:jc w:val="center"/>
        <w:tblLook w:firstColumn="1" w:firstRow="1" w:lastColumn="0" w:lastRow="0" w:noHBand="0" w:noVBand="1" w:val="04A0"/>
      </w:tblPr>
      <w:tblGrid>
        <w:gridCol w:w="9976"/>
      </w:tblGrid>
      <w:tr>
        <w:trPr>
          <w:tblHeader w:val="true"/>
          <w:cantSplit/>
        </w:trPr>
        <w:tc>
          <w:tcPr>
            <w:tcW w:type="dxa" w:w="9976"/>
            <w:shd w:fill="2C6280"/>
          </w:tcPr>
          <w:p>
            <w:r>
              <w:rPr>
                <w:rFonts w:ascii="Noto Sans CJK KR" w:hAnsi="Noto Sans CJK KR"/>
                <w:b/>
                <w:color w:val="FFFFFF"/>
                <w:sz w:val="16"/>
              </w:rPr>
              <w:t>●  ●  ●   TREE · 07_17 PRODUCT CONTRACT Ownership</w:t>
            </w:r>
          </w:p>
        </w:tc>
      </w:tr>
      <w:tr>
        <w:trPr>
          <w:cantSplit/>
        </w:trPr>
        <w:tc>
          <w:tcPr>
            <w:tcW w:type="dxa" w:w="9976"/>
            <w:shd w:fill="10212E"/>
          </w:tcPr>
          <w:p>
            <w:pPr>
              <w:spacing w:after="0" w:line="245" w:lineRule="auto"/>
            </w:pPr>
            <w:r>
              <w:rPr>
                <w:rFonts w:ascii="NanumGothicCoding" w:hAnsi="NanumGothicCoding"/>
                <w:color w:val="E5F4FF"/>
                <w:sz w:val="15"/>
              </w:rPr>
              <w:t>cpf-core</w:t>
              <w:br/>
              <w:t xml:space="preserve">  ├─ Transaction / Execution Context</w:t>
              <w:br/>
              <w:t xml:space="preserve">  ├─ Error / Result / Validation semantics</w:t>
              <w:br/>
              <w:t xml:space="preserve">  ├─ Security / Tenant / Identity Context</w:t>
              <w:br/>
              <w:t xml:space="preserve">  ├─ UNKNOWN / Reconcile / Idempotency / Deadline semantics</w:t>
              <w:br/>
              <w:t xml:space="preserve">  └─ 최소 Value Object / ownerless pure logic</w:t>
              <w:br/>
              <w:br/>
              <w:t>Capability / Owner / Provider / Starter</w:t>
              <w:br/>
              <w:t xml:space="preserve">  ├─ Paging / Persistence / Web / Header</w:t>
              <w:br/>
              <w:t xml:space="preserve">  ├─ File / AI / Notification / Webhook</w:t>
              <w:br/>
              <w:t xml:space="preserve">  ├─ Batch / Gateway / ADM / BZA</w:t>
              <w:br/>
              <w:t xml:space="preserve">  ├─ Fixed-Length dedicated contracts/runtime</w:t>
              <w:br/>
              <w:t xml:space="preserve">  └─ Logging / Observability runtime</w:t>
            </w:r>
          </w:p>
        </w:tc>
      </w:tr>
    </w:tbl>
    <w:tbl>
      <w:tblPr>
        <w:tblStyle w:val="TableGrid"/>
        <w:tblW w:type="auto" w:w="0"/>
        <w:jc w:val="center"/>
        <w:tblLook w:firstColumn="1" w:firstRow="1" w:lastColumn="0" w:lastRow="0" w:noHBand="0" w:noVBand="1" w:val="04A0"/>
      </w:tblPr>
      <w:tblGrid>
        <w:gridCol w:w="3325"/>
        <w:gridCol w:w="3325"/>
        <w:gridCol w:w="3325"/>
      </w:tblGrid>
      <w:tr>
        <w:trPr>
          <w:tblHeader w:val="true"/>
        </w:trPr>
        <w:tc>
          <w:tcPr>
            <w:tcW w:type="dxa" w:w="3325"/>
            <w:shd w:fill="DDEBF7"/>
          </w:tcPr>
          <w:p>
            <w:r>
              <w:rPr>
                <w:b/>
                <w:sz w:val="16"/>
              </w:rPr>
              <w:t>영역</w:t>
            </w:r>
          </w:p>
        </w:tc>
        <w:tc>
          <w:tcPr>
            <w:tcW w:type="dxa" w:w="3325"/>
            <w:shd w:fill="DDEBF7"/>
          </w:tcPr>
          <w:p>
            <w:r>
              <w:rPr>
                <w:b/>
                <w:sz w:val="16"/>
              </w:rPr>
              <w:t>07_17 Owner</w:t>
            </w:r>
          </w:p>
        </w:tc>
        <w:tc>
          <w:tcPr>
            <w:tcW w:type="dxa" w:w="3325"/>
            <w:shd w:fill="DDEBF7"/>
          </w:tcPr>
          <w:p>
            <w:r>
              <w:rPr>
                <w:b/>
                <w:sz w:val="16"/>
              </w:rPr>
              <w:t>현재화 규칙</w:t>
            </w:r>
          </w:p>
        </w:tc>
      </w:tr>
      <w:tr>
        <w:trPr>
          <w:cantSplit/>
        </w:trPr>
        <w:tc>
          <w:tcPr>
            <w:tcW w:type="dxa" w:w="3325"/>
          </w:tcPr>
          <w:p>
            <w:pPr>
              <w:spacing w:after="0"/>
            </w:pPr>
            <w:r>
              <w:rPr>
                <w:rFonts w:ascii="Noto Sans CJK KR" w:hAnsi="Noto Sans CJK KR"/>
                <w:sz w:val="15"/>
              </w:rPr>
              <w:t>Fixed-Length Contract/Engine</w:t>
            </w:r>
          </w:p>
        </w:tc>
        <w:tc>
          <w:tcPr>
            <w:tcW w:type="dxa" w:w="3325"/>
          </w:tcPr>
          <w:p>
            <w:pPr>
              <w:spacing w:after="0"/>
            </w:pPr>
            <w:r>
              <w:rPr>
                <w:rFonts w:ascii="Noto Sans CJK KR" w:hAnsi="Noto Sans CJK KR"/>
                <w:sz w:val="15"/>
              </w:rPr>
              <w:t>cpf-starters/integration/fixedlength-core</w:t>
            </w:r>
          </w:p>
        </w:tc>
        <w:tc>
          <w:tcPr>
            <w:tcW w:type="dxa" w:w="3325"/>
          </w:tcPr>
          <w:p>
            <w:pPr>
              <w:spacing w:after="0"/>
            </w:pPr>
            <w:r>
              <w:rPr>
                <w:rFonts w:ascii="Noto Sans CJK KR" w:hAnsi="Noto Sans CJK KR"/>
                <w:sz w:val="15"/>
              </w:rPr>
              <w:t>Layout/Field/Group/Parser/Writer/encoding/byte-length/validation extension 계약</w:t>
            </w:r>
          </w:p>
        </w:tc>
      </w:tr>
      <w:tr>
        <w:trPr>
          <w:cantSplit/>
        </w:trPr>
        <w:tc>
          <w:tcPr>
            <w:tcW w:type="dxa" w:w="3325"/>
          </w:tcPr>
          <w:p>
            <w:pPr>
              <w:spacing w:after="0"/>
            </w:pPr>
            <w:r>
              <w:rPr>
                <w:rFonts w:ascii="Noto Sans CJK KR" w:hAnsi="Noto Sans CJK KR"/>
                <w:sz w:val="15"/>
              </w:rPr>
              <w:t>Fixed-Length Spring Runtime</w:t>
            </w:r>
          </w:p>
        </w:tc>
        <w:tc>
          <w:tcPr>
            <w:tcW w:type="dxa" w:w="3325"/>
          </w:tcPr>
          <w:p>
            <w:pPr>
              <w:spacing w:after="0"/>
            </w:pPr>
            <w:r>
              <w:rPr>
                <w:rFonts w:ascii="Noto Sans CJK KR" w:hAnsi="Noto Sans CJK KR"/>
                <w:sz w:val="15"/>
              </w:rPr>
              <w:t>cpf-starters/integration/fixedlength</w:t>
            </w:r>
          </w:p>
        </w:tc>
        <w:tc>
          <w:tcPr>
            <w:tcW w:type="dxa" w:w="3325"/>
          </w:tcPr>
          <w:p>
            <w:pPr>
              <w:spacing w:after="0"/>
            </w:pPr>
            <w:r>
              <w:rPr>
                <w:rFonts w:ascii="Noto Sans CJK KR" w:hAnsi="Noto Sans CJK KR"/>
                <w:sz w:val="15"/>
              </w:rPr>
              <w:t>AutoConfiguration/Runtime</w:t>
            </w:r>
          </w:p>
        </w:tc>
      </w:tr>
      <w:tr>
        <w:trPr>
          <w:cantSplit/>
        </w:trPr>
        <w:tc>
          <w:tcPr>
            <w:tcW w:type="dxa" w:w="3325"/>
          </w:tcPr>
          <w:p>
            <w:pPr>
              <w:spacing w:after="0"/>
            </w:pPr>
            <w:r>
              <w:rPr>
                <w:rFonts w:ascii="Noto Sans CJK KR" w:hAnsi="Noto Sans CJK KR"/>
                <w:sz w:val="15"/>
              </w:rPr>
              <w:t>Logging/Observability Runtime</w:t>
            </w:r>
          </w:p>
        </w:tc>
        <w:tc>
          <w:tcPr>
            <w:tcW w:type="dxa" w:w="3325"/>
          </w:tcPr>
          <w:p>
            <w:pPr>
              <w:spacing w:after="0"/>
            </w:pPr>
            <w:r>
              <w:rPr>
                <w:rFonts w:ascii="Noto Sans CJK KR" w:hAnsi="Noto Sans CJK KR"/>
                <w:sz w:val="15"/>
              </w:rPr>
              <w:t>platform-operations/observability capability</w:t>
            </w:r>
          </w:p>
        </w:tc>
        <w:tc>
          <w:tcPr>
            <w:tcW w:type="dxa" w:w="3325"/>
          </w:tcPr>
          <w:p>
            <w:pPr>
              <w:spacing w:after="0"/>
            </w:pPr>
            <w:r>
              <w:rPr>
                <w:rFonts w:ascii="Noto Sans CJK KR" w:hAnsi="Noto Sans CJK KR"/>
                <w:sz w:val="15"/>
              </w:rPr>
              <w:t>Structured logging/MDC/trace/metrics/sampling</w:t>
            </w:r>
          </w:p>
        </w:tc>
      </w:tr>
      <w:tr>
        <w:trPr>
          <w:cantSplit/>
        </w:trPr>
        <w:tc>
          <w:tcPr>
            <w:tcW w:type="dxa" w:w="3325"/>
          </w:tcPr>
          <w:p>
            <w:pPr>
              <w:spacing w:after="0"/>
            </w:pPr>
            <w:r>
              <w:rPr>
                <w:rFonts w:ascii="Noto Sans CJK KR" w:hAnsi="Noto Sans CJK KR"/>
                <w:sz w:val="15"/>
              </w:rPr>
              <w:t>Log 운영</w:t>
            </w:r>
          </w:p>
        </w:tc>
        <w:tc>
          <w:tcPr>
            <w:tcW w:type="dxa" w:w="3325"/>
          </w:tcPr>
          <w:p>
            <w:pPr>
              <w:spacing w:after="0"/>
            </w:pPr>
            <w:r>
              <w:rPr>
                <w:rFonts w:ascii="Noto Sans CJK KR" w:hAnsi="Noto Sans CJK KR"/>
                <w:sz w:val="15"/>
              </w:rPr>
              <w:t>platform operations logging/remote-log + cpf-admin</w:t>
            </w:r>
          </w:p>
        </w:tc>
        <w:tc>
          <w:tcPr>
            <w:tcW w:type="dxa" w:w="3325"/>
          </w:tcPr>
          <w:p>
            <w:pPr>
              <w:spacing w:after="0"/>
            </w:pPr>
            <w:r>
              <w:rPr>
                <w:rFonts w:ascii="Noto Sans CJK KR" w:hAnsi="Noto Sans CJK KR"/>
                <w:sz w:val="15"/>
              </w:rPr>
              <w:t>file/async writer, spool, dynamic level, policy, remote search/bundle + permission/reason/approval/audit</w:t>
            </w:r>
          </w:p>
        </w:tc>
      </w:tr>
    </w:tbl>
    <w:p>
      <w:r>
        <w:t>[CURRENT SOURCE GAP] 07_16 Source에는 일부 전용 Public Contract가 아직 cpf-core 아래 존재합니다. 이 문서는 그 실제 위치를 Source Trace로 숨기지 않되, 07_17 PRODUCT CONTRACT의 목표 Owner와 분리해 표시합니다. Source relocation이 반영되면 현행화 단계에서 실제 package/path를 다시 맞춥니다.</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893" w:right="965" w:bottom="89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color w:val="576B81"/>
        <w:sz w:val="15"/>
      </w:rPr>
      <w:t>CPF Documentation · master 64fd08d96392 · source 4c4248a12e69 · 186 requirements</w:t>
    </w:r>
    <w:r>
      <w:rPr>
        <w:rFonts w:ascii="Noto Sans CJK KR" w:hAnsi="Noto Sans CJK KR"/>
        <w:color w:val="576B81"/>
        <w:sz w:val="15"/>
      </w:rPr>
      <w:t xml:space="preserve"> · p. </w:t>
    </w: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Noto Sans CJK KR" w:hAnsi="Noto Sans CJK KR" w:eastAsia="Noto Sans CJK KR"/>
      <w:color w:val="162C45"/>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Noto Sans CJK KR" w:hAnsi="Noto Sans CJK KR" w:eastAsia="Noto Sans CJK KR"/>
      <w:b/>
      <w:bCs/>
      <w:color w:val="0C1F37"/>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Noto Sans CJK KR" w:hAnsi="Noto Sans CJK KR" w:eastAsia="Noto Sans CJK KR"/>
      <w:b/>
      <w:bCs/>
      <w:color w:val="2068B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Noto Sans CJK KR" w:hAnsi="Noto Sans CJK KR" w:eastAsia="Noto Sans CJK KR"/>
      <w:b/>
      <w:bCs/>
      <w:color w:val="2D567F"/>
      <w:sz w:val="23"/>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Noto Sans CJK KR" w:hAnsi="Noto Sans CJK KR" w:eastAsia="Noto Sans CJK KR"/>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Noto Sans CJK KR" w:hAnsi="Noto Sans CJK KR" w:eastAsia="Noto Sans CJK KR"/>
      <w:b/>
      <w:color w:val="0C1F3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Noto Sans CJK KR" w:hAnsi="Noto Sans CJK KR" w:eastAsia="Noto Sans CJK KR"/>
      <w:b w:val="0"/>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PFCode">
    <w:name w:val="CPF Code"/>
    <w:pPr>
      <w:spacing w:after="0" w:line="240" w:lineRule="auto"/>
    </w:pPr>
    <w:rPr>
      <w:rFonts w:ascii="NanumGothicCoding" w:hAnsi="NanumGothicCoding" w:eastAsia="DejaVu Sans Mono"/>
      <w:sz w:val="16"/>
    </w:rPr>
  </w:style>
  <w:style w:type="paragraph" w:customStyle="1" w:styleId="CPFCallout">
    <w:name w:val="CPF Callout"/>
    <w:pPr>
      <w:spacing w:before="80" w:after="80"/>
      <w:ind w:left="283"/>
    </w:pPr>
    <w:rPr>
      <w:rFonts w:ascii="Noto Sans CJK KR" w:hAnsi="Noto Sans CJK KR" w:eastAsia="Noto Sans CJK KR"/>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프레임워크 안내</dc:title>
  <dc:subject>CPF official user documentation</dc:subject>
  <dc:creator>Core Platform Framework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