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기술표준서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 xml:space="preserve">CPF </w:t>
      </w:r>
      <w:r>
        <w:rPr>
          <w:rFonts w:ascii="Noto Sans KR" w:hAnsi="Noto Sans KR" w:cs="Noto Sans KR" w:eastAsia="Noto Sans KR"/>
        </w:rPr>
        <w:t>개발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보안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패키지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검증의 </w:t>
      </w:r>
      <w:r>
        <w:rPr>
          <w:rFonts w:eastAsia="Noto Sans KR" w:cs="Noto Sans KR" w:ascii="Noto Sans KR" w:hAnsi="Noto Sans KR"/>
        </w:rPr>
        <w:t>MUST/MUST NOT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전체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리뷰어를 위한 실무 문서입니다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코드 리뷰에서 허용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금지 경계를 빠르게 판정합니다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Owner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Public/Internal </w:t>
      </w:r>
      <w:r>
        <w:rPr>
          <w:rFonts w:ascii="Noto Sans KR" w:hAnsi="Noto Sans KR" w:cs="Noto Sans KR" w:eastAsia="Noto Sans KR"/>
          <w:color w:val="243547"/>
          <w:sz w:val="20"/>
        </w:rPr>
        <w:t>경계를 지킵니다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UNKNOWN·Security·Secret </w:t>
      </w:r>
      <w:r>
        <w:rPr>
          <w:rFonts w:ascii="Noto Sans KR" w:hAnsi="Noto Sans KR" w:cs="Noto Sans KR" w:eastAsia="Noto Sans KR"/>
          <w:color w:val="243547"/>
          <w:sz w:val="20"/>
        </w:rPr>
        <w:t>규칙을 지킵니다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FAST/TARGETED/FULL </w:t>
      </w:r>
      <w:r>
        <w:rPr>
          <w:rFonts w:ascii="Noto Sans KR" w:hAnsi="Noto Sans KR" w:cs="Noto Sans KR" w:eastAsia="Noto Sans KR"/>
          <w:color w:val="243547"/>
          <w:sz w:val="20"/>
        </w:rPr>
        <w:t>검증을 단계적으로 수행합니다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  <w:br w:type="page"/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5539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개발자가 반드시 지킬 경계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41_1421710836">
            <w:r>
              <w:rPr>
                <w:rStyle w:val="IndexLink"/>
              </w:rPr>
              <w:t>MUST / MUST NOT</w:t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43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패키지와 </w:t>
            </w:r>
            <w:r>
              <w:rPr>
                <w:rStyle w:val="IndexLink"/>
              </w:rPr>
              <w:t>Generated Domain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45_1421710836">
            <w:r>
              <w:rPr>
                <w:rStyle w:val="IndexLink"/>
              </w:rPr>
              <w:t>Canonical Generated Domain IA</w:t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47_1421710836">
            <w:r>
              <w:rPr>
                <w:rStyle w:val="IndexLink"/>
              </w:rPr>
              <w:t>3 API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Error</w:t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49_1421710836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보안과 운영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51_1421710836">
            <w:r>
              <w:rPr>
                <w:rStyle w:val="IndexLink"/>
              </w:rPr>
              <w:t>보안 표준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53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검증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55_1421710836">
            <w:r>
              <w:rPr>
                <w:rStyle w:val="IndexLink"/>
              </w:rPr>
              <w:t xml:space="preserve">6 Context·Transaction·Error·Retry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57_1421710836">
            <w:r>
              <w:rPr>
                <w:rStyle w:val="IndexLink"/>
              </w:rPr>
              <w:t>Header·Context·Operation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59_1421710836">
            <w:r>
              <w:rPr>
                <w:rStyle w:val="IndexLink"/>
              </w:rPr>
              <w:t>Transaction·UNKNOWN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1_1421710836">
            <w:r>
              <w:rPr>
                <w:rStyle w:val="IndexLink"/>
              </w:rPr>
              <w:t xml:space="preserve">Retry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63_1421710836">
            <w:r>
              <w:rPr>
                <w:rStyle w:val="IndexLink"/>
              </w:rPr>
              <w:t xml:space="preserve">7 Generator·Configuration·OpenAPI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5_1421710836">
            <w:r>
              <w:rPr>
                <w:rStyle w:val="IndexLink"/>
              </w:rPr>
              <w:t xml:space="preserve">Generator·Generated/User-owned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7_1421710836">
            <w:r>
              <w:rPr>
                <w:rStyle w:val="IndexLink"/>
              </w:rPr>
              <w:t>Configuration·Starter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9_1421710836">
            <w:r>
              <w:rPr>
                <w:rStyle w:val="IndexLink"/>
              </w:rPr>
              <w:t>OpenAPI·Frontend</w:t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71_1421710836">
            <w:r>
              <w:rPr>
                <w:rStyle w:val="IndexLink"/>
              </w:rPr>
              <w:t>8 Batch·Database·Code Review Gate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73_1421710836">
            <w:r>
              <w:rPr>
                <w:rStyle w:val="IndexLink"/>
              </w:rPr>
              <w:t xml:space="preserve">Batch·DB3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75_1421710836">
            <w:r>
              <w:rPr>
                <w:rStyle w:val="IndexLink"/>
              </w:rPr>
              <w:t>경로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검증 표준</w:t>
            </w:r>
            <w:r>
              <w:rPr>
                <w:rStyle w:val="IndexLink"/>
              </w:rPr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5539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개발자가 반드시 지킬 경계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코드를 어디에 둘지와 어떤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>를 사용할지 결정할 때 적용합니다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5541_1421710836"/>
      <w:bookmarkEnd w:id="1"/>
      <w:r>
        <w:rPr>
          <w:rFonts w:eastAsia="Noto Sans KR" w:cs="Noto Sans KR" w:ascii="Noto Sans KR" w:hAnsi="Noto Sans KR"/>
        </w:rPr>
        <w:t>MUST / MUST NOT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1-1. MUST / MUST NOT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MUST / MUST NOT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094435"/>
        <w:gridCol w:w="5745785"/>
      </w:tblGrid>
      <w:tr>
        <w:trPr>
          <w:tblHeader w:val="true"/>
          <w:trHeight w:val="397" w:hRule="atLeast"/>
          <w:cantSplit w:val="true"/>
        </w:trPr>
        <w:tc>
          <w:tcPr>
            <w:tcW w:w="109443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구분</w:t>
            </w:r>
          </w:p>
        </w:tc>
        <w:tc>
          <w:tcPr>
            <w:tcW w:w="57457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규칙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 DB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 접근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API/Starter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를 사용하고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Internal leaf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 참조 금지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호출은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in-process, self-HTTP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Side Effect 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을 보존하고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변경은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DB3 lifecycle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전체 검증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 NOT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Admin/Batch Runtime/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특정 업무 적치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 NOT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Header6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를 업무 개발자가 직접 조립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 NOT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Secret/PII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원문을 로그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/Evidence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기록</w:t>
            </w:r>
          </w:p>
        </w:tc>
      </w:tr>
    </w:tbl>
    <w:p>
      <w:pPr>
        <w:pStyle w:val="Heading1"/>
        <w:keepNext w:val="true"/>
        <w:rPr/>
      </w:pPr>
      <w:bookmarkStart w:id="2" w:name="__RefHeading___Toc5543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패키지와 </w:t>
      </w:r>
      <w:r>
        <w:rPr>
          <w:rFonts w:eastAsia="Noto Sans KR" w:cs="Noto Sans KR" w:ascii="Noto Sans KR" w:hAnsi="Noto Sans KR"/>
        </w:rPr>
        <w:t>Generated Domain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업무 </w:t>
      </w:r>
      <w:r>
        <w:rPr>
          <w:rFonts w:eastAsia="Noto Sans KR" w:cs="Noto Sans KR" w:ascii="Noto Sans KR" w:hAnsi="Noto Sans KR"/>
        </w:rPr>
        <w:t>feature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technical role</w:t>
      </w:r>
      <w:r>
        <w:rPr>
          <w:rFonts w:ascii="Noto Sans KR" w:hAnsi="Noto Sans KR" w:cs="Noto Sans KR" w:eastAsia="Noto Sans KR"/>
        </w:rPr>
        <w:t xml:space="preserve">을 분리해 찾기 쉬운 </w:t>
      </w:r>
      <w:r>
        <w:rPr>
          <w:rFonts w:eastAsia="Noto Sans KR" w:cs="Noto Sans KR" w:ascii="Noto Sans KR" w:hAnsi="Noto Sans KR"/>
        </w:rPr>
        <w:t xml:space="preserve">Source </w:t>
      </w:r>
      <w:r>
        <w:rPr>
          <w:rFonts w:ascii="Noto Sans KR" w:hAnsi="Noto Sans KR" w:cs="Noto Sans KR" w:eastAsia="Noto Sans KR"/>
        </w:rPr>
        <w:t>구조를 유지합니다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5545_1421710836"/>
      <w:bookmarkEnd w:id="3"/>
      <w:r>
        <w:rPr>
          <w:rFonts w:eastAsia="Noto Sans KR" w:cs="Noto Sans KR" w:ascii="Noto Sans KR" w:hAnsi="Noto Sans KR"/>
        </w:rPr>
        <w:t>Canonical Generated Domain IA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</w:rPr>
        <w:t>cpf-&lt;domain&gt;/online/src/main/java/&lt;domain-package&gt;/&lt;business-feature&gt;/&lt;technical-role&gt;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Business feature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Domain name</w:t>
      </w:r>
      <w:r>
        <w:rPr>
          <w:rFonts w:ascii="Noto Sans KR" w:hAnsi="Noto Sans KR" w:cs="Noto Sans KR" w:eastAsia="Noto Sans KR"/>
          <w:color w:val="243547"/>
          <w:sz w:val="20"/>
        </w:rPr>
        <w:t>과 분리합니다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미지정 최초 </w:t>
      </w:r>
      <w:r>
        <w:rPr>
          <w:rFonts w:eastAsia="Noto Sans KR" w:cs="Noto Sans KR" w:ascii="Noto Sans KR" w:hAnsi="Noto Sans KR"/>
          <w:color w:val="243547"/>
          <w:sz w:val="20"/>
        </w:rPr>
        <w:t>scaffold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reserved sample feature</w:t>
      </w:r>
      <w:r>
        <w:rPr>
          <w:rFonts w:ascii="Noto Sans KR" w:hAnsi="Noto Sans KR" w:cs="Noto Sans KR" w:eastAsia="Noto Sans KR"/>
          <w:color w:val="243547"/>
          <w:sz w:val="20"/>
        </w:rPr>
        <w:t>를 사용합니다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base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Generator-owned bootstrap/common contract</w:t>
      </w:r>
      <w:r>
        <w:rPr>
          <w:rFonts w:ascii="Noto Sans KR" w:hAnsi="Noto Sans KR" w:cs="Noto Sans KR" w:eastAsia="Noto Sans KR"/>
          <w:color w:val="243547"/>
          <w:sz w:val="20"/>
        </w:rPr>
        <w:t>에만 제한합니다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4" w:name="__RefHeading___Toc5547_1421710836"/>
      <w:bookmarkEnd w:id="4"/>
      <w:r>
        <w:rPr>
          <w:rFonts w:eastAsia="Noto Sans KR" w:cs="Noto Sans KR" w:ascii="Noto Sans KR" w:hAnsi="Noto Sans KR"/>
        </w:rPr>
        <w:t>3 API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Error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Public Contract·OperationId·</w:t>
      </w:r>
      <w:r>
        <w:rPr>
          <w:rFonts w:ascii="Noto Sans KR" w:hAnsi="Noto Sans KR" w:cs="Noto Sans KR" w:eastAsia="Noto Sans KR"/>
        </w:rPr>
        <w:t>오류 상태를 일관되게 유지합니다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operationId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Annotation/OpenAPI/Header/Client/ADM/Log/Trace</w:t>
      </w:r>
      <w:r>
        <w:rPr>
          <w:rFonts w:ascii="Noto Sans KR" w:hAnsi="Noto Sans KR" w:cs="Noto Sans KR" w:eastAsia="Noto Sans KR"/>
          <w:color w:val="243547"/>
          <w:sz w:val="20"/>
        </w:rPr>
        <w:t>에서 동일합니다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CpfResult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SUCCESS/BUSINESS_FAILURE/TECHNICAL_FAILURE/UNKNOWN</w:t>
      </w:r>
      <w:r>
        <w:rPr>
          <w:rFonts w:ascii="Noto Sans KR" w:hAnsi="Noto Sans KR" w:cs="Noto Sans KR" w:eastAsia="Noto Sans KR"/>
          <w:color w:val="243547"/>
          <w:sz w:val="20"/>
        </w:rPr>
        <w:t>을 모두 처리합니다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Deprecated API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새 </w:t>
      </w:r>
      <w:r>
        <w:rPr>
          <w:rFonts w:eastAsia="Noto Sans KR" w:cs="Noto Sans KR" w:ascii="Noto Sans KR" w:hAnsi="Noto Sans KR"/>
          <w:color w:val="243547"/>
          <w:sz w:val="20"/>
        </w:rPr>
        <w:t>Golden Path</w:t>
      </w:r>
      <w:r>
        <w:rPr>
          <w:rFonts w:ascii="Noto Sans KR" w:hAnsi="Noto Sans KR" w:cs="Noto Sans KR" w:eastAsia="Noto Sans KR"/>
          <w:color w:val="243547"/>
          <w:sz w:val="20"/>
        </w:rPr>
        <w:t>에 사용하지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5" w:name="__RefHeading___Toc5549_1421710836"/>
      <w:bookmarkEnd w:id="5"/>
      <w:r>
        <w:rPr>
          <w:rFonts w:eastAsia="Noto Sans KR" w:cs="Noto Sans KR" w:ascii="Noto Sans KR" w:hAnsi="Noto Sans KR"/>
        </w:rPr>
        <w:t xml:space="preserve">4 </w:t>
      </w:r>
      <w:r>
        <w:rPr>
          <w:rFonts w:ascii="Noto Sans KR" w:hAnsi="Noto Sans KR" w:cs="Noto Sans KR" w:eastAsia="Noto Sans KR"/>
        </w:rPr>
        <w:t>보안과 운영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위험 동작은 </w:t>
      </w:r>
      <w:r>
        <w:rPr>
          <w:rFonts w:eastAsia="Noto Sans KR" w:cs="Noto Sans KR" w:ascii="Noto Sans KR" w:hAnsi="Noto Sans KR"/>
        </w:rPr>
        <w:t>Permission·Reason·Approval·Audit</w:t>
      </w:r>
      <w:r>
        <w:rPr>
          <w:rFonts w:ascii="Noto Sans KR" w:hAnsi="Noto Sans KR" w:cs="Noto Sans KR" w:eastAsia="Noto Sans KR"/>
        </w:rPr>
        <w:t>를 제공합니다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6" w:name="__RefHeading___Toc5551_1421710836"/>
      <w:bookmarkEnd w:id="6"/>
      <w:r>
        <w:rPr>
          <w:rFonts w:ascii="Noto Sans KR" w:hAnsi="Noto Sans KR" w:cs="Noto Sans KR" w:eastAsia="Noto Sans KR"/>
        </w:rPr>
        <w:t>보안 표준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>보안 표준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보안 표준의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965967"/>
        <w:gridCol w:w="4874253"/>
      </w:tblGrid>
      <w:tr>
        <w:trPr>
          <w:tblHeader w:val="true"/>
          <w:trHeight w:val="397" w:hRule="atLeast"/>
          <w:cantSplit w:val="true"/>
        </w:trPr>
        <w:tc>
          <w:tcPr>
            <w:tcW w:w="19659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w="487425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표준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전 권한 검사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Reason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위험 조치 사유 필수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정책에 따른 사전 승인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추적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Masking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민감정보 원문 금지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Secret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환경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/Secret store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참조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명령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로그 원문 금지</w:t>
            </w:r>
          </w:p>
        </w:tc>
      </w:tr>
    </w:tbl>
    <w:p>
      <w:pPr>
        <w:pStyle w:val="Heading1"/>
        <w:keepNext w:val="true"/>
        <w:rPr/>
      </w:pPr>
      <w:bookmarkStart w:id="7" w:name="__RefHeading___Toc5553_1421710836"/>
      <w:bookmarkEnd w:id="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>검증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FAST/TARGETED/FULL</w:t>
      </w:r>
      <w:r>
        <w:rPr>
          <w:rFonts w:ascii="Noto Sans KR" w:hAnsi="Noto Sans KR" w:cs="Noto Sans KR" w:eastAsia="Noto Sans KR"/>
        </w:rPr>
        <w:t>을 축소 대신 단계적으로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./gradlew cpfVerifyFast</w:t>
        <w:br/>
        <w:t>./gradlew cpfVerifyTargeted -PcpfTargetCapabilities=&lt;capability&gt;</w:t>
        <w:br/>
        <w:t>./gradlew cpfVerifyFullLocal</w:t>
      </w:r>
    </w:p>
    <w:p>
      <w:pPr>
        <w:pStyle w:val="Heading1"/>
        <w:rPr/>
      </w:pPr>
      <w:bookmarkStart w:id="8" w:name="__RefHeading___Toc5555_1421710836"/>
      <w:bookmarkEnd w:id="8"/>
      <w:r>
        <w:rPr>
          <w:rFonts w:ascii="Noto Sans KR" w:hAnsi="Noto Sans KR" w:eastAsia="Noto Sans KR" w:cs="Noto Sans KR"/>
        </w:rPr>
        <w:t xml:space="preserve">6 Context·Transaction·Error·Retry </w:t>
      </w:r>
      <w:r>
        <w:rPr>
          <w:rFonts w:ascii="Noto Sans KR" w:hAnsi="Noto Sans KR" w:eastAsia="Noto Sans KR" w:cs="Noto Sans KR"/>
        </w:rPr>
        <w:t>표준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업무 코드가 전송 방식이나 </w:t>
      </w:r>
      <w:r>
        <w:rPr>
          <w:rFonts w:eastAsia="Noto Sans KR" w:ascii="Noto Sans KR" w:hAnsi="Noto Sans KR" w:cs="Noto Sans KR"/>
        </w:rPr>
        <w:t xml:space="preserve">Provider </w:t>
      </w:r>
      <w:r>
        <w:rPr>
          <w:rFonts w:ascii="Noto Sans KR" w:hAnsi="Noto Sans KR" w:eastAsia="Noto Sans KR" w:cs="Noto Sans KR"/>
        </w:rPr>
        <w:t xml:space="preserve">구현에 따라 분기되지 않도록 </w:t>
      </w:r>
      <w:r>
        <w:rPr>
          <w:rFonts w:eastAsia="Noto Sans KR" w:ascii="Noto Sans KR" w:hAnsi="Noto Sans KR" w:cs="Noto Sans KR"/>
        </w:rPr>
        <w:t>CPF Public Contract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5557_1421710836"/>
      <w:bookmarkEnd w:id="9"/>
      <w:r>
        <w:rPr>
          <w:rFonts w:ascii="Noto Sans KR" w:hAnsi="Noto Sans KR" w:eastAsia="Noto Sans KR" w:cs="Noto Sans KR"/>
        </w:rPr>
        <w:t>Header·Context·Operation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System6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>를 임의 생성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변환하지 않고 </w:t>
      </w:r>
      <w:r>
        <w:rPr>
          <w:rFonts w:eastAsia="Noto Sans KR" w:ascii="Noto Sans KR" w:hAnsi="Noto Sans KR" w:cs="Noto Sans KR"/>
        </w:rPr>
        <w:t xml:space="preserve">CPF Context </w:t>
      </w:r>
      <w:r>
        <w:rPr>
          <w:rFonts w:ascii="Noto Sans KR" w:hAnsi="Noto Sans KR" w:eastAsia="Noto Sans KR" w:cs="Noto Sans KR"/>
        </w:rPr>
        <w:t>경계에서 전파합니다</w:t>
      </w:r>
      <w:r>
        <w:rPr>
          <w:rFonts w:eastAsia="Noto Sans KR" w:ascii="Noto Sans KR" w:hAnsi="Noto Sans KR" w:cs="Noto Sans KR"/>
        </w:rPr>
        <w:t>. instanceId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Runtime </w:t>
      </w:r>
      <w:r>
        <w:rPr>
          <w:rFonts w:ascii="Noto Sans KR" w:hAnsi="Noto Sans KR" w:eastAsia="Noto Sans KR" w:cs="Noto Sans KR"/>
        </w:rPr>
        <w:t xml:space="preserve">식별자이며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>에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0" w:name="__RefHeading___Toc5559_1421710836"/>
      <w:bookmarkEnd w:id="10"/>
      <w:r>
        <w:rPr>
          <w:rFonts w:ascii="Noto Sans KR" w:hAnsi="Noto Sans KR" w:eastAsia="Noto Sans KR" w:cs="Noto Sans KR"/>
        </w:rPr>
        <w:t>Transaction·UNKNOWN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Local DB Transaction</w:t>
      </w:r>
      <w:r>
        <w:rPr>
          <w:rFonts w:ascii="Noto Sans KR" w:hAnsi="Noto Sans KR" w:eastAsia="Noto Sans KR" w:cs="Noto Sans KR"/>
        </w:rPr>
        <w:t xml:space="preserve">만 원자적으로 닫고 </w:t>
      </w:r>
      <w:r>
        <w:rPr>
          <w:rFonts w:eastAsia="Noto Sans KR" w:ascii="Noto Sans KR" w:hAnsi="Noto Sans KR" w:cs="Noto Sans KR"/>
        </w:rPr>
        <w:t>Remote Side Effect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Timeout </w:t>
      </w:r>
      <w:r>
        <w:rPr>
          <w:rFonts w:ascii="Noto Sans KR" w:hAnsi="Noto Sans KR" w:eastAsia="Noto Sans KR" w:cs="Noto Sans KR"/>
        </w:rPr>
        <w:t xml:space="preserve">후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이 될 수 있음을 전제로 </w:t>
      </w:r>
      <w:r>
        <w:rPr>
          <w:rFonts w:eastAsia="Noto Sans KR" w:ascii="Noto Sans KR" w:hAnsi="Noto Sans KR" w:cs="Noto Sans KR"/>
        </w:rPr>
        <w:t>Idempotency/Reconcile</w:t>
      </w:r>
      <w:r>
        <w:rPr>
          <w:rFonts w:ascii="Noto Sans KR" w:hAnsi="Noto Sans KR" w:eastAsia="Noto Sans KR" w:cs="Noto Sans KR"/>
        </w:rPr>
        <w:t>을 설계해야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5561_1421710836"/>
      <w:bookmarkEnd w:id="11"/>
      <w:r>
        <w:rPr>
          <w:rFonts w:ascii="Noto Sans KR" w:hAnsi="Noto Sans KR" w:eastAsia="Noto Sans KR" w:cs="Noto Sans KR"/>
        </w:rPr>
        <w:t xml:space="preserve">Retry </w:t>
      </w:r>
      <w:r>
        <w:rPr>
          <w:rFonts w:ascii="Noto Sans KR" w:hAnsi="Noto Sans KR" w:eastAsia="Noto Sans KR" w:cs="Noto Sans KR"/>
        </w:rPr>
        <w:t>표준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@CpfRetry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Retry-safe </w:t>
      </w:r>
      <w:r>
        <w:rPr>
          <w:rFonts w:ascii="Noto Sans KR" w:hAnsi="Noto Sans KR" w:eastAsia="Noto Sans KR" w:cs="Noto Sans KR"/>
        </w:rPr>
        <w:t>오류에 제한 적용합니다</w:t>
      </w:r>
      <w:r>
        <w:rPr>
          <w:rFonts w:eastAsia="Noto Sans KR" w:ascii="Noto Sans KR" w:hAnsi="Noto Sans KR" w:cs="Noto Sans KR"/>
        </w:rPr>
        <w:t>. @CpfTimeLimiter timeout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 xml:space="preserve">blind retry </w:t>
      </w:r>
      <w:r>
        <w:rPr>
          <w:rFonts w:ascii="Noto Sans KR" w:hAnsi="Noto Sans KR" w:eastAsia="Noto Sans KR" w:cs="Noto Sans KR"/>
        </w:rPr>
        <w:t xml:space="preserve">조합으로 중복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만들면 안 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2" w:name="__RefHeading___Toc5563_1421710836"/>
      <w:bookmarkEnd w:id="12"/>
      <w:r>
        <w:rPr>
          <w:rFonts w:ascii="Noto Sans KR" w:hAnsi="Noto Sans KR" w:eastAsia="Noto Sans KR" w:cs="Noto Sans KR"/>
        </w:rPr>
        <w:t xml:space="preserve">7 Generator·Configuration·OpenAPI </w:t>
      </w:r>
      <w:r>
        <w:rPr>
          <w:rFonts w:ascii="Noto Sans KR" w:hAnsi="Noto Sans KR" w:eastAsia="Noto Sans KR" w:cs="Noto Sans KR"/>
        </w:rPr>
        <w:t>표준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Framework Contract </w:t>
      </w:r>
      <w:r>
        <w:rPr>
          <w:rFonts w:ascii="Noto Sans KR" w:hAnsi="Noto Sans KR" w:eastAsia="Noto Sans KR" w:cs="Noto Sans KR"/>
        </w:rPr>
        <w:t>변경은 생성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설정</w:t>
      </w:r>
      <w:r>
        <w:rPr>
          <w:rFonts w:eastAsia="Noto Sans KR" w:ascii="Noto Sans KR" w:hAnsi="Noto Sans KR" w:cs="Noto Sans KR"/>
        </w:rPr>
        <w:t>/Client Consumer</w:t>
      </w:r>
      <w:r>
        <w:rPr>
          <w:rFonts w:ascii="Noto Sans KR" w:hAnsi="Noto Sans KR" w:eastAsia="Noto Sans KR" w:cs="Noto Sans KR"/>
        </w:rPr>
        <w:t>까지 함께 정합성을 유지해야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5565_1421710836"/>
      <w:bookmarkEnd w:id="13"/>
      <w:r>
        <w:rPr>
          <w:rFonts w:ascii="Noto Sans KR" w:hAnsi="Noto Sans KR" w:eastAsia="Noto Sans KR" w:cs="Noto Sans KR"/>
        </w:rPr>
        <w:t xml:space="preserve">Generator·Generated/User-owned </w:t>
      </w:r>
      <w:r>
        <w:rPr>
          <w:rFonts w:ascii="Noto Sans KR" w:hAnsi="Noto Sans KR" w:eastAsia="Noto Sans KR" w:cs="Noto Sans KR"/>
        </w:rPr>
        <w:t>경계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cpf domain create/setup/sync/diff/remove </w:t>
      </w:r>
      <w:r>
        <w:rPr>
          <w:rFonts w:ascii="Noto Sans KR" w:hAnsi="Noto Sans KR" w:eastAsia="Noto Sans KR" w:cs="Noto Sans KR"/>
        </w:rPr>
        <w:t xml:space="preserve">명령으로 관리하고 </w:t>
      </w:r>
      <w:r>
        <w:rPr>
          <w:rFonts w:eastAsia="Noto Sans KR" w:ascii="Noto Sans KR" w:hAnsi="Noto Sans KR" w:cs="Noto Sans KR"/>
        </w:rPr>
        <w:t xml:space="preserve">Generated-owned Source </w:t>
      </w:r>
      <w:r>
        <w:rPr>
          <w:rFonts w:ascii="Noto Sans KR" w:hAnsi="Noto Sans KR" w:eastAsia="Noto Sans KR" w:cs="Noto Sans KR"/>
        </w:rPr>
        <w:t xml:space="preserve">충돌은 </w:t>
      </w:r>
      <w:r>
        <w:rPr>
          <w:rFonts w:eastAsia="Noto Sans KR" w:ascii="Noto Sans KR" w:hAnsi="Noto Sans KR" w:cs="Noto Sans KR"/>
        </w:rPr>
        <w:t xml:space="preserve">fail-closed 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 User-owned Source</w:t>
      </w:r>
      <w:r>
        <w:rPr>
          <w:rFonts w:ascii="Noto Sans KR" w:hAnsi="Noto Sans KR" w:eastAsia="Noto Sans KR" w:cs="Noto Sans KR"/>
        </w:rPr>
        <w:t xml:space="preserve">와 고객 공통 </w:t>
      </w:r>
      <w:r>
        <w:rPr>
          <w:rFonts w:eastAsia="Noto Sans KR" w:ascii="Noto Sans KR" w:hAnsi="Noto Sans KR" w:cs="Noto Sans KR"/>
        </w:rPr>
        <w:t>Library</w:t>
      </w:r>
      <w:r>
        <w:rPr>
          <w:rFonts w:ascii="Noto Sans KR" w:hAnsi="Noto Sans KR" w:eastAsia="Noto Sans KR" w:cs="Noto Sans KR"/>
        </w:rPr>
        <w:t>를 임의 삭제하지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5567_1421710836"/>
      <w:bookmarkEnd w:id="14"/>
      <w:r>
        <w:rPr>
          <w:rFonts w:ascii="Noto Sans KR" w:hAnsi="Noto Sans KR" w:eastAsia="Noto Sans KR" w:cs="Noto Sans KR"/>
        </w:rPr>
        <w:t>Configuration·Starter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공개 </w:t>
      </w:r>
      <w:r>
        <w:rPr>
          <w:rFonts w:eastAsia="Noto Sans KR" w:ascii="Noto Sans KR" w:hAnsi="Noto Sans KR" w:cs="Noto Sans KR"/>
        </w:rPr>
        <w:t>Profile/Capability</w:t>
      </w:r>
      <w:r>
        <w:rPr>
          <w:rFonts w:ascii="Noto Sans KR" w:hAnsi="Noto Sans KR" w:eastAsia="Noto Sans KR" w:cs="Noto Sans KR"/>
        </w:rPr>
        <w:t xml:space="preserve">만 업무 코드에 노출하고 </w:t>
      </w:r>
      <w:r>
        <w:rPr>
          <w:rFonts w:eastAsia="Noto Sans KR" w:ascii="Noto Sans KR" w:hAnsi="Noto Sans KR" w:cs="Noto Sans KR"/>
        </w:rPr>
        <w:t xml:space="preserve">Internal Leaf </w:t>
      </w:r>
      <w:r>
        <w:rPr>
          <w:rFonts w:ascii="Noto Sans KR" w:hAnsi="Noto Sans KR" w:eastAsia="Noto Sans KR" w:cs="Noto Sans KR"/>
        </w:rPr>
        <w:t>직접 의존을 금지합니다</w:t>
      </w:r>
      <w:r>
        <w:rPr>
          <w:rFonts w:eastAsia="Noto Sans KR" w:ascii="Noto Sans KR" w:hAnsi="Noto Sans KR" w:cs="Noto Sans KR"/>
        </w:rPr>
        <w:t xml:space="preserve">. Provider </w:t>
      </w:r>
      <w:r>
        <w:rPr>
          <w:rFonts w:ascii="Noto Sans KR" w:hAnsi="Noto Sans KR" w:eastAsia="Noto Sans KR" w:cs="Noto Sans KR"/>
        </w:rPr>
        <w:t xml:space="preserve">충돌은 명시적 선택 또는 </w:t>
      </w:r>
      <w:r>
        <w:rPr>
          <w:rFonts w:eastAsia="Noto Sans KR" w:ascii="Noto Sans KR" w:hAnsi="Noto Sans KR" w:cs="Noto Sans KR"/>
        </w:rPr>
        <w:t>fail-fast</w:t>
      </w:r>
      <w:r>
        <w:rPr>
          <w:rFonts w:ascii="Noto Sans KR" w:hAnsi="Noto Sans KR" w:eastAsia="Noto Sans KR" w:cs="Noto Sans KR"/>
        </w:rPr>
        <w:t>로 처리합니다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5569_1421710836"/>
      <w:bookmarkEnd w:id="15"/>
      <w:r>
        <w:rPr>
          <w:rFonts w:ascii="Noto Sans KR" w:hAnsi="Noto Sans KR" w:eastAsia="Noto Sans KR" w:cs="Noto Sans KR"/>
        </w:rPr>
        <w:t>OpenAPI·Frontend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@CpfOnlineTransaction operationId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 xml:space="preserve">OpenAPI operationId, Generated Client, </w:t>
      </w:r>
      <w:r>
        <w:rPr>
          <w:rFonts w:ascii="Noto Sans KR" w:hAnsi="Noto Sans KR" w:eastAsia="Noto Sans KR" w:cs="Noto Sans KR"/>
        </w:rPr>
        <w:t xml:space="preserve">실제 </w:t>
      </w:r>
      <w:r>
        <w:rPr>
          <w:rFonts w:eastAsia="Noto Sans KR" w:ascii="Noto Sans KR" w:hAnsi="Noto Sans KR" w:cs="Noto Sans KR"/>
        </w:rPr>
        <w:t>Frontend Consumer</w:t>
      </w:r>
      <w:r>
        <w:rPr>
          <w:rFonts w:ascii="Noto Sans KR" w:hAnsi="Noto Sans KR" w:eastAsia="Noto Sans KR" w:cs="Noto Sans KR"/>
        </w:rPr>
        <w:t>가 동일 식별자를 사용해야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6" w:name="__RefHeading___Toc5571_1421710836"/>
      <w:bookmarkEnd w:id="16"/>
      <w:r>
        <w:rPr>
          <w:rFonts w:ascii="Noto Sans KR" w:hAnsi="Noto Sans KR" w:eastAsia="Noto Sans KR" w:cs="Noto Sans KR"/>
        </w:rPr>
        <w:t>8 Batch·Database·Code Review Gate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>운영</w:t>
      </w:r>
      <w:r>
        <w:rPr>
          <w:rFonts w:eastAsia="Noto Sans KR" w:ascii="Noto Sans KR" w:hAnsi="Noto Sans KR" w:cs="Noto Sans KR"/>
        </w:rPr>
        <w:t xml:space="preserve">·DB·Batch </w:t>
      </w:r>
      <w:r>
        <w:rPr>
          <w:rFonts w:ascii="Noto Sans KR" w:hAnsi="Noto Sans KR" w:eastAsia="Noto Sans KR" w:cs="Noto Sans KR"/>
        </w:rPr>
        <w:t>변경은 단일 파일 변경으로 완료하지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5573_1421710836"/>
      <w:bookmarkEnd w:id="17"/>
      <w:r>
        <w:rPr>
          <w:rFonts w:ascii="Noto Sans KR" w:hAnsi="Noto Sans KR" w:eastAsia="Noto Sans KR" w:cs="Noto Sans KR"/>
        </w:rPr>
        <w:t xml:space="preserve">Batch·DB3 </w:t>
      </w:r>
      <w:r>
        <w:rPr>
          <w:rFonts w:ascii="Noto Sans KR" w:hAnsi="Noto Sans KR" w:eastAsia="Noto Sans KR" w:cs="Noto Sans KR"/>
        </w:rPr>
        <w:t>표준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Lease/Fencing/Checkpoint/Recovery</w:t>
      </w:r>
      <w:r>
        <w:rPr>
          <w:rFonts w:ascii="Noto Sans KR" w:hAnsi="Noto Sans KR" w:eastAsia="Noto Sans KR" w:cs="Noto Sans KR"/>
        </w:rPr>
        <w:t>를 포함하고</w:t>
      </w:r>
      <w:r>
        <w:rPr>
          <w:rFonts w:eastAsia="Noto Sans KR" w:ascii="Noto Sans KR" w:hAnsi="Noto Sans KR" w:cs="Noto Sans KR"/>
        </w:rPr>
        <w:t xml:space="preserve">, DB </w:t>
      </w:r>
      <w:r>
        <w:rPr>
          <w:rFonts w:ascii="Noto Sans KR" w:hAnsi="Noto Sans KR" w:eastAsia="Noto Sans KR" w:cs="Noto Sans KR"/>
        </w:rPr>
        <w:t xml:space="preserve">변경은 </w:t>
      </w:r>
      <w:r>
        <w:rPr>
          <w:rFonts w:eastAsia="Noto Sans KR" w:ascii="Noto Sans KR" w:hAnsi="Noto Sans KR" w:cs="Noto Sans KR"/>
        </w:rPr>
        <w:t>Canonical Source→Oracle/PostgreSQL/MariaDB→Migration→Upgrade→Rollback/Recovery→Runtime Query→Generator→Test</w:t>
      </w:r>
      <w:r>
        <w:rPr>
          <w:rFonts w:ascii="Noto Sans KR" w:hAnsi="Noto Sans KR" w:eastAsia="Noto Sans KR" w:cs="Noto Sans KR"/>
        </w:rPr>
        <w:t>를 함께 검토합니다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5575_1421710836"/>
      <w:bookmarkEnd w:id="18"/>
      <w:r>
        <w:rPr>
          <w:rFonts w:ascii="Noto Sans KR" w:hAnsi="Noto Sans KR" w:eastAsia="Noto Sans KR" w:cs="Noto Sans KR"/>
        </w:rPr>
        <w:t>경로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검증 표준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Windows Root </w:t>
      </w:r>
      <w:r>
        <w:rPr>
          <w:rFonts w:ascii="Noto Sans KR" w:hAnsi="Noto Sans KR" w:eastAsia="Noto Sans KR" w:cs="Noto Sans KR"/>
        </w:rPr>
        <w:t>상대 경로</w:t>
      </w:r>
      <w:r>
        <w:rPr>
          <w:rFonts w:eastAsia="Noto Sans KR" w:ascii="Noto Sans KR" w:hAnsi="Noto Sans KR" w:cs="Noto Sans KR"/>
        </w:rPr>
        <w:t>+</w:t>
      </w:r>
      <w:r>
        <w:rPr>
          <w:rFonts w:ascii="Noto Sans KR" w:hAnsi="Noto Sans KR" w:eastAsia="Noto Sans KR" w:cs="Noto Sans KR"/>
        </w:rPr>
        <w:t xml:space="preserve">파일명 </w:t>
      </w:r>
      <w:r>
        <w:rPr>
          <w:rFonts w:eastAsia="Noto Sans KR" w:ascii="Noto Sans KR" w:hAnsi="Noto Sans KR" w:cs="Noto Sans KR"/>
        </w:rPr>
        <w:t>200</w:t>
      </w:r>
      <w:r>
        <w:rPr>
          <w:rFonts w:ascii="Noto Sans KR" w:hAnsi="Noto Sans KR" w:eastAsia="Noto Sans KR" w:cs="Noto Sans KR"/>
        </w:rPr>
        <w:t>자 초과를 금지하고</w:t>
      </w:r>
      <w:r>
        <w:rPr>
          <w:rFonts w:eastAsia="Noto Sans KR" w:ascii="Noto Sans KR" w:hAnsi="Noto Sans KR" w:cs="Noto Sans KR"/>
        </w:rPr>
        <w:t>, git diff --check, Secret/Hygiene, Ownership/Dependency, Catalog/OpenAPI/SQL/Generator parity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Runtime Test</w:t>
      </w:r>
      <w:r>
        <w:rPr>
          <w:rFonts w:ascii="Noto Sans KR" w:hAnsi="Noto Sans KR" w:eastAsia="Noto Sans KR" w:cs="Noto Sans KR"/>
        </w:rPr>
        <w:t>를 수행합니다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</w:pPr>
      <w:r>
        <w:rPr>
          <w:rFonts w:ascii="Noto Sans KR" w:hAnsi="Noto Sans KR" w:eastAsia="Noto Sans KR" w:cs="Noto Sans KR"/>
        </w:rPr>
        <w:t>Code Review Gate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63872"/>
        <w:gridCol w:w="3388590"/>
        <w:gridCol w:w="2687758"/>
      </w:tblGrid>
      <w:tr>
        <w:trPr>
          <w:cantSplit/>
          <w:tblHeader w:val="true"/>
        </w:trPr>
        <w:tc>
          <w:tcPr>
            <w:tcW w:type="dxa" w:w="763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검토 축</w:t>
            </w:r>
          </w:p>
        </w:tc>
        <w:tc>
          <w:tcPr>
            <w:tcW w:type="dxa" w:w="338859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리뷰에서 확인할 것</w:t>
            </w:r>
          </w:p>
        </w:tc>
        <w:tc>
          <w:tcPr>
            <w:tcW w:type="dxa" w:w="268775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반려 기준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Ownership</w:t>
            </w:r>
          </w:p>
        </w:tc>
        <w:tc>
          <w:tcPr>
            <w:tcW w:type="dxa" w:w="3388590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구현 위치와 Owner Module/Domain이 정본과 일치</w:t>
            </w:r>
          </w:p>
        </w:tc>
        <w:tc>
          <w:tcPr>
            <w:tcW w:type="dxa" w:w="268775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cpf-core에 Admin/Batch Runtime/특정 업무 적치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경계</w:t>
            </w:r>
          </w:p>
        </w:tc>
        <w:tc>
          <w:tcPr>
            <w:tcW w:type="dxa" w:w="3388590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API·Starter·SPI를 사용하고 Internal 직접 참조 없음</w:t>
            </w:r>
          </w:p>
        </w:tc>
        <w:tc>
          <w:tcPr>
            <w:tcW w:type="dxa" w:w="268775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Internal Leaf/Package 직접 dependency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Failure</w:t>
            </w:r>
          </w:p>
        </w:tc>
        <w:tc>
          <w:tcPr>
            <w:tcW w:type="dxa" w:w="3388590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BUSINESS/TECHNICAL/UNKNOWN과 Retry/Reconcile 판단이 명시</w:t>
            </w:r>
          </w:p>
        </w:tc>
        <w:tc>
          <w:tcPr>
            <w:tcW w:type="dxa" w:w="268775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Timeout을 일반 실패로 덮거나 blind retry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Security</w:t>
            </w:r>
          </w:p>
        </w:tc>
        <w:tc>
          <w:tcPr>
            <w:tcW w:type="dxa" w:w="3388590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Permission·Reason·Approval·Audit·Masking 적용</w:t>
            </w:r>
          </w:p>
        </w:tc>
        <w:tc>
          <w:tcPr>
            <w:tcW w:type="dxa" w:w="268775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Secret/PII 원문 또는 위험 조치 감사 누락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DB·Generator</w:t>
            </w:r>
          </w:p>
        </w:tc>
        <w:tc>
          <w:tcPr>
            <w:tcW w:type="dxa" w:w="3388590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DB3/Generator/Generated Domain 영향과 Recovery 포함</w:t>
            </w:r>
          </w:p>
        </w:tc>
        <w:tc>
          <w:tcPr>
            <w:tcW w:type="dxa" w:w="268775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Vendor 한 곳만 수정, Generated 영향 누락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Consumer·Test</w:t>
            </w:r>
          </w:p>
        </w:tc>
        <w:tc>
          <w:tcPr>
            <w:tcW w:type="dxa" w:w="3388590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실제 호출 Consumer와 정상/오류/복구 Runtime 검증</w:t>
            </w:r>
          </w:p>
        </w:tc>
        <w:tc>
          <w:tcPr>
            <w:tcW w:type="dxa" w:w="268775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Interface/Sample만 추가하거나 미실행 Test를 PASS</w:t>
            </w:r>
          </w:p>
        </w:tc>
      </w:tr>
    </w:tbl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cpf-docs/governance/CPF_FINAL_TARGET_REQUIREMENTS.md · cpf-docs/development/CPF_DEVELOPER_GOLDEN_PATH.md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567" w:right="567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기술표준서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2" w:before="0" w:after="18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20" w:after="26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7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20" w:after="13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2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0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4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0489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5</Pages>
  <Words>1130</Words>
  <Characters>3248</Characters>
  <CharactersWithSpaces>3657</CharactersWithSpaces>
  <Paragraphs>110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