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아키텍처설계서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모듈 </w:t>
      </w:r>
      <w:r>
        <w:rPr>
          <w:rFonts w:eastAsia="Noto Sans KR" w:cs="Noto Sans KR" w:ascii="Noto Sans KR" w:hAnsi="Noto Sans KR"/>
        </w:rPr>
        <w:t>Owner·</w:t>
      </w:r>
      <w:r>
        <w:rPr>
          <w:rFonts w:ascii="Noto Sans KR" w:hAnsi="Noto Sans KR" w:cs="Noto Sans KR" w:eastAsia="Noto Sans KR"/>
        </w:rPr>
        <w:t>호출 경계</w:t>
      </w:r>
      <w:r>
        <w:rPr>
          <w:rFonts w:eastAsia="Noto Sans KR" w:cs="Noto Sans KR" w:ascii="Noto Sans KR" w:hAnsi="Noto Sans KR"/>
        </w:rPr>
        <w:t xml:space="preserve">·Generated Domain·DB3·Operations </w:t>
      </w:r>
      <w:r>
        <w:rPr>
          <w:rFonts w:ascii="Noto Sans KR" w:hAnsi="Noto Sans KR" w:cs="Noto Sans KR" w:eastAsia="Noto Sans KR"/>
        </w:rPr>
        <w:t>구조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개발 리드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리드를 위한 설계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어디에 구현하고 어떤 방향으로 호출해야 하는지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Dependency </w:t>
      </w:r>
      <w:r>
        <w:rPr>
          <w:rFonts w:ascii="Noto Sans KR" w:hAnsi="Noto Sans KR" w:cs="Noto Sans KR" w:eastAsia="Noto Sans KR"/>
          <w:color w:val="243547"/>
          <w:sz w:val="20"/>
        </w:rPr>
        <w:t>방향을 먼저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Same JVM/Remote/External </w:t>
      </w:r>
      <w:r>
        <w:rPr>
          <w:rFonts w:ascii="Noto Sans KR" w:hAnsi="Noto Sans KR" w:cs="Noto Sans KR" w:eastAsia="Noto Sans KR"/>
          <w:color w:val="243547"/>
          <w:sz w:val="20"/>
        </w:rPr>
        <w:t>경계를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Operations</w:t>
      </w:r>
      <w:r>
        <w:rPr>
          <w:rFonts w:ascii="Noto Sans KR" w:hAnsi="Noto Sans KR" w:cs="Noto Sans KR" w:eastAsia="Noto Sans KR"/>
          <w:color w:val="243547"/>
          <w:sz w:val="20"/>
        </w:rPr>
        <w:t xml:space="preserve">까지 </w:t>
      </w:r>
      <w:r>
        <w:rPr>
          <w:rFonts w:eastAsia="Noto Sans KR" w:cs="Noto Sans KR" w:ascii="Noto Sans KR" w:hAnsi="Noto Sans KR"/>
          <w:color w:val="243547"/>
          <w:sz w:val="20"/>
        </w:rPr>
        <w:t>lifecycle</w:t>
      </w:r>
      <w:r>
        <w:rPr>
          <w:rFonts w:ascii="Noto Sans KR" w:hAnsi="Noto Sans KR" w:cs="Noto Sans KR" w:eastAsia="Noto Sans KR"/>
          <w:color w:val="243547"/>
          <w:sz w:val="20"/>
        </w:rPr>
        <w:t>로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84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전체 구조를 한눈에 읽기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0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Owner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호출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4_1421710836">
            <w:r>
              <w:rPr>
                <w:rStyle w:val="IndexLink"/>
              </w:rPr>
              <w:t>경계별 책임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6_1421710836">
            <w:r>
              <w:rPr>
                <w:rStyle w:val="IndexLink"/>
              </w:rPr>
              <w:t>3 Generated Domain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Starter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8_1421710836">
            <w:r>
              <w:rPr>
                <w:rStyle w:val="IndexLink"/>
              </w:rPr>
              <w:t>4 DB3 Lifecycle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0_1421710836">
            <w:r>
              <w:rPr>
                <w:rStyle w:val="IndexLink"/>
              </w:rPr>
              <w:t>DB lifecycle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운영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보안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추적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4_1421710836">
            <w:r>
              <w:rPr>
                <w:rStyle w:val="IndexLink"/>
              </w:rPr>
              <w:t>6 Context·Security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6_1421710836">
            <w:r>
              <w:rPr>
                <w:rStyle w:val="IndexLink"/>
              </w:rPr>
              <w:t>Canonical System6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8_1421710836">
            <w:r>
              <w:rPr>
                <w:rStyle w:val="IndexLink"/>
              </w:rPr>
              <w:t>Trust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0_1421710836">
            <w:r>
              <w:rPr>
                <w:rStyle w:val="IndexLink"/>
              </w:rPr>
              <w:t>Operation·Instance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72_1421710836">
            <w:r>
              <w:rPr>
                <w:rStyle w:val="IndexLink"/>
              </w:rPr>
              <w:t>7 Gateway·Backoffice·Batch Architecture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4_1421710836">
            <w:r>
              <w:rPr>
                <w:rStyle w:val="IndexLink"/>
              </w:rPr>
              <w:t>Gateway Optionality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 xml:space="preserve">Backoffice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 xml:space="preserve">독립 </w:t>
            </w:r>
            <w:r>
              <w:rPr>
                <w:rStyle w:val="IndexLink"/>
              </w:rPr>
              <w:t>Runtime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8_1421710836">
            <w:r>
              <w:rPr>
                <w:rStyle w:val="IndexLink"/>
              </w:rPr>
              <w:t>Lease·Fencing·Heartbeat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80_1421710836">
            <w:r>
              <w:rPr>
                <w:rStyle w:val="IndexLink"/>
              </w:rPr>
              <w:t>8 Observability·Multi-instance·HA·Deployment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2_1421710836">
            <w:r>
              <w:rPr>
                <w:rStyle w:val="IndexLink"/>
              </w:rPr>
              <w:t>Log·Trace·Timeline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4_1421710836">
            <w:r>
              <w:rPr>
                <w:rStyle w:val="IndexLink"/>
              </w:rPr>
              <w:t>Multi-instance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HA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6_1421710836">
            <w:r>
              <w:rPr>
                <w:rStyle w:val="IndexLink"/>
              </w:rPr>
              <w:t>Deployment Topology Decision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84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전체 구조를 한눈에 읽기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어떤 모듈이 무엇을 소유하고 호출 방향이 어디로 향하는지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Generated Business Domain, Framework/Capability, </w:t>
      </w:r>
      <w:r>
        <w:rPr>
          <w:rFonts w:ascii="Noto Sans KR" w:hAnsi="Noto Sans KR" w:cs="Noto Sans KR" w:eastAsia="Noto Sans KR"/>
        </w:rPr>
        <w:t xml:space="preserve">선택형 </w:t>
      </w:r>
      <w:r>
        <w:rPr>
          <w:rFonts w:eastAsia="Noto Sans KR" w:cs="Noto Sans KR" w:ascii="Noto Sans KR" w:hAnsi="Noto Sans KR"/>
        </w:rPr>
        <w:t>Gateway/Backoffice, Operations, DB3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Owner </w:t>
      </w:r>
      <w:r>
        <w:rPr>
          <w:rFonts w:ascii="Noto Sans KR" w:hAnsi="Noto Sans KR" w:cs="Noto Sans KR" w:eastAsia="Noto Sans KR"/>
        </w:rPr>
        <w:t>경계를 한 화면에서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850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Owner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Owner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Owner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192848"/>
        <w:gridCol w:w="1570249"/>
        <w:gridCol w:w="3526042"/>
        <w:gridCol w:w="3755291"/>
      </w:tblGrid>
      <w:tr>
        <w:trPr>
          <w:tblHeader w:val="true"/>
          <w:trHeight w:val="397" w:hRule="atLeast"/>
          <w:cantSplit w:val="true"/>
        </w:trPr>
        <w:tc>
          <w:tcPr>
            <w:tcW w:w="119284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w="15702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Owner</w:t>
            </w:r>
          </w:p>
        </w:tc>
        <w:tc>
          <w:tcPr>
            <w:tcW w:w="3526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책임</w:t>
            </w:r>
          </w:p>
        </w:tc>
        <w:tc>
          <w:tcPr>
            <w:tcW w:w="375529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topology-independent core contracts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구현 적치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 공통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 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특정 고객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 직접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Backoffice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cpf-backoffice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관리자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/Backoffice Owner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Backoffice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 별도 업무 관리자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Batch/Worker/Scheduler/Center-Cut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역유입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cpf-&lt;domain&gt;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접근 금지</w:t>
            </w:r>
          </w:p>
        </w:tc>
      </w:tr>
    </w:tbl>
    <w:p>
      <w:pPr>
        <w:pStyle w:val="Heading1"/>
        <w:keepNext w:val="true"/>
        <w:rPr/>
      </w:pPr>
      <w:bookmarkStart w:id="2" w:name="__RefHeading___Toc485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호출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Same JVM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</w:t>
      </w:r>
      <w:r>
        <w:rPr>
          <w:rFonts w:ascii="Noto Sans KR" w:hAnsi="Noto Sans KR" w:cs="Noto Sans KR" w:eastAsia="Noto Sans KR"/>
        </w:rPr>
        <w:t xml:space="preserve">를 같은 업무 계약으로 유지하되 물리 호출과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경계는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in-process binding</w:t>
      </w:r>
      <w:r>
        <w:rPr>
          <w:rFonts w:ascii="Noto Sans KR" w:hAnsi="Noto Sans KR" w:cs="Noto Sans KR" w:eastAsia="Noto Sans KR"/>
        </w:rPr>
        <w:t xml:space="preserve">을 사용하고 </w:t>
      </w:r>
      <w:r>
        <w:rPr>
          <w:rFonts w:eastAsia="Noto Sans KR" w:cs="Noto Sans KR" w:ascii="Noto Sans KR" w:hAnsi="Noto Sans KR"/>
        </w:rPr>
        <w:t>self-HTTP</w:t>
      </w:r>
      <w:r>
        <w:rPr>
          <w:rFonts w:ascii="Noto Sans KR" w:hAnsi="Noto Sans KR" w:cs="Noto Sans KR" w:eastAsia="Noto Sans KR"/>
        </w:rPr>
        <w:t>를 만들지 않습니다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Remote Adapter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를 사용하지만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보내지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854_1421710836"/>
      <w:bookmarkEnd w:id="3"/>
      <w:r>
        <w:rPr>
          <w:rFonts w:ascii="Noto Sans KR" w:hAnsi="Noto Sans KR" w:cs="Noto Sans KR" w:eastAsia="Noto Sans KR"/>
        </w:rPr>
        <w:t>경계별 책임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경계별 책임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경계별 책임의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29129"/>
        <w:gridCol w:w="2885283"/>
        <w:gridCol w:w="2363744"/>
        <w:gridCol w:w="2866274"/>
      </w:tblGrid>
      <w:tr>
        <w:trPr>
          <w:tblHeader w:val="true"/>
          <w:trHeight w:val="397" w:hRule="atLeast"/>
          <w:cantSplit w:val="true"/>
        </w:trPr>
        <w:tc>
          <w:tcPr>
            <w:tcW w:w="192912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경계</w:t>
            </w:r>
          </w:p>
        </w:tc>
        <w:tc>
          <w:tcPr>
            <w:tcW w:w="28852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Context</w:t>
            </w:r>
          </w:p>
        </w:tc>
        <w:tc>
          <w:tcPr>
            <w:tcW w:w="23637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Transaction</w:t>
            </w:r>
          </w:p>
        </w:tc>
        <w:tc>
          <w:tcPr>
            <w:tcW w:w="286627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즉시 결과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Integration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System6/Integration 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분리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Timeout/Retry/Idempotency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Async/Message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 snapshot/header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 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Inbox/Idempotency/DLQ</w:t>
            </w:r>
          </w:p>
        </w:tc>
      </w:tr>
    </w:tbl>
    <w:p>
      <w:pPr>
        <w:pStyle w:val="Heading1"/>
        <w:keepNext w:val="true"/>
        <w:rPr/>
      </w:pPr>
      <w:bookmarkStart w:id="4" w:name="__RefHeading___Toc4856_1421710836"/>
      <w:bookmarkEnd w:id="4"/>
      <w:r>
        <w:rPr>
          <w:rFonts w:eastAsia="Noto Sans KR" w:cs="Noto Sans KR" w:ascii="Noto Sans KR" w:hAnsi="Noto Sans KR"/>
        </w:rPr>
        <w:t>3 Generated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Starter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Generator</w:t>
      </w:r>
      <w:r>
        <w:rPr>
          <w:rFonts w:ascii="Noto Sans KR" w:hAnsi="Noto Sans KR" w:cs="Noto Sans KR" w:eastAsia="Noto Sans KR"/>
        </w:rPr>
        <w:t xml:space="preserve">가 만든 </w:t>
      </w:r>
      <w:r>
        <w:rPr>
          <w:rFonts w:eastAsia="Noto Sans KR" w:cs="Noto Sans KR" w:ascii="Noto Sans KR" w:hAnsi="Noto Sans KR"/>
        </w:rPr>
        <w:t>Domain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Public Starter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Canonical package IA</w:t>
      </w:r>
      <w:r>
        <w:rPr>
          <w:rFonts w:ascii="Noto Sans KR" w:hAnsi="Noto Sans KR" w:cs="Noto Sans KR" w:eastAsia="Noto Sans KR"/>
        </w:rPr>
        <w:t>를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Canonical: cpf-&lt;domain&gt;/online/src/main/java/&lt;domain-package&gt;/&lt;business-feature&gt;/&lt;technical-role&gt;.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중복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&lt;domain&gt;.online.&lt;domain&gt;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&lt;domain&gt;/&lt;domain&gt; </w:t>
      </w:r>
      <w:r>
        <w:rPr>
          <w:rFonts w:ascii="Noto Sans KR" w:hAnsi="Noto Sans KR" w:cs="Noto Sans KR" w:eastAsia="Noto Sans KR"/>
          <w:color w:val="243547"/>
          <w:sz w:val="20"/>
        </w:rPr>
        <w:t>구조를 생성하지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>은 필수</w:t>
      </w:r>
      <w:r>
        <w:rPr>
          <w:rFonts w:eastAsia="Noto Sans KR" w:cs="Noto Sans KR" w:ascii="Noto Sans KR" w:hAnsi="Noto Sans KR"/>
          <w:color w:val="243547"/>
          <w:sz w:val="20"/>
        </w:rPr>
        <w:t>, 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에는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4858_1421710836"/>
      <w:bookmarkEnd w:id="5"/>
      <w:r>
        <w:rPr>
          <w:rFonts w:eastAsia="Noto Sans KR" w:cs="Noto Sans KR" w:ascii="Noto Sans KR" w:hAnsi="Noto Sans KR"/>
        </w:rPr>
        <w:t>4 DB3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Canonical DB Source</w:t>
      </w:r>
      <w:r>
        <w:rPr>
          <w:rFonts w:ascii="Noto Sans KR" w:hAnsi="Noto Sans KR" w:cs="Noto Sans KR" w:eastAsia="Noto Sans KR"/>
        </w:rPr>
        <w:t xml:space="preserve">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Install/Upgrade/Rollback/Runtime</w:t>
      </w:r>
      <w:r>
        <w:rPr>
          <w:rFonts w:ascii="Noto Sans KR" w:hAnsi="Noto Sans KR" w:cs="Noto Sans KR" w:eastAsia="Noto Sans KR"/>
        </w:rPr>
        <w:t>까지 이어집니다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4860_1421710836"/>
      <w:bookmarkEnd w:id="6"/>
      <w:r>
        <w:rPr>
          <w:rFonts w:eastAsia="Noto Sans KR" w:cs="Noto Sans KR" w:ascii="Noto Sans KR" w:hAnsi="Noto Sans KR"/>
        </w:rPr>
        <w:t>DB 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DB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 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751590"/>
        <w:gridCol w:w="6292840"/>
      </w:tblGrid>
      <w:tr>
        <w:trPr>
          <w:tblHeader w:val="true"/>
          <w:trHeight w:val="397" w:hRule="atLeast"/>
          <w:cantSplit w:val="true"/>
        </w:trPr>
        <w:tc>
          <w:tcPr>
            <w:tcW w:w="375159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w="62928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필수 결과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/metadata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upgrade plan/hash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Repository/Query/Index/FK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+ DB3 parity</w:t>
            </w:r>
          </w:p>
        </w:tc>
      </w:tr>
    </w:tbl>
    <w:p>
      <w:pPr>
        <w:pStyle w:val="Heading1"/>
        <w:keepNext w:val="true"/>
        <w:rPr/>
      </w:pPr>
      <w:bookmarkStart w:id="7" w:name="__RefHeading___Toc4862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운영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보안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추적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인스턴스를 연결하고 위험 조치는 승인과 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Transaction/Operation/Instance </w:t>
      </w:r>
      <w:r>
        <w:rPr>
          <w:rFonts w:ascii="Noto Sans KR" w:hAnsi="Noto Sans KR" w:cs="Noto Sans KR" w:eastAsia="Noto Sans KR"/>
        </w:rPr>
        <w:t xml:space="preserve">단위 추적과 </w:t>
      </w:r>
      <w:r>
        <w:rPr>
          <w:rFonts w:eastAsia="Noto Sans KR" w:cs="Noto Sans KR" w:ascii="Noto Sans KR" w:hAnsi="Noto Sans KR"/>
        </w:rPr>
        <w:t>Permission/Approval/Audit/Recovery</w:t>
      </w:r>
      <w:r>
        <w:rPr>
          <w:rFonts w:ascii="Noto Sans KR" w:hAnsi="Noto Sans KR" w:cs="Noto Sans KR" w:eastAsia="Noto Sans KR"/>
        </w:rPr>
        <w:t>를 하나의 운영 흐름으로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rPr/>
      </w:pPr>
      <w:bookmarkStart w:id="8" w:name="__RefHeading___Toc4864_1421710836"/>
      <w:bookmarkEnd w:id="8"/>
      <w:r>
        <w:rPr>
          <w:rFonts w:ascii="Noto Sans KR" w:hAnsi="Noto Sans KR" w:eastAsia="Noto Sans KR" w:cs="Noto Sans KR"/>
        </w:rPr>
        <w:t>6 Context·Security Boundary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거래 </w:t>
      </w:r>
      <w:r>
        <w:rPr>
          <w:rFonts w:eastAsia="Noto Sans KR" w:ascii="Noto Sans KR" w:hAnsi="Noto Sans KR" w:cs="Noto Sans KR"/>
        </w:rPr>
        <w:t>Context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Identity</w:t>
      </w:r>
      <w:r>
        <w:rPr>
          <w:rFonts w:ascii="Noto Sans KR" w:hAnsi="Noto Sans KR" w:eastAsia="Noto Sans KR" w:cs="Noto Sans KR"/>
        </w:rPr>
        <w:t xml:space="preserve">를 분리하고 신뢰 경계에서만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를 생성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변경합니다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866_1421710836"/>
      <w:bookmarkEnd w:id="9"/>
      <w:r>
        <w:rPr>
          <w:rFonts w:ascii="Noto Sans KR" w:hAnsi="Noto Sans KR" w:eastAsia="Noto Sans KR" w:cs="Noto Sans KR"/>
        </w:rPr>
        <w:t>Canonical System6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X-Transaction-Id, X-Original-System-Code, X-System-Code, X-Caller-System-Code, X-Target-System-Code, X-Target-Operation-Id</w:t>
      </w:r>
      <w:r>
        <w:rPr>
          <w:rFonts w:ascii="Noto Sans KR" w:hAnsi="Noto Sans KR" w:eastAsia="Noto Sans KR" w:cs="Noto Sans KR"/>
        </w:rPr>
        <w:t xml:space="preserve">가 거래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최초 </w:t>
      </w:r>
      <w:r>
        <w:rPr>
          <w:rFonts w:eastAsia="Noto Sans KR" w:ascii="Noto Sans KR" w:hAnsi="Noto Sans KR" w:cs="Noto Sans KR"/>
        </w:rPr>
        <w:t>System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>는 거래 의미를 유지하고 현재</w:t>
      </w:r>
      <w:r>
        <w:rPr>
          <w:rFonts w:eastAsia="Noto Sans KR" w:ascii="Noto Sans KR" w:hAnsi="Noto Sans KR" w:cs="Noto Sans KR"/>
        </w:rPr>
        <w:t>/caller/target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에 따라 갱신됩니다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868_1421710836"/>
      <w:bookmarkEnd w:id="10"/>
      <w:r>
        <w:rPr>
          <w:rFonts w:ascii="Noto Sans KR" w:hAnsi="Noto Sans KR" w:eastAsia="Noto Sans KR" w:cs="Noto Sans KR"/>
        </w:rPr>
        <w:t>Trust Boundary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Browser·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신뢰값으로 쓰지 못하게 하고 </w:t>
      </w:r>
      <w:r>
        <w:rPr>
          <w:rFonts w:eastAsia="Noto Sans KR" w:ascii="Noto Sans KR" w:hAnsi="Noto Sans KR" w:cs="Noto Sans KR"/>
        </w:rPr>
        <w:t xml:space="preserve">Gateway/Channel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>Trusted Boundary</w:t>
      </w:r>
      <w:r>
        <w:rPr>
          <w:rFonts w:ascii="Noto Sans KR" w:hAnsi="Noto Sans KR" w:eastAsia="Noto Sans KR" w:cs="Noto Sans KR"/>
        </w:rPr>
        <w:t xml:space="preserve">에서 인증 결과와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 기준으로 재구성합니다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870_1421710836"/>
      <w:bookmarkEnd w:id="11"/>
      <w:r>
        <w:rPr>
          <w:rFonts w:ascii="Noto Sans KR" w:hAnsi="Noto Sans KR" w:eastAsia="Noto Sans KR" w:cs="Noto Sans KR"/>
        </w:rPr>
        <w:t>Operation·Instance Identity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Annotation/OpenAPI/Header/Domain Client/ADM/Log/Trace</w:t>
      </w:r>
      <w:r>
        <w:rPr>
          <w:rFonts w:ascii="Noto Sans KR" w:hAnsi="Noto Sans KR" w:eastAsia="Noto Sans KR" w:cs="Noto Sans KR"/>
        </w:rPr>
        <w:t xml:space="preserve">에서 하나의 안정 </w:t>
      </w:r>
      <w:r>
        <w:rPr>
          <w:rFonts w:eastAsia="Noto Sans KR" w:ascii="Noto Sans KR" w:hAnsi="Noto Sans KR" w:cs="Noto Sans KR"/>
        </w:rPr>
        <w:t>ID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Bootstrap</w:t>
      </w:r>
      <w:r>
        <w:rPr>
          <w:rFonts w:ascii="Noto Sans KR" w:hAnsi="Noto Sans KR" w:eastAsia="Noto Sans KR" w:cs="Noto Sans KR"/>
        </w:rPr>
        <w:t xml:space="preserve">에서 확정되는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축이며 </w:t>
      </w:r>
      <w:r>
        <w:rPr>
          <w:rFonts w:eastAsia="Noto Sans KR" w:ascii="Noto Sans KR" w:hAnsi="Noto Sans KR" w:cs="Noto Sans KR"/>
        </w:rPr>
        <w:t>System6 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2" w:name="__RefHeading___Toc4872_1421710836"/>
      <w:bookmarkEnd w:id="12"/>
      <w:r>
        <w:rPr>
          <w:rFonts w:ascii="Noto Sans KR" w:hAnsi="Noto Sans KR" w:eastAsia="Noto Sans KR" w:cs="Noto Sans KR"/>
        </w:rPr>
        <w:t>7 Gateway·Backoffice·Batch Architecture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Entry, </w:t>
      </w:r>
      <w:r>
        <w:rPr>
          <w:rFonts w:ascii="Noto Sans KR" w:hAnsi="Noto Sans KR" w:eastAsia="Noto Sans KR" w:cs="Noto Sans KR"/>
        </w:rPr>
        <w:t>업무 관리자</w:t>
      </w:r>
      <w:r>
        <w:rPr>
          <w:rFonts w:eastAsia="Noto Sans KR" w:ascii="Noto Sans KR" w:hAnsi="Noto Sans KR" w:cs="Noto Sans KR"/>
        </w:rPr>
        <w:t xml:space="preserve">, Batch </w:t>
      </w:r>
      <w:r>
        <w:rPr>
          <w:rFonts w:ascii="Noto Sans KR" w:hAnsi="Noto Sans KR" w:eastAsia="Noto Sans KR" w:cs="Noto Sans KR"/>
        </w:rPr>
        <w:t xml:space="preserve">실행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책임을 업무 </w:t>
      </w:r>
      <w:r>
        <w:rPr>
          <w:rFonts w:eastAsia="Noto Sans KR" w:ascii="Noto Sans KR" w:hAnsi="Noto Sans KR" w:cs="Noto Sans KR"/>
        </w:rPr>
        <w:t>Owner Domain</w:t>
      </w:r>
      <w:r>
        <w:rPr>
          <w:rFonts w:ascii="Noto Sans KR" w:hAnsi="Noto Sans KR" w:eastAsia="Noto Sans KR" w:cs="Noto Sans KR"/>
        </w:rPr>
        <w:t>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874_1421710836"/>
      <w:bookmarkEnd w:id="13"/>
      <w:r>
        <w:rPr>
          <w:rFonts w:ascii="Noto Sans KR" w:hAnsi="Noto Sans KR" w:eastAsia="Noto Sans KR" w:cs="Noto Sans KR"/>
        </w:rPr>
        <w:t>Gateway Optionality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 xml:space="preserve">Backoffice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 xml:space="preserve">Entry </w:t>
      </w:r>
      <w:r>
        <w:rPr>
          <w:rFonts w:ascii="Noto Sans KR" w:hAnsi="Noto Sans KR" w:eastAsia="Noto Sans KR" w:cs="Noto Sans KR"/>
        </w:rPr>
        <w:t xml:space="preserve">정책이 필요한 경우 선택하며 제거 가능한 </w:t>
      </w:r>
      <w:r>
        <w:rPr>
          <w:rFonts w:eastAsia="Noto Sans KR" w:ascii="Noto Sans KR" w:hAnsi="Noto Sans KR" w:cs="Noto Sans KR"/>
        </w:rPr>
        <w:t>Edge</w:t>
      </w:r>
      <w:r>
        <w:rPr>
          <w:rFonts w:ascii="Noto Sans KR" w:hAnsi="Noto Sans KR" w:eastAsia="Noto Sans KR" w:cs="Noto Sans KR"/>
        </w:rPr>
        <w:t>입니다</w:t>
      </w:r>
      <w:r>
        <w:rPr>
          <w:rFonts w:eastAsia="Noto Sans KR" w:ascii="Noto Sans KR" w:hAnsi="Noto Sans KR" w:cs="Noto Sans KR"/>
        </w:rPr>
        <w:t>. cpf-backoffice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Channel/BFF</w:t>
      </w:r>
      <w:r>
        <w:rPr>
          <w:rFonts w:ascii="Noto Sans KR" w:hAnsi="Noto Sans KR" w:eastAsia="Noto Sans KR" w:cs="Noto Sans KR"/>
        </w:rPr>
        <w:t xml:space="preserve">는 선택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이고 </w:t>
      </w:r>
      <w:r>
        <w:rPr>
          <w:rFonts w:eastAsia="Noto Sans KR" w:ascii="Noto Sans KR" w:hAnsi="Noto Sans KR" w:cs="Noto Sans KR"/>
        </w:rPr>
        <w:t xml:space="preserve">Member/Account </w:t>
      </w:r>
      <w:r>
        <w:rPr>
          <w:rFonts w:ascii="Noto Sans KR" w:hAnsi="Noto Sans KR" w:eastAsia="Noto Sans KR" w:cs="Noto Sans KR"/>
        </w:rPr>
        <w:t>등 업무 원장을 직접 소유하거나 우회 조회하지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876_1421710836"/>
      <w:bookmarkEnd w:id="14"/>
      <w:r>
        <w:rPr>
          <w:rFonts w:ascii="Noto Sans KR" w:hAnsi="Noto Sans KR" w:eastAsia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 xml:space="preserve">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api/runtime-support/runtime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control-plane/scheduler/worker/center-cut/agent/testkit</w:t>
      </w:r>
      <w:r>
        <w:rPr>
          <w:rFonts w:ascii="Noto Sans KR" w:hAnsi="Noto Sans KR" w:eastAsia="Noto Sans KR" w:cs="Noto Sans KR"/>
        </w:rPr>
        <w:t>으로 역할을 분리합니다</w:t>
      </w:r>
      <w:r>
        <w:rPr>
          <w:rFonts w:eastAsia="Noto Sans KR" w:ascii="Noto Sans KR" w:hAnsi="Noto Sans KR" w:cs="Noto Sans KR"/>
        </w:rPr>
        <w:t>. Local Batch Runtime</w:t>
      </w:r>
      <w:r>
        <w:rPr>
          <w:rFonts w:ascii="Noto Sans KR" w:hAnsi="Noto Sans KR" w:eastAsia="Noto Sans KR" w:cs="Noto Sans KR"/>
        </w:rPr>
        <w:t xml:space="preserve">은 개발 도구이고 운영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를 대체하지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4878_1421710836"/>
      <w:bookmarkEnd w:id="15"/>
      <w:r>
        <w:rPr>
          <w:rFonts w:ascii="Noto Sans KR" w:hAnsi="Noto Sans KR" w:eastAsia="Noto Sans KR" w:cs="Noto Sans KR"/>
        </w:rPr>
        <w:t>Lease·Fencing·Heartbeat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Lease</w:t>
      </w:r>
      <w:r>
        <w:rPr>
          <w:rFonts w:ascii="Noto Sans KR" w:hAnsi="Noto Sans KR" w:eastAsia="Noto Sans KR" w:cs="Noto Sans KR"/>
        </w:rPr>
        <w:t>는 실행 소유권</w:t>
      </w:r>
      <w:r>
        <w:rPr>
          <w:rFonts w:eastAsia="Noto Sans KR" w:ascii="Noto Sans KR" w:hAnsi="Noto Sans KR" w:cs="Noto Sans KR"/>
        </w:rPr>
        <w:t>, Fencing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stale writer </w:t>
      </w:r>
      <w:r>
        <w:rPr>
          <w:rFonts w:ascii="Noto Sans KR" w:hAnsi="Noto Sans KR" w:eastAsia="Noto Sans KR" w:cs="Noto Sans KR"/>
        </w:rPr>
        <w:t>차단</w:t>
      </w:r>
      <w:r>
        <w:rPr>
          <w:rFonts w:eastAsia="Noto Sans KR" w:ascii="Noto Sans KR" w:hAnsi="Noto Sans KR" w:cs="Noto Sans KR"/>
        </w:rPr>
        <w:t>, Heartbeat</w:t>
      </w:r>
      <w:r>
        <w:rPr>
          <w:rFonts w:ascii="Noto Sans KR" w:hAnsi="Noto Sans KR" w:eastAsia="Noto Sans KR" w:cs="Noto Sans KR"/>
        </w:rPr>
        <w:t>는 생존성</w:t>
      </w:r>
      <w:r>
        <w:rPr>
          <w:rFonts w:eastAsia="Noto Sans KR" w:ascii="Noto Sans KR" w:hAnsi="Noto Sans KR" w:cs="Noto Sans KR"/>
        </w:rPr>
        <w:t>, Checkpoint</w:t>
      </w:r>
      <w:r>
        <w:rPr>
          <w:rFonts w:ascii="Noto Sans KR" w:hAnsi="Noto Sans KR" w:eastAsia="Noto Sans KR" w:cs="Noto Sans KR"/>
        </w:rPr>
        <w:t>는 복구 지점을 담당합니다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6" w:name="__RefHeading___Toc4880_1421710836"/>
      <w:bookmarkEnd w:id="16"/>
      <w:r>
        <w:rPr>
          <w:rFonts w:ascii="Noto Sans KR" w:hAnsi="Noto Sans KR" w:eastAsia="Noto Sans KR" w:cs="Noto Sans KR"/>
        </w:rPr>
        <w:t>8 Observability·Multi-instance·HA·Deployment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 xml:space="preserve">복구를 하나의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으로 연결하고 </w:t>
      </w:r>
      <w:r>
        <w:rPr>
          <w:rFonts w:eastAsia="Noto Sans KR" w:ascii="Noto Sans KR" w:hAnsi="Noto Sans KR" w:cs="Noto Sans KR"/>
        </w:rPr>
        <w:t>Failure Domain</w:t>
      </w:r>
      <w:r>
        <w:rPr>
          <w:rFonts w:ascii="Noto Sans KR" w:hAnsi="Noto Sans KR" w:eastAsia="Noto Sans KR" w:cs="Noto Sans KR"/>
        </w:rPr>
        <w:t>별 복구를 설계합니다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882_1421710836"/>
      <w:bookmarkEnd w:id="17"/>
      <w:r>
        <w:rPr>
          <w:rFonts w:ascii="Noto Sans KR" w:hAnsi="Noto Sans KR" w:eastAsia="Noto Sans KR" w:cs="Noto Sans KR"/>
        </w:rPr>
        <w:t>Log·Trace·Timeline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transactionId→operationId→instanceId→recoveryId</w:t>
      </w:r>
      <w:r>
        <w:rPr>
          <w:rFonts w:ascii="Noto Sans KR" w:hAnsi="Noto Sans KR" w:eastAsia="Noto Sans KR" w:cs="Noto Sans KR"/>
        </w:rPr>
        <w:t xml:space="preserve">를 통해 </w:t>
      </w:r>
      <w:r>
        <w:rPr>
          <w:rFonts w:eastAsia="Noto Sans KR" w:ascii="Noto Sans KR" w:hAnsi="Noto Sans KR" w:cs="Noto Sans KR"/>
        </w:rPr>
        <w:t xml:space="preserve">Web/Domain/Integration/Batch/DB </w:t>
      </w:r>
      <w:r>
        <w:rPr>
          <w:rFonts w:ascii="Noto Sans KR" w:hAnsi="Noto Sans KR" w:eastAsia="Noto Sans KR" w:cs="Noto Sans KR"/>
        </w:rPr>
        <w:t>작업을 연결합니다</w:t>
      </w:r>
      <w:r>
        <w:rPr>
          <w:rFonts w:eastAsia="Noto Sans KR" w:ascii="Noto Sans KR" w:hAnsi="Noto Sans KR" w:cs="Noto Sans KR"/>
        </w:rPr>
        <w:t xml:space="preserve">. PII/Secret </w:t>
      </w:r>
      <w:r>
        <w:rPr>
          <w:rFonts w:ascii="Noto Sans KR" w:hAnsi="Noto Sans KR" w:eastAsia="Noto Sans KR" w:cs="Noto Sans KR"/>
        </w:rPr>
        <w:t xml:space="preserve">원문은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에 남기지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884_1421710836"/>
      <w:bookmarkEnd w:id="18"/>
      <w:r>
        <w:rPr>
          <w:rFonts w:ascii="Noto Sans KR" w:hAnsi="Noto Sans KR" w:eastAsia="Noto Sans KR" w:cs="Noto Sans KR"/>
        </w:rPr>
        <w:t>Multi-instance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HA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 xml:space="preserve">/Registry/Cache invalidation/Lease </w:t>
      </w:r>
      <w:r>
        <w:rPr>
          <w:rFonts w:ascii="Noto Sans KR" w:hAnsi="Noto Sans KR" w:eastAsia="Noto Sans KR" w:cs="Noto Sans KR"/>
        </w:rPr>
        <w:t xml:space="preserve">등 공유 상태는 </w:t>
      </w:r>
      <w:r>
        <w:rPr>
          <w:rFonts w:eastAsia="Noto Sans KR" w:ascii="Noto Sans KR" w:hAnsi="Noto Sans KR" w:cs="Noto Sans KR"/>
        </w:rPr>
        <w:t xml:space="preserve">Instance </w:t>
      </w:r>
      <w:r>
        <w:rPr>
          <w:rFonts w:ascii="Noto Sans KR" w:hAnsi="Noto Sans KR" w:eastAsia="Noto Sans KR" w:cs="Noto Sans KR"/>
        </w:rPr>
        <w:t>단독 성공으로 판단하지 않고 전체 인스턴스 수렴을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4886_1421710836"/>
      <w:bookmarkEnd w:id="19"/>
      <w:r>
        <w:rPr>
          <w:rFonts w:ascii="Noto Sans KR" w:hAnsi="Noto Sans KR" w:eastAsia="Noto Sans KR" w:cs="Noto Sans KR"/>
        </w:rPr>
        <w:t>Deployment Topology Decision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Same JVM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self-HTTP</w:t>
      </w:r>
      <w:r>
        <w:rPr>
          <w:rFonts w:ascii="Noto Sans KR" w:hAnsi="Noto Sans KR" w:eastAsia="Noto Sans KR" w:cs="Noto Sans KR"/>
        </w:rPr>
        <w:t>를 사용하지 않고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분리 </w:t>
      </w:r>
      <w:r>
        <w:rPr>
          <w:rFonts w:eastAsia="Noto Sans KR" w:ascii="Noto Sans KR" w:hAnsi="Noto Sans KR" w:cs="Noto Sans KR"/>
        </w:rPr>
        <w:t>WAS/MSA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Registry/Transport</w:t>
      </w:r>
      <w:r>
        <w:rPr>
          <w:rFonts w:ascii="Noto Sans KR" w:hAnsi="Noto Sans KR" w:eastAsia="Noto Sans KR" w:cs="Noto Sans KR"/>
        </w:rPr>
        <w:t xml:space="preserve">만 바뀌며 </w:t>
      </w:r>
      <w:r>
        <w:rPr>
          <w:rFonts w:eastAsia="Noto Sans KR" w:ascii="Noto Sans KR" w:hAnsi="Noto Sans KR" w:cs="Noto Sans KR"/>
        </w:rPr>
        <w:t>Domain Contract</w:t>
      </w:r>
      <w:r>
        <w:rPr>
          <w:rFonts w:ascii="Noto Sans KR" w:hAnsi="Noto Sans KR" w:eastAsia="Noto Sans KR" w:cs="Noto Sans KR"/>
        </w:rPr>
        <w:t>는 동일합니다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호출 경로가 아니며 </w:t>
      </w:r>
      <w:r>
        <w:rPr>
          <w:rFonts w:eastAsia="Noto Sans KR" w:ascii="Noto Sans KR" w:hAnsi="Noto Sans KR" w:cs="Noto Sans KR"/>
        </w:rPr>
        <w:t xml:space="preserve">Internal package </w:t>
      </w:r>
      <w:r>
        <w:rPr>
          <w:rFonts w:ascii="Noto Sans KR" w:hAnsi="Noto Sans KR" w:eastAsia="Noto Sans KR" w:cs="Noto Sans KR"/>
        </w:rPr>
        <w:t xml:space="preserve">역참조와 </w:t>
      </w:r>
      <w:r>
        <w:rPr>
          <w:rFonts w:eastAsia="Noto Sans KR" w:ascii="Noto Sans KR" w:hAnsi="Noto Sans KR" w:cs="Noto Sans KR"/>
        </w:rPr>
        <w:t xml:space="preserve">Owner </w:t>
      </w:r>
      <w:r>
        <w:rPr>
          <w:rFonts w:ascii="Noto Sans KR" w:hAnsi="Noto Sans KR" w:eastAsia="Noto Sans KR" w:cs="Noto Sans KR"/>
        </w:rPr>
        <w:t xml:space="preserve">없는 공유 </w:t>
      </w: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>를 금지합니다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cpf-core · cpf-common · cpf-admin · cpf-backoffice · cpf-gateway · cpf-batch · cpf-tools/generator/contracts/cpf-starter-catalog.json</w:t>
      </w:r>
    </w:p>
    <w:p>
      <w:pPr>
        <w:pStyle w:val="Heading2"/>
      </w:pPr>
      <w:r>
        <w:t>Topology Decision 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921"/>
        <w:gridCol w:w="3227773"/>
        <w:gridCol w:w="3148466"/>
        <w:gridCol w:w="2610270"/>
      </w:tblGrid>
      <w:tr>
        <w:trPr>
          <w:tblHeader w:val="true"/>
          <w:cantSplit/>
        </w:trPr>
        <w:tc>
          <w:tcPr>
            <w:tcW w:type="dxa" w:w="1057921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7"/>
              </w:rPr>
              <w:t>Topology</w:t>
            </w:r>
          </w:p>
        </w:tc>
        <w:tc>
          <w:tcPr>
            <w:tcW w:type="dxa" w:w="3227773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7"/>
              </w:rPr>
              <w:t>선택 신호</w:t>
            </w:r>
          </w:p>
        </w:tc>
        <w:tc>
          <w:tcPr>
            <w:tcW w:type="dxa" w:w="3148466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7"/>
              </w:rPr>
              <w:t>반드시 유지할 계약</w:t>
            </w:r>
          </w:p>
        </w:tc>
        <w:tc>
          <w:tcPr>
            <w:tcW w:type="dxa" w:w="2610270"/>
            <w:vAlign w:val="center"/>
            <w:shd w:fill="183B63" w:val="clear"/>
          </w:tcPr>
          <w:p>
            <w:pPr>
              <w:spacing w:after="40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Same JVM</w:t>
            </w:r>
          </w:p>
        </w:tc>
        <w:tc>
          <w:tcPr>
            <w:tcW w:type="dxa" w:w="3227773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동일 Process에서 낮은 지연과 단순 배포가 우선</w:t>
            </w:r>
          </w:p>
        </w:tc>
        <w:tc>
          <w:tcPr>
            <w:tcW w:type="dxa" w:w="3148466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CpfContext·Domain Operation·Local Tx 경계</w:t>
            </w:r>
          </w:p>
        </w:tc>
        <w:tc>
          <w:tcPr>
            <w:tcW w:type="dxa" w:w="2610270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self-HTTP로 Remote 형태 흉내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Remote/MSA</w:t>
            </w:r>
          </w:p>
        </w:tc>
        <w:tc>
          <w:tcPr>
            <w:tcW w:type="dxa" w:w="3227773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독립 배포·확장·Failure Domain 분리가 필요</w:t>
            </w:r>
          </w:p>
        </w:tc>
        <w:tc>
          <w:tcPr>
            <w:tcW w:type="dxa" w:w="3148466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System6·Timeout·Trace·Result 4상태</w:t>
            </w:r>
          </w:p>
        </w:tc>
        <w:tc>
          <w:tcPr>
            <w:tcW w:type="dxa" w:w="2610270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Gateway를 내부 Domain bus로 사용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External Entry</w:t>
            </w:r>
          </w:p>
        </w:tc>
        <w:tc>
          <w:tcPr>
            <w:tcW w:type="dxa" w:w="3227773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Untrusted Client 인증·Route·Rate Limit 필요</w:t>
            </w:r>
          </w:p>
        </w:tc>
        <w:tc>
          <w:tcPr>
            <w:tcW w:type="dxa" w:w="3148466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Edge에서 Header 재구성 후 Owner Domain 호출</w:t>
            </w:r>
          </w:p>
        </w:tc>
        <w:tc>
          <w:tcPr>
            <w:tcW w:type="dxa" w:w="2610270"/>
            <w:vAlign w:val="center"/>
            <w:shd w:fill="FFFFFF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업무 원장/Domain Owner를 Gateway가 소유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Batch Runtime</w:t>
            </w:r>
          </w:p>
        </w:tc>
        <w:tc>
          <w:tcPr>
            <w:tcW w:type="dxa" w:w="3227773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장시간·대량·재시작 가능한 실행이 필요</w:t>
            </w:r>
          </w:p>
        </w:tc>
        <w:tc>
          <w:tcPr>
            <w:tcW w:type="dxa" w:w="3148466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Lease·Fencing·Checkpoint·Recovery</w:t>
            </w:r>
          </w:p>
        </w:tc>
        <w:tc>
          <w:tcPr>
            <w:tcW w:type="dxa" w:w="2610270"/>
            <w:vAlign w:val="center"/>
            <w:shd w:fill="F4F7FB" w:val="clear"/>
          </w:tcPr>
          <w:p>
            <w:pPr>
              <w:spacing w:after="40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7"/>
              </w:rPr>
              <w:t>Scheduler/Worker/Control Plane 책임 혼합</w:t>
            </w:r>
          </w:p>
        </w:tc>
      </w:tr>
    </w:tbl>
    <w:p>
      <w:pPr>
        <w:pStyle w:val="CPFCallout"/>
      </w:pPr>
      <w:r>
        <w:t>Topology를 바꾸는 것은 업무 계약을 바꾸는 이유가 아닙니다. 호출 경계가 달라져도 Context·Failure·Security·Trace·Recovery 의미가 유지되어야 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아키텍처설계서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1428</Words>
  <Characters>4157</Characters>
  <CharactersWithSpaces>4672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