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운영자 매뉴얼</w:t>
      </w:r>
    </w:p>
    <w:p>
      <w:pPr>
        <w:pStyle w:val="Subtitle"/>
      </w:pPr>
      <w:r>
        <w:t>장애·배포·DB 변경·복구를 상태별로 판단하는 Runbook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플랫폼 운영자·SRE·당직자</w:t>
            </w:r>
          </w:p>
        </w:tc>
      </w:tr>
      <w:t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알람을 받고 식별→판단→안전 조치→Evidence까지 끝낸다</w:t>
            </w:r>
          </w:p>
        </w:tc>
      </w:tr>
      <w:t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transactionId/operationId/instanceId로 사건을 좁힙니다.</w:t>
      </w:r>
    </w:p>
    <w:p>
      <w:pPr>
        <w:pStyle w:val="ListBullet"/>
        <w:spacing w:after="60"/>
        <w:ind w:left="283"/>
      </w:pPr>
      <w:r>
        <w:t>HTTP/업무 상태에 맞는 조치를 선택합니다.</w:t>
      </w:r>
    </w:p>
    <w:p>
      <w:pPr>
        <w:pStyle w:val="ListBullet"/>
        <w:spacing w:after="60"/>
        <w:ind w:left="283"/>
      </w:pPr>
      <w:r>
        <w:t>위험 조치는 Permission·Reason·Approval·Audit로 남깁니다.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장애를 처음 봤을 때</w:t>
      </w:r>
    </w:p>
    <w:p>
      <w:pPr>
        <w:spacing w:after="60"/>
        <w:ind w:left="259"/>
      </w:pPr>
      <w:r>
        <w:rPr>
          <w:b/>
          <w:color w:val="1F3349"/>
          <w:sz w:val="21"/>
        </w:rPr>
        <w:t>2 HTTP/업무 상태별 조치</w:t>
      </w:r>
    </w:p>
    <w:p>
      <w:pPr>
        <w:spacing w:after="60"/>
        <w:ind w:left="259"/>
      </w:pPr>
      <w:r>
        <w:rPr>
          <w:b/>
          <w:color w:val="1F3349"/>
          <w:sz w:val="21"/>
        </w:rPr>
        <w:t>3 위험 운영 조치</w:t>
      </w:r>
    </w:p>
    <w:p>
      <w:pPr>
        <w:spacing w:after="60"/>
        <w:ind w:left="259"/>
      </w:pPr>
      <w:r>
        <w:rPr>
          <w:b/>
          <w:color w:val="1F3349"/>
          <w:sz w:val="21"/>
        </w:rPr>
        <w:t>4 DB Migration 운영</w:t>
      </w:r>
    </w:p>
    <w:p>
      <w:pPr>
        <w:spacing w:after="60"/>
        <w:ind w:left="259"/>
      </w:pPr>
      <w:r>
        <w:rPr>
          <w:b/>
          <w:color w:val="1F3349"/>
          <w:sz w:val="21"/>
        </w:rPr>
        <w:t>5 배포와 Rollback</w:t>
      </w:r>
    </w:p>
    <w:p>
      <w:pPr>
        <w:spacing w:after="60"/>
        <w:ind w:left="259"/>
      </w:pPr>
      <w:r>
        <w:rPr>
          <w:b/>
          <w:color w:val="1F3349"/>
          <w:sz w:val="21"/>
        </w:rPr>
        <w:t>6 사건 종료와 Evidence</w:t>
      </w:r>
    </w:p>
    <w:p>
      <w:r>
        <w:br w:type="page"/>
      </w:r>
    </w:p>
    <w:p>
      <w:pPr>
        <w:pStyle w:val="Heading1"/>
        <w:keepNext/>
      </w:pPr>
      <w:r>
        <w:t>1 장애를 처음 봤을 때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알람이나 사용자 신고를 받으면 원인을 추측하기 전에 거래·인스턴스·Operation을 식별합니다.</w:t>
      </w:r>
    </w:p>
    <w:p>
      <w:pPr>
        <w:pStyle w:val="CPFLabel"/>
      </w:pPr>
      <w:r>
        <w:t>첫 5분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7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47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찾을 값</w:t>
            </w:r>
          </w:p>
        </w:tc>
        <w:tc>
          <w:tcPr>
            <w:tcW w:type="dxa" w:w="315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거래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transactionId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한 요청의 전체 hop 추적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operationId/targetOperationId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어떤 업무 기능인지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Runtime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systemCode/instanceId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어느 시스템·인스턴스인지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SUCCESS/BUSINESS_FAILURE/TECHNICAL_FAILURE/UNKNOWN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복구 유형 결정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변경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최근 deploy/config/db migration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변경 상관관계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9960" cy="3127756"/>
            <wp:docPr id="1" name="Picture 1" descr="CPF 운영 관제 핵심 식별자 시각화" title="CPF 운영 관제 핵심 식별자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9960" cy="3127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Trace·Health·Audit·Recovery를 transactionId, operationId, instanceId 기준으로 연결해 같은 사건을 여러 화면에서 추적합니다.</w:t>
      </w:r>
    </w:p>
    <w:p>
      <w:pPr>
        <w:pStyle w:val="Heading1"/>
        <w:keepNext/>
      </w:pPr>
      <w:r>
        <w:t>2 HTTP/업무 상태별 조치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401·403·404·409·429·500·503과 UNKNOWN을 같은 장애로 취급하지 않습니다.</w:t>
      </w:r>
    </w:p>
    <w:p>
      <w:pPr>
        <w:pStyle w:val="CPFLabel"/>
      </w:pPr>
      <w:r>
        <w:t>상태별 런북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10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09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78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287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조치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401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인증 실패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token/session/clock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인증 경로 복구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403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권한/승인 부족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Permission/Approval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 우회 금지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404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대상/Operation 없음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route/operation registry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routing 확인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409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중복/상태 충돌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idempotency/state version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기존 실행/원장 확인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429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rate limit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quota/retry-after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backoff/용량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500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내부 오류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errorCode/stack/DB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원인별 rollback/recovery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503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infra unavailable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health/dependency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failover/복구</w:t>
            </w:r>
          </w:p>
        </w:tc>
      </w:tr>
      <w:tr>
        <w:trPr>
          <w:cantSplit/>
        </w:trPr>
        <w:tc>
          <w:tcPr>
            <w:tcW w:type="dxa" w:w="11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</w:t>
            </w:r>
          </w:p>
        </w:tc>
        <w:tc>
          <w:tcPr>
            <w:tcW w:type="dxa" w:w="209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미확정</w:t>
            </w:r>
          </w:p>
        </w:tc>
        <w:tc>
          <w:tcPr>
            <w:tcW w:type="dxa" w:w="378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ledger/probe/recoveryId</w:t>
            </w:r>
          </w:p>
        </w:tc>
        <w:tc>
          <w:tcPr>
            <w:tcW w:type="dxa" w:w="28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blind retry 금지, reconcile</w:t>
            </w:r>
          </w:p>
        </w:tc>
      </w:tr>
    </w:tbl>
    <w:p>
      <w:pPr>
        <w:pStyle w:val="Heading1"/>
        <w:keepNext/>
      </w:pPr>
      <w:r>
        <w:t>3 위험 운영 조치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중지·재시작·Replay·Reconcile·배포 같은 위험 조치는 권한·사유·승인·감사를 남깁니다.</w:t>
      </w:r>
    </w:p>
    <w:p>
      <w:pPr>
        <w:pStyle w:val="CPFLabel"/>
      </w:pPr>
      <w:r>
        <w:t>조치 승인선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79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조치</w:t>
            </w:r>
          </w:p>
        </w:tc>
        <w:tc>
          <w:tcPr>
            <w:tcW w:type="dxa" w:w="296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권한</w:t>
            </w:r>
          </w:p>
        </w:tc>
        <w:tc>
          <w:tcPr>
            <w:tcW w:type="dxa" w:w="107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사유</w:t>
            </w:r>
          </w:p>
        </w:tc>
        <w:tc>
          <w:tcPr>
            <w:tcW w:type="dxa" w:w="107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승인</w:t>
            </w:r>
          </w:p>
        </w:tc>
        <w:tc>
          <w:tcPr>
            <w:tcW w:type="dxa" w:w="29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결과 추적</w:t>
            </w:r>
          </w:p>
        </w:tc>
      </w:tr>
      <w:tr>
        <w:trPr>
          <w:cantSplit/>
        </w:trPr>
        <w:tc>
          <w:tcPr>
            <w:tcW w:type="dxa" w:w="1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조회</w:t>
            </w:r>
          </w:p>
        </w:tc>
        <w:tc>
          <w:tcPr>
            <w:tcW w:type="dxa" w:w="296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read permission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선택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불필요</w:t>
            </w:r>
          </w:p>
        </w:tc>
        <w:tc>
          <w:tcPr>
            <w:tcW w:type="dxa" w:w="29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audit/read log</w:t>
            </w:r>
          </w:p>
        </w:tc>
      </w:tr>
      <w:tr>
        <w:trPr>
          <w:cantSplit/>
        </w:trPr>
        <w:tc>
          <w:tcPr>
            <w:tcW w:type="dxa" w:w="1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재시도</w:t>
            </w:r>
          </w:p>
        </w:tc>
        <w:tc>
          <w:tcPr>
            <w:tcW w:type="dxa" w:w="296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 permission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필수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정책</w:t>
            </w:r>
          </w:p>
        </w:tc>
        <w:tc>
          <w:tcPr>
            <w:tcW w:type="dxa" w:w="29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attempt/result</w:t>
            </w:r>
          </w:p>
        </w:tc>
      </w:tr>
      <w:tr>
        <w:trPr>
          <w:cantSplit/>
        </w:trPr>
        <w:tc>
          <w:tcPr>
            <w:tcW w:type="dxa" w:w="1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Reconcile</w:t>
            </w:r>
          </w:p>
        </w:tc>
        <w:tc>
          <w:tcPr>
            <w:tcW w:type="dxa" w:w="296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recovery permission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필수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정책</w:t>
            </w:r>
          </w:p>
        </w:tc>
        <w:tc>
          <w:tcPr>
            <w:tcW w:type="dxa" w:w="29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before/after</w:t>
            </w:r>
          </w:p>
        </w:tc>
      </w:tr>
      <w:tr>
        <w:trPr>
          <w:cantSplit/>
        </w:trPr>
        <w:tc>
          <w:tcPr>
            <w:tcW w:type="dxa" w:w="1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abandon</w:t>
            </w:r>
          </w:p>
        </w:tc>
        <w:tc>
          <w:tcPr>
            <w:tcW w:type="dxa" w:w="296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strong permission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필수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필수</w:t>
            </w:r>
          </w:p>
        </w:tc>
        <w:tc>
          <w:tcPr>
            <w:tcW w:type="dxa" w:w="29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 state</w:t>
            </w:r>
          </w:p>
        </w:tc>
      </w:tr>
      <w:tr>
        <w:trPr>
          <w:cantSplit/>
        </w:trPr>
        <w:tc>
          <w:tcPr>
            <w:tcW w:type="dxa" w:w="1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배포/rollback</w:t>
            </w:r>
          </w:p>
        </w:tc>
        <w:tc>
          <w:tcPr>
            <w:tcW w:type="dxa" w:w="296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deployment permission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필수</w:t>
            </w:r>
          </w:p>
        </w:tc>
        <w:tc>
          <w:tcPr>
            <w:tcW w:type="dxa" w:w="10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변경관리</w:t>
            </w:r>
          </w:p>
        </w:tc>
        <w:tc>
          <w:tcPr>
            <w:tcW w:type="dxa" w:w="29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version/health</w:t>
            </w:r>
          </w:p>
        </w:tc>
      </w:tr>
    </w:tbl>
    <w:p>
      <w:pPr>
        <w:pStyle w:val="Heading1"/>
        <w:keepNext/>
      </w:pPr>
      <w:r>
        <w:t>4 DB Migration 운영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먼저 dry-run과 plan hash를 검토하고, 실제 적용은 애플리케이션 정지·rollback 준비·Backup Manifest·승인정보가 있어야 합니다.</w:t>
      </w:r>
    </w:p>
    <w:p>
      <w:pPr>
        <w:pStyle w:val="CPFLabel"/>
      </w:pPr>
      <w:r>
        <w:t>1단계: dry-run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pwsh -NoProfile -File cpf-tools/db/tools/invoke-platform-database-migration.ps1 `</w:t>
              <w:br/>
              <w:t xml:space="preserve">  -ProfilePath &lt;profile.json&gt; -Direction upgrade -MigrationVersion &lt;version&gt; `</w:t>
              <w:br/>
              <w:t xml:space="preserve">  -Modules &lt;module&gt; -ResultPath &lt;dry-run-result.json&gt; -DryRun</w:t>
            </w:r>
          </w:p>
        </w:tc>
      </w:tr>
    </w:tbl>
    <w:p>
      <w:pPr>
        <w:pStyle w:val="CPFLabel"/>
      </w:pPr>
      <w:r>
        <w:t>2단계: 승인된 plan 적용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pwsh -NoProfile -File cpf-tools/db/tools/invoke-platform-database-migration.ps1 `</w:t>
              <w:br/>
              <w:t xml:space="preserve">  -ProfilePath &lt;profile.json&gt; -Direction upgrade -MigrationVersion &lt;version&gt; `</w:t>
              <w:br/>
              <w:t xml:space="preserve">  -Modules &lt;module&gt; -Apply -ConfirmApply -ConfirmApplicationsStopped `</w:t>
              <w:br/>
              <w:t xml:space="preserve">  -ConfirmRollbackReady -ExpectedPlanSha256 &lt;reviewed-sha256&gt; `</w:t>
              <w:br/>
              <w:t xml:space="preserve">  -BackupManifestPath &lt;backup-manifest.json&gt; -Operator &lt;operator&gt; `</w:t>
              <w:br/>
              <w:t xml:space="preserve">  -Reason &lt;reason&gt; -ApprovalReference &lt;approval&gt; -ResultPath &lt;apply-result.json&gt;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4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Secret</w:t>
            </w:r>
          </w:p>
        </w:tc>
        <w:tc>
          <w:tcPr>
            <w:tcW w:type="dxa" w:w="739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DB Password/Token 등 Secret 값을 명령행·로그·Evidence에 원문으로 기록하지 않습니다.</w:t>
            </w:r>
          </w:p>
        </w:tc>
      </w:tr>
    </w:tbl>
    <w:p>
      <w:pPr>
        <w:pStyle w:val="Heading1"/>
        <w:keepNext/>
      </w:pPr>
      <w:r>
        <w:t>5 배포와 Rollback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배포 전후 Health/Trace/DB 상태를 비교하고 rollback 조건을 사전에 정합니다.</w:t>
      </w:r>
    </w:p>
    <w:p>
      <w:pPr>
        <w:pStyle w:val="CPFLabel"/>
      </w:pPr>
      <w:r>
        <w:t>배포 Checkpoint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7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7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15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 시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전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artifact/hash/config/db migration plan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배포 중지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배포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instance별 version/health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영향 인스턴스 격리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후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health/error rate/trace/business KPI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rollback/reconcile 판단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schema compatibility/old binary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 reverse 또는 recovery 절차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종료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audit/evidence/open issue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미확정 상태 남기지 않음</w:t>
            </w:r>
          </w:p>
        </w:tc>
      </w:tr>
    </w:tbl>
    <w:p>
      <w:pPr>
        <w:pStyle w:val="Heading1"/>
        <w:keepNext/>
      </w:pPr>
      <w:r>
        <w:t>6 사건 종료와 Evidence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복구가 끝났다는 말보다 어떤 상태가 어떻게 확정됐는지 남깁니다.</w:t>
      </w:r>
    </w:p>
    <w:p>
      <w:pPr>
        <w:pStyle w:val="ListBullet"/>
        <w:spacing w:after="40"/>
        <w:ind w:left="454" w:hanging="198"/>
      </w:pPr>
      <w:r>
        <w:t>시작/종료 시각, 영향 시스템/인스턴스, transactionId/operationId 표본</w:t>
      </w:r>
    </w:p>
    <w:p>
      <w:pPr>
        <w:pStyle w:val="ListBullet"/>
        <w:spacing w:after="40"/>
        <w:ind w:left="454" w:hanging="198"/>
      </w:pPr>
      <w:r>
        <w:t>원인, 실패 단계, 실행한 조치와 명령, ExitCode</w:t>
      </w:r>
    </w:p>
    <w:p>
      <w:pPr>
        <w:pStyle w:val="ListBullet"/>
        <w:spacing w:after="40"/>
        <w:ind w:left="454" w:hanging="198"/>
      </w:pPr>
      <w:r>
        <w:t>UNKNOWN이 있었다면 최종 reconcile 결과</w:t>
      </w:r>
    </w:p>
    <w:p>
      <w:pPr>
        <w:pStyle w:val="ListBullet"/>
        <w:spacing w:after="40"/>
        <w:ind w:left="454" w:hanging="198"/>
      </w:pPr>
      <w:r>
        <w:t>DB 변경/rollback 여부와 Backup Manifest</w:t>
      </w:r>
    </w:p>
    <w:p>
      <w:pPr>
        <w:pStyle w:val="ListBullet"/>
        <w:spacing w:after="40"/>
        <w:ind w:left="454" w:hanging="198"/>
      </w:pPr>
      <w:r>
        <w:t>재발 방지 항목과 Owner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운영자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