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E38" w:rsidRDefault="00496C07">
      <w:r>
        <w:rPr>
          <w:noProof/>
        </w:rPr>
        <w:drawing>
          <wp:inline distT="0" distB="0" distL="0" distR="0" wp14:anchorId="7A6F9EC5" wp14:editId="6FEC5EC6">
            <wp:extent cx="31242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02" w:rsidRDefault="00E60E38">
      <w:r>
        <w:rPr>
          <w:noProof/>
        </w:rPr>
        <w:drawing>
          <wp:inline distT="0" distB="0" distL="0" distR="0" wp14:anchorId="102E0641" wp14:editId="735C7B2F">
            <wp:extent cx="4572000" cy="191452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783CA" wp14:editId="179ABA95">
            <wp:extent cx="4572000" cy="24669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1503A" wp14:editId="66187012">
            <wp:extent cx="4572000" cy="207645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936BA" w:rsidRDefault="0094668F">
      <w:r>
        <w:lastRenderedPageBreak/>
        <w:t>Discussion:</w:t>
      </w:r>
    </w:p>
    <w:p w:rsidR="0094668F" w:rsidRDefault="0094668F" w:rsidP="0094668F">
      <w:r>
        <w:t xml:space="preserve">      </w:t>
      </w:r>
      <w:r>
        <w:t xml:space="preserve"> </w:t>
      </w:r>
      <w:r>
        <w:t>Corpus1:</w:t>
      </w:r>
      <w:r>
        <w:t xml:space="preserve"> {'</w:t>
      </w:r>
      <w:proofErr w:type="spellStart"/>
      <w:r>
        <w:t>tf</w:t>
      </w:r>
      <w:proofErr w:type="spellEnd"/>
      <w:r>
        <w:t>': "raw", '</w:t>
      </w:r>
      <w:proofErr w:type="spellStart"/>
      <w:r>
        <w:t>idf</w:t>
      </w:r>
      <w:proofErr w:type="spellEnd"/>
      <w:r>
        <w:t>': "inverse", '</w:t>
      </w:r>
      <w:proofErr w:type="spellStart"/>
      <w:r>
        <w:t>stopword</w:t>
      </w:r>
      <w:proofErr w:type="spellEnd"/>
      <w:r>
        <w:t>': "none", 'stemmer': "none"},</w:t>
      </w:r>
    </w:p>
    <w:p w:rsidR="0094668F" w:rsidRDefault="0094668F" w:rsidP="0094668F">
      <w:r>
        <w:t xml:space="preserve">     </w:t>
      </w:r>
      <w:r>
        <w:t xml:space="preserve">  </w:t>
      </w:r>
      <w:r>
        <w:t xml:space="preserve"> Corpus</w:t>
      </w:r>
      <w:r>
        <w:t>2:</w:t>
      </w:r>
      <w:r>
        <w:t xml:space="preserve">    {'</w:t>
      </w:r>
      <w:proofErr w:type="spellStart"/>
      <w:r>
        <w:t>tf</w:t>
      </w:r>
      <w:proofErr w:type="spellEnd"/>
      <w:r>
        <w:t>': "log", '</w:t>
      </w:r>
      <w:proofErr w:type="spellStart"/>
      <w:r>
        <w:t>idf</w:t>
      </w:r>
      <w:proofErr w:type="spellEnd"/>
      <w:r>
        <w:t>': "smoothed", '</w:t>
      </w:r>
      <w:proofErr w:type="spellStart"/>
      <w:r>
        <w:t>stopword</w:t>
      </w:r>
      <w:proofErr w:type="spellEnd"/>
      <w:r>
        <w:t>': "none", 'stemmer': "none"},</w:t>
      </w:r>
    </w:p>
    <w:p w:rsidR="0094668F" w:rsidRDefault="0094668F" w:rsidP="0094668F">
      <w:r>
        <w:t xml:space="preserve">      </w:t>
      </w:r>
      <w:r>
        <w:t xml:space="preserve">  </w:t>
      </w:r>
      <w:r>
        <w:t>Corpus</w:t>
      </w:r>
      <w:r>
        <w:t>3</w:t>
      </w:r>
      <w:r>
        <w:t>:      {'</w:t>
      </w:r>
      <w:proofErr w:type="spellStart"/>
      <w:r>
        <w:t>tf</w:t>
      </w:r>
      <w:proofErr w:type="spellEnd"/>
      <w:r>
        <w:t>': "raw", '</w:t>
      </w:r>
      <w:proofErr w:type="spellStart"/>
      <w:r>
        <w:t>idf</w:t>
      </w:r>
      <w:proofErr w:type="spellEnd"/>
      <w:r>
        <w:t>': "inverse"},</w:t>
      </w:r>
    </w:p>
    <w:p w:rsidR="0094668F" w:rsidRDefault="0094668F" w:rsidP="0094668F">
      <w:r>
        <w:t xml:space="preserve">        Corpus</w:t>
      </w:r>
      <w:r>
        <w:t>4</w:t>
      </w:r>
      <w:r>
        <w:t>:     {'</w:t>
      </w:r>
      <w:proofErr w:type="spellStart"/>
      <w:r>
        <w:t>tf</w:t>
      </w:r>
      <w:proofErr w:type="spellEnd"/>
      <w:r>
        <w:t>': "raw", '</w:t>
      </w:r>
      <w:proofErr w:type="spellStart"/>
      <w:r>
        <w:t>idf</w:t>
      </w:r>
      <w:proofErr w:type="spellEnd"/>
      <w:r>
        <w:t>': "smoothed"},</w:t>
      </w:r>
    </w:p>
    <w:p w:rsidR="0094668F" w:rsidRDefault="0094668F" w:rsidP="0094668F">
      <w:r>
        <w:t xml:space="preserve">       </w:t>
      </w:r>
      <w:r w:rsidR="004A2CA6">
        <w:t>Corpus 5:</w:t>
      </w:r>
      <w:r>
        <w:t xml:space="preserve"> {'</w:t>
      </w:r>
      <w:proofErr w:type="spellStart"/>
      <w:r>
        <w:t>tf</w:t>
      </w:r>
      <w:proofErr w:type="spellEnd"/>
      <w:r>
        <w:t>': "log", '</w:t>
      </w:r>
      <w:proofErr w:type="spellStart"/>
      <w:r>
        <w:t>idf</w:t>
      </w:r>
      <w:proofErr w:type="spellEnd"/>
      <w:r>
        <w:t>': "inverse"},</w:t>
      </w:r>
    </w:p>
    <w:p w:rsidR="0094668F" w:rsidRDefault="0094668F" w:rsidP="0094668F">
      <w:r>
        <w:t xml:space="preserve">       </w:t>
      </w:r>
      <w:r w:rsidR="004A2CA6">
        <w:t xml:space="preserve">Corpus 6: </w:t>
      </w:r>
      <w:r>
        <w:t xml:space="preserve"> {'</w:t>
      </w:r>
      <w:proofErr w:type="spellStart"/>
      <w:r>
        <w:t>tf</w:t>
      </w:r>
      <w:proofErr w:type="spellEnd"/>
      <w:r>
        <w:t>': "log", '</w:t>
      </w:r>
      <w:proofErr w:type="spellStart"/>
      <w:r>
        <w:t>idf</w:t>
      </w:r>
      <w:proofErr w:type="spellEnd"/>
      <w:r>
        <w:t>': "smoothed"}</w:t>
      </w:r>
    </w:p>
    <w:p w:rsidR="0094668F" w:rsidRDefault="002C36A0" w:rsidP="0094668F">
      <w:pPr>
        <w:pStyle w:val="ListParagraph"/>
        <w:numPr>
          <w:ilvl w:val="0"/>
          <w:numId w:val="1"/>
        </w:numPr>
      </w:pPr>
      <w:r>
        <w:t xml:space="preserve">From the data of </w:t>
      </w:r>
      <w:r w:rsidR="008F1A68">
        <w:t>(</w:t>
      </w:r>
      <w:r>
        <w:t xml:space="preserve">corpus </w:t>
      </w:r>
      <w:r w:rsidR="00391DE2">
        <w:t>3</w:t>
      </w:r>
      <w:r w:rsidR="007A7AE6">
        <w:t xml:space="preserve"> and corpus </w:t>
      </w:r>
      <w:r w:rsidR="00391DE2">
        <w:t>4</w:t>
      </w:r>
      <w:r w:rsidR="008F1A68">
        <w:t>)</w:t>
      </w:r>
      <w:r w:rsidR="007A7AE6">
        <w:t xml:space="preserve">, </w:t>
      </w:r>
      <w:r w:rsidR="008F1A68">
        <w:t>(</w:t>
      </w:r>
      <w:r w:rsidR="007A7AE6">
        <w:t>corpus 5 and corpus 6</w:t>
      </w:r>
      <w:r w:rsidR="008F1A68">
        <w:t>)</w:t>
      </w:r>
      <w:r w:rsidR="002716D7">
        <w:t>, the</w:t>
      </w:r>
      <w:r w:rsidR="00755D4B">
        <w:t xml:space="preserve"> difference is the </w:t>
      </w:r>
      <w:proofErr w:type="spellStart"/>
      <w:r w:rsidR="00755D4B">
        <w:t>idf</w:t>
      </w:r>
      <w:proofErr w:type="spellEnd"/>
      <w:r w:rsidR="00755D4B">
        <w:t xml:space="preserve"> </w:t>
      </w:r>
      <w:r w:rsidR="007A7AE6">
        <w:t xml:space="preserve">method. But the precision and recall are same or very similar. So </w:t>
      </w:r>
      <w:r>
        <w:t xml:space="preserve">we can know </w:t>
      </w:r>
      <w:r w:rsidR="000C0B82">
        <w:t xml:space="preserve">the method of </w:t>
      </w:r>
      <w:proofErr w:type="spellStart"/>
      <w:r>
        <w:t>idf</w:t>
      </w:r>
      <w:proofErr w:type="spellEnd"/>
      <w:r>
        <w:t xml:space="preserve"> has very little to do the precision and recall</w:t>
      </w:r>
      <w:r w:rsidR="000C0B82">
        <w:t>.</w:t>
      </w:r>
    </w:p>
    <w:p w:rsidR="007221E3" w:rsidRDefault="007221E3" w:rsidP="007221E3">
      <w:pPr>
        <w:pStyle w:val="ListParagraph"/>
      </w:pPr>
    </w:p>
    <w:p w:rsidR="002C36A0" w:rsidRDefault="006E6DB9" w:rsidP="00662D43">
      <w:pPr>
        <w:pStyle w:val="ListParagraph"/>
        <w:numPr>
          <w:ilvl w:val="0"/>
          <w:numId w:val="1"/>
        </w:numPr>
      </w:pPr>
      <w:r>
        <w:t xml:space="preserve">Form the data of </w:t>
      </w:r>
      <w:r w:rsidR="008F1A68">
        <w:t>(</w:t>
      </w:r>
      <w:r>
        <w:t xml:space="preserve">corpus </w:t>
      </w:r>
      <w:r w:rsidR="00391DE2">
        <w:t>3</w:t>
      </w:r>
      <w:r>
        <w:t xml:space="preserve"> and corpus </w:t>
      </w:r>
      <w:r w:rsidR="00391DE2">
        <w:t>5</w:t>
      </w:r>
      <w:r w:rsidR="008F1A68">
        <w:t>)</w:t>
      </w:r>
      <w:r w:rsidR="007C5BC1">
        <w:t xml:space="preserve"> and </w:t>
      </w:r>
      <w:r w:rsidR="00391DE2">
        <w:t xml:space="preserve">corpus </w:t>
      </w:r>
      <w:r w:rsidR="008F1A68">
        <w:t>(</w:t>
      </w:r>
      <w:r w:rsidR="00391DE2">
        <w:t>4 and corpus 6</w:t>
      </w:r>
      <w:r w:rsidR="008F1A68">
        <w:t>)</w:t>
      </w:r>
      <w:r w:rsidR="002716D7">
        <w:t>, the</w:t>
      </w:r>
      <w:r w:rsidR="00EC12BC">
        <w:t xml:space="preserve"> difference</w:t>
      </w:r>
      <w:r w:rsidR="00EC12BC">
        <w:t xml:space="preserve"> is the </w:t>
      </w:r>
      <w:proofErr w:type="spellStart"/>
      <w:r w:rsidR="00CA3D6B">
        <w:t>tf</w:t>
      </w:r>
      <w:proofErr w:type="spellEnd"/>
      <w:r w:rsidR="00EC12BC">
        <w:t xml:space="preserve"> method</w:t>
      </w:r>
      <w:r w:rsidR="002A735B">
        <w:t>. The</w:t>
      </w:r>
      <w:r w:rsidR="00CF14D3">
        <w:t xml:space="preserve"> preci</w:t>
      </w:r>
      <w:r w:rsidR="00C97E27">
        <w:t>sion and recall</w:t>
      </w:r>
      <w:r w:rsidR="004438C0">
        <w:t xml:space="preserve"> increase a lot</w:t>
      </w:r>
      <w:r w:rsidR="00662D43">
        <w:t xml:space="preserve">. So </w:t>
      </w:r>
      <w:r w:rsidR="002C36A0">
        <w:t>we ca</w:t>
      </w:r>
      <w:r w:rsidR="00FA70C5">
        <w:t xml:space="preserve">n know the method of </w:t>
      </w:r>
      <w:proofErr w:type="spellStart"/>
      <w:r w:rsidR="00F41AE4">
        <w:t>tf</w:t>
      </w:r>
      <w:proofErr w:type="spellEnd"/>
      <w:r w:rsidR="00247F12">
        <w:t xml:space="preserve"> has an influence on the precisi</w:t>
      </w:r>
      <w:r w:rsidR="001D4003">
        <w:t>on and recall.</w:t>
      </w:r>
      <w:r w:rsidR="009717B2">
        <w:t xml:space="preserve"> If you use log </w:t>
      </w:r>
      <w:proofErr w:type="spellStart"/>
      <w:r w:rsidR="009717B2">
        <w:t>tf</w:t>
      </w:r>
      <w:proofErr w:type="spellEnd"/>
      <w:r w:rsidR="009717B2">
        <w:t xml:space="preserve"> method it will be better than raw.</w:t>
      </w:r>
    </w:p>
    <w:p w:rsidR="0033452B" w:rsidRDefault="00460CF2" w:rsidP="0033452B">
      <w:pPr>
        <w:pStyle w:val="ListParagraph"/>
      </w:pPr>
      <w:r>
        <w:t>For corpus 3 and 5</w:t>
      </w:r>
      <w:r>
        <w:t>, it increase</w:t>
      </w:r>
      <w:r w:rsidRPr="00E27497">
        <w:t xml:space="preserve"> </w:t>
      </w:r>
      <w:r>
        <w:t xml:space="preserve">precision by </w:t>
      </w:r>
      <w:r>
        <w:rPr>
          <w:rFonts w:hint="eastAsia"/>
        </w:rPr>
        <w:t>1</w:t>
      </w:r>
      <w:r w:rsidR="00FE03F8">
        <w:t>4.81</w:t>
      </w:r>
      <w:r>
        <w:rPr>
          <w:rFonts w:hint="eastAsia"/>
        </w:rPr>
        <w:t xml:space="preserve">% </w:t>
      </w:r>
      <w:r>
        <w:t xml:space="preserve">and recall by </w:t>
      </w:r>
      <w:r w:rsidR="00FE03F8">
        <w:t>14.8</w:t>
      </w:r>
      <w:r w:rsidR="004B7135">
        <w:t>2</w:t>
      </w:r>
      <w:r>
        <w:rPr>
          <w:rFonts w:hint="eastAsia"/>
        </w:rPr>
        <w:t>%.</w:t>
      </w:r>
      <w:r w:rsidR="0033452B" w:rsidRPr="0033452B">
        <w:t xml:space="preserve"> </w:t>
      </w:r>
      <w:r w:rsidR="0033452B">
        <w:t xml:space="preserve">For corpus </w:t>
      </w:r>
      <w:r w:rsidR="0033452B">
        <w:t xml:space="preserve">4 </w:t>
      </w:r>
      <w:r w:rsidR="0033452B">
        <w:t xml:space="preserve">and </w:t>
      </w:r>
      <w:r w:rsidR="0033452B">
        <w:t>6</w:t>
      </w:r>
      <w:r w:rsidR="0033452B">
        <w:t>, it increase</w:t>
      </w:r>
      <w:r w:rsidR="0033452B" w:rsidRPr="00E27497">
        <w:t xml:space="preserve"> </w:t>
      </w:r>
      <w:r w:rsidR="0033452B">
        <w:t xml:space="preserve">precision by </w:t>
      </w:r>
      <w:r w:rsidR="0033452B">
        <w:rPr>
          <w:rFonts w:hint="eastAsia"/>
        </w:rPr>
        <w:t>1</w:t>
      </w:r>
      <w:r w:rsidR="00D03337">
        <w:t>9.23</w:t>
      </w:r>
      <w:r w:rsidR="0033452B">
        <w:rPr>
          <w:rFonts w:hint="eastAsia"/>
        </w:rPr>
        <w:t xml:space="preserve">% </w:t>
      </w:r>
      <w:r w:rsidR="0033452B">
        <w:t>and recall by 1</w:t>
      </w:r>
      <w:r w:rsidR="00D03337">
        <w:t>9</w:t>
      </w:r>
      <w:r w:rsidR="0033452B">
        <w:t>.</w:t>
      </w:r>
      <w:r w:rsidR="00D03337">
        <w:t>23</w:t>
      </w:r>
      <w:r w:rsidR="0033452B">
        <w:rPr>
          <w:rFonts w:hint="eastAsia"/>
        </w:rPr>
        <w:t>%.</w:t>
      </w:r>
    </w:p>
    <w:p w:rsidR="007221E3" w:rsidRDefault="007221E3" w:rsidP="00460CF2">
      <w:pPr>
        <w:pStyle w:val="ListParagraph"/>
      </w:pPr>
    </w:p>
    <w:p w:rsidR="007221E3" w:rsidRDefault="007221E3" w:rsidP="007221E3">
      <w:pPr>
        <w:pStyle w:val="ListParagraph"/>
      </w:pPr>
    </w:p>
    <w:p w:rsidR="00CE1DAC" w:rsidRDefault="002A735B" w:rsidP="004378F2">
      <w:pPr>
        <w:pStyle w:val="ListParagraph"/>
        <w:numPr>
          <w:ilvl w:val="0"/>
          <w:numId w:val="1"/>
        </w:numPr>
      </w:pPr>
      <w:r>
        <w:t xml:space="preserve"> </w:t>
      </w:r>
      <w:r w:rsidR="00F140F2">
        <w:t>From the data of corpus 1</w:t>
      </w:r>
      <w:r w:rsidR="003B3E3F">
        <w:t xml:space="preserve"> and corpus </w:t>
      </w:r>
      <w:r w:rsidR="00F41AE4">
        <w:t xml:space="preserve">3, </w:t>
      </w:r>
      <w:r w:rsidR="00FA03A5">
        <w:t xml:space="preserve">corpus 2and corpus 5, </w:t>
      </w:r>
      <w:r w:rsidR="003B3E3F">
        <w:t xml:space="preserve">the difference </w:t>
      </w:r>
      <w:r w:rsidR="00851718">
        <w:t xml:space="preserve">is </w:t>
      </w:r>
      <w:r w:rsidR="00045519">
        <w:t xml:space="preserve">to </w:t>
      </w:r>
      <w:r w:rsidR="003B3E3F">
        <w:t xml:space="preserve">use stemming and removing </w:t>
      </w:r>
      <w:proofErr w:type="spellStart"/>
      <w:r w:rsidR="003B3E3F">
        <w:t>stopword</w:t>
      </w:r>
      <w:proofErr w:type="spellEnd"/>
      <w:r w:rsidR="00F41AE4">
        <w:t xml:space="preserve"> or not. We</w:t>
      </w:r>
      <w:r w:rsidR="00FA03A5">
        <w:t xml:space="preserve"> can see the </w:t>
      </w:r>
      <w:r w:rsidR="00BE6879">
        <w:t>precision will increase a lot b</w:t>
      </w:r>
      <w:r w:rsidR="00FA03A5">
        <w:t>y using the</w:t>
      </w:r>
      <w:r w:rsidR="00E27497">
        <w:t xml:space="preserve"> stemming and removing </w:t>
      </w:r>
      <w:proofErr w:type="spellStart"/>
      <w:r w:rsidR="00E27497">
        <w:t>stopword</w:t>
      </w:r>
      <w:proofErr w:type="spellEnd"/>
      <w:r w:rsidR="00E27497">
        <w:t>. For corpuse1 and corpus 3, it increase</w:t>
      </w:r>
      <w:r w:rsidR="00E27497" w:rsidRPr="00E27497">
        <w:t xml:space="preserve"> </w:t>
      </w:r>
      <w:r w:rsidR="00E27497">
        <w:t>precision</w:t>
      </w:r>
      <w:r w:rsidR="00E27497">
        <w:t xml:space="preserve"> </w:t>
      </w:r>
      <w:r w:rsidR="00E27497">
        <w:t xml:space="preserve">by </w:t>
      </w:r>
      <w:r w:rsidR="00E27497">
        <w:rPr>
          <w:rFonts w:hint="eastAsia"/>
        </w:rPr>
        <w:t>12%</w:t>
      </w:r>
      <w:r w:rsidR="00E27497">
        <w:rPr>
          <w:rFonts w:hint="eastAsia"/>
        </w:rPr>
        <w:t xml:space="preserve"> </w:t>
      </w:r>
      <w:r w:rsidR="00E27497">
        <w:t>and</w:t>
      </w:r>
      <w:r w:rsidR="00E27497">
        <w:t xml:space="preserve"> recall by 8</w:t>
      </w:r>
      <w:r w:rsidR="00E27497">
        <w:rPr>
          <w:rFonts w:hint="eastAsia"/>
        </w:rPr>
        <w:t>%</w:t>
      </w:r>
      <w:r w:rsidR="00796C80">
        <w:rPr>
          <w:rFonts w:hint="eastAsia"/>
        </w:rPr>
        <w:t>.</w:t>
      </w:r>
      <w:r w:rsidR="00F40A50">
        <w:t xml:space="preserve"> For the corpus 2 and 5, it increase precision by </w:t>
      </w:r>
      <w:r w:rsidR="004378F2">
        <w:t>10.72% and recall by 10.71%.</w:t>
      </w:r>
    </w:p>
    <w:p w:rsidR="004378F2" w:rsidRDefault="004378F2" w:rsidP="004378F2">
      <w:pPr>
        <w:pStyle w:val="ListParagraph"/>
      </w:pPr>
    </w:p>
    <w:p w:rsidR="00A8012F" w:rsidRDefault="004378F2" w:rsidP="00A8012F">
      <w:pPr>
        <w:pStyle w:val="ListParagraph"/>
        <w:numPr>
          <w:ilvl w:val="0"/>
          <w:numId w:val="1"/>
        </w:numPr>
      </w:pPr>
      <w:r>
        <w:t xml:space="preserve">But for the corpus 2 and corpus4, the difference are whether they use the stemming or not and the </w:t>
      </w:r>
      <w:proofErr w:type="spellStart"/>
      <w:r>
        <w:t>tf</w:t>
      </w:r>
      <w:proofErr w:type="spellEnd"/>
      <w:r>
        <w:t xml:space="preserve"> method. Corpus 2 does not use stemming and use log </w:t>
      </w:r>
      <w:proofErr w:type="spellStart"/>
      <w:r>
        <w:t>tf</w:t>
      </w:r>
      <w:proofErr w:type="spellEnd"/>
      <w:r>
        <w:t xml:space="preserve"> method, is still higher than corpus 4 which use raw and stemming in precision and recall. So the </w:t>
      </w:r>
      <w:proofErr w:type="spellStart"/>
      <w:r>
        <w:t>tf</w:t>
      </w:r>
      <w:proofErr w:type="spellEnd"/>
      <w:r>
        <w:t xml:space="preserve"> method is more important than the stemming.</w:t>
      </w:r>
      <w:r w:rsidR="00704480">
        <w:t xml:space="preserve"> Also we can see from the increasing percentage from point 2 and point3.</w:t>
      </w:r>
    </w:p>
    <w:p w:rsidR="00A8012F" w:rsidRDefault="00A8012F" w:rsidP="00A8012F">
      <w:pPr>
        <w:pStyle w:val="ListParagraph"/>
      </w:pPr>
    </w:p>
    <w:p w:rsidR="00A8012F" w:rsidRDefault="00A8012F" w:rsidP="00A8012F">
      <w:pPr>
        <w:pStyle w:val="ListParagraph"/>
        <w:numPr>
          <w:ilvl w:val="0"/>
          <w:numId w:val="1"/>
        </w:numPr>
      </w:pPr>
      <w:r>
        <w:t>Conclusion:</w:t>
      </w:r>
    </w:p>
    <w:p w:rsidR="005C5885" w:rsidRDefault="005C5885" w:rsidP="005C5885">
      <w:pPr>
        <w:pStyle w:val="ListParagraph"/>
      </w:pPr>
    </w:p>
    <w:p w:rsidR="005C5885" w:rsidRDefault="005C5885" w:rsidP="00B0518A">
      <w:pPr>
        <w:pStyle w:val="ListParagraph"/>
      </w:pPr>
      <w:r>
        <w:t>Stemming can give better precision (</w:t>
      </w:r>
      <w:r>
        <w:t>10-12</w:t>
      </w:r>
      <w:r>
        <w:t xml:space="preserve"> percent) </w:t>
      </w:r>
      <w:r>
        <w:t>and recall (8-11 percent)</w:t>
      </w:r>
      <w:r w:rsidR="008A69D9">
        <w:t xml:space="preserve"> </w:t>
      </w:r>
      <w:r>
        <w:t>in information r</w:t>
      </w:r>
      <w:r>
        <w:t>etrieval for short queries (1-3</w:t>
      </w:r>
      <w:r>
        <w:t xml:space="preserve">words) on short documents (500 words) than no stemming </w:t>
      </w:r>
      <w:r w:rsidR="00B0518A">
        <w:t>at all for languages as English</w:t>
      </w:r>
      <w:r>
        <w:t xml:space="preserve">. </w:t>
      </w:r>
      <w:r w:rsidR="00B0518A">
        <w:t xml:space="preserve">But </w:t>
      </w:r>
      <w:proofErr w:type="spellStart"/>
      <w:r w:rsidR="00B0518A">
        <w:t>tf</w:t>
      </w:r>
      <w:proofErr w:type="spellEnd"/>
      <w:r w:rsidR="00B0518A">
        <w:t xml:space="preserve"> log method is more important and </w:t>
      </w:r>
      <w:proofErr w:type="spellStart"/>
      <w:r w:rsidR="00B0518A">
        <w:t>idf</w:t>
      </w:r>
      <w:proofErr w:type="spellEnd"/>
      <w:r w:rsidR="00B0518A">
        <w:t xml:space="preserve"> method is not important.</w:t>
      </w:r>
    </w:p>
    <w:p w:rsidR="00CE1DAC" w:rsidRDefault="00CE1DAC" w:rsidP="00CE1DAC">
      <w:pPr>
        <w:pStyle w:val="ListParagraph"/>
      </w:pPr>
    </w:p>
    <w:p w:rsidR="00F44681" w:rsidRDefault="005126E4" w:rsidP="005126E4">
      <w:pPr>
        <w:pStyle w:val="ListParagraph"/>
      </w:pPr>
      <w:r>
        <w:t>We are convinced that</w:t>
      </w:r>
      <w:r>
        <w:t xml:space="preserve"> the cost in creating a stemmer </w:t>
      </w:r>
      <w:r>
        <w:t>is proportional to the gain when using the stemmer.</w:t>
      </w:r>
      <w:r w:rsidR="00A11D8C">
        <w:t xml:space="preserve"> Stemming is the right strategy to improve the precision and recall.</w:t>
      </w:r>
      <w:bookmarkStart w:id="0" w:name="_GoBack"/>
      <w:bookmarkEnd w:id="0"/>
    </w:p>
    <w:sectPr w:rsidR="00F4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752DC"/>
    <w:multiLevelType w:val="hybridMultilevel"/>
    <w:tmpl w:val="7876D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3B"/>
    <w:rsid w:val="00045519"/>
    <w:rsid w:val="00062002"/>
    <w:rsid w:val="000C0B82"/>
    <w:rsid w:val="000C4284"/>
    <w:rsid w:val="000D4396"/>
    <w:rsid w:val="001656B2"/>
    <w:rsid w:val="001D4003"/>
    <w:rsid w:val="00247F12"/>
    <w:rsid w:val="002716D7"/>
    <w:rsid w:val="002A735B"/>
    <w:rsid w:val="002C36A0"/>
    <w:rsid w:val="002E24FD"/>
    <w:rsid w:val="0033452B"/>
    <w:rsid w:val="00372A4D"/>
    <w:rsid w:val="00391DE2"/>
    <w:rsid w:val="003B3E3F"/>
    <w:rsid w:val="003C78C1"/>
    <w:rsid w:val="004378F2"/>
    <w:rsid w:val="004438C0"/>
    <w:rsid w:val="00460CF2"/>
    <w:rsid w:val="004936BA"/>
    <w:rsid w:val="00496C07"/>
    <w:rsid w:val="004A2CA6"/>
    <w:rsid w:val="004B7135"/>
    <w:rsid w:val="005126E4"/>
    <w:rsid w:val="005C5885"/>
    <w:rsid w:val="00662D43"/>
    <w:rsid w:val="006652AE"/>
    <w:rsid w:val="006E6DB9"/>
    <w:rsid w:val="00704480"/>
    <w:rsid w:val="007221E3"/>
    <w:rsid w:val="00755D4B"/>
    <w:rsid w:val="00796C80"/>
    <w:rsid w:val="007A13A4"/>
    <w:rsid w:val="007A7AE6"/>
    <w:rsid w:val="007C5BC1"/>
    <w:rsid w:val="00851718"/>
    <w:rsid w:val="008A69D9"/>
    <w:rsid w:val="008B12BE"/>
    <w:rsid w:val="008F1A68"/>
    <w:rsid w:val="0094668F"/>
    <w:rsid w:val="009665DC"/>
    <w:rsid w:val="009717B2"/>
    <w:rsid w:val="0099044B"/>
    <w:rsid w:val="00A11D8C"/>
    <w:rsid w:val="00A8012F"/>
    <w:rsid w:val="00B0518A"/>
    <w:rsid w:val="00B207C8"/>
    <w:rsid w:val="00BE6879"/>
    <w:rsid w:val="00C621BF"/>
    <w:rsid w:val="00C97E27"/>
    <w:rsid w:val="00CA3D6B"/>
    <w:rsid w:val="00CE1DAC"/>
    <w:rsid w:val="00CF14D3"/>
    <w:rsid w:val="00D03337"/>
    <w:rsid w:val="00D6453B"/>
    <w:rsid w:val="00E27497"/>
    <w:rsid w:val="00E41422"/>
    <w:rsid w:val="00E60E38"/>
    <w:rsid w:val="00EC12BC"/>
    <w:rsid w:val="00F140F2"/>
    <w:rsid w:val="00F40A50"/>
    <w:rsid w:val="00F41AE4"/>
    <w:rsid w:val="00F44681"/>
    <w:rsid w:val="00FA03A5"/>
    <w:rsid w:val="00FA70C5"/>
    <w:rsid w:val="00FC5166"/>
    <w:rsid w:val="00FE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F99B"/>
  <w15:chartTrackingRefBased/>
  <w15:docId w15:val="{6A3AD40C-E088-4973-9A06-9B60CF64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OJ\Box%20Sync\nlppro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OJ\Box%20Sync\nlppro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OJ\Box%20Sync\nlppro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overall precision / recall</a:t>
            </a:r>
          </a:p>
        </c:rich>
      </c:tx>
      <c:layout>
        <c:manualLayout>
          <c:xMode val="edge"/>
          <c:yMode val="edge"/>
          <c:x val="6.5415573053368477E-3"/>
          <c:y val="0.862354892205638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233814523184614E-2"/>
          <c:y val="6.0601851851851872E-2"/>
          <c:w val="0.80283573928258967"/>
          <c:h val="0.6227161708953047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overall recall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0.10868999999999999</c:v>
                </c:pt>
                <c:pt idx="1">
                  <c:v>0.12173</c:v>
                </c:pt>
                <c:pt idx="2">
                  <c:v>0.11738999999999999</c:v>
                </c:pt>
                <c:pt idx="3">
                  <c:v>0.11304</c:v>
                </c:pt>
                <c:pt idx="4">
                  <c:v>0.13478000000000001</c:v>
                </c:pt>
                <c:pt idx="5">
                  <c:v>0.13478000000000001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0.36764000000000002</c:v>
                </c:pt>
                <c:pt idx="1">
                  <c:v>0.41176000000000001</c:v>
                </c:pt>
                <c:pt idx="2">
                  <c:v>0.39705000000000001</c:v>
                </c:pt>
                <c:pt idx="3">
                  <c:v>0.38235000000000002</c:v>
                </c:pt>
                <c:pt idx="4">
                  <c:v>0.45588000000000001</c:v>
                </c:pt>
                <c:pt idx="5">
                  <c:v>0.45588000000000001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9F-4F07-BC0A-2E47B90988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039624"/>
        <c:axId val="490037656"/>
      </c:scatterChart>
      <c:valAx>
        <c:axId val="490039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037656"/>
        <c:crosses val="autoZero"/>
        <c:crossBetween val="midCat"/>
      </c:valAx>
      <c:valAx>
        <c:axId val="490037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039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overall precision / recall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0.2622707786526684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overall precision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corpus1</c:v>
                </c:pt>
                <c:pt idx="1">
                  <c:v>corpus2</c:v>
                </c:pt>
                <c:pt idx="2">
                  <c:v>corpus3</c:v>
                </c:pt>
                <c:pt idx="3">
                  <c:v>corpus4</c:v>
                </c:pt>
                <c:pt idx="4">
                  <c:v>corpus5</c:v>
                </c:pt>
                <c:pt idx="5">
                  <c:v>corpus6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0.10868999999999999</c:v>
                </c:pt>
                <c:pt idx="1">
                  <c:v>0.12173</c:v>
                </c:pt>
                <c:pt idx="2">
                  <c:v>0.11738999999999999</c:v>
                </c:pt>
                <c:pt idx="3">
                  <c:v>0.11304</c:v>
                </c:pt>
                <c:pt idx="4">
                  <c:v>0.13478000000000001</c:v>
                </c:pt>
                <c:pt idx="5">
                  <c:v>0.13478000000000001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C8-4CDB-A534-CB03341B215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overall recall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corpus1</c:v>
                </c:pt>
                <c:pt idx="1">
                  <c:v>corpus2</c:v>
                </c:pt>
                <c:pt idx="2">
                  <c:v>corpus3</c:v>
                </c:pt>
                <c:pt idx="3">
                  <c:v>corpus4</c:v>
                </c:pt>
                <c:pt idx="4">
                  <c:v>corpus5</c:v>
                </c:pt>
                <c:pt idx="5">
                  <c:v>corpus6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0.36764000000000002</c:v>
                </c:pt>
                <c:pt idx="1">
                  <c:v>0.41176000000000001</c:v>
                </c:pt>
                <c:pt idx="2">
                  <c:v>0.39705000000000001</c:v>
                </c:pt>
                <c:pt idx="3">
                  <c:v>0.38235000000000002</c:v>
                </c:pt>
                <c:pt idx="4">
                  <c:v>0.45588000000000001</c:v>
                </c:pt>
                <c:pt idx="5">
                  <c:v>0.45588000000000001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C8-4CDB-A534-CB03341B21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3657880"/>
        <c:axId val="413655584"/>
      </c:lineChart>
      <c:catAx>
        <c:axId val="413657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655584"/>
        <c:crosses val="autoZero"/>
        <c:auto val="1"/>
        <c:lblAlgn val="ctr"/>
        <c:lblOffset val="100"/>
        <c:noMultiLvlLbl val="0"/>
      </c:catAx>
      <c:valAx>
        <c:axId val="41365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657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overall precision / recall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overall precision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corpus1</c:v>
                </c:pt>
                <c:pt idx="1">
                  <c:v>corpus2</c:v>
                </c:pt>
                <c:pt idx="2">
                  <c:v>corpus3</c:v>
                </c:pt>
                <c:pt idx="3">
                  <c:v>corpus4</c:v>
                </c:pt>
                <c:pt idx="4">
                  <c:v>corpus5</c:v>
                </c:pt>
                <c:pt idx="5">
                  <c:v>corpus6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0.10868999999999999</c:v>
                </c:pt>
                <c:pt idx="1">
                  <c:v>0.12173</c:v>
                </c:pt>
                <c:pt idx="2">
                  <c:v>0.11738999999999999</c:v>
                </c:pt>
                <c:pt idx="3">
                  <c:v>0.11304</c:v>
                </c:pt>
                <c:pt idx="4">
                  <c:v>0.13478000000000001</c:v>
                </c:pt>
                <c:pt idx="5">
                  <c:v>0.13478000000000001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E6-4C76-8B9F-C09F68F2F08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overall recall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corpus1</c:v>
                </c:pt>
                <c:pt idx="1">
                  <c:v>corpus2</c:v>
                </c:pt>
                <c:pt idx="2">
                  <c:v>corpus3</c:v>
                </c:pt>
                <c:pt idx="3">
                  <c:v>corpus4</c:v>
                </c:pt>
                <c:pt idx="4">
                  <c:v>corpus5</c:v>
                </c:pt>
                <c:pt idx="5">
                  <c:v>corpus6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0.36764000000000002</c:v>
                </c:pt>
                <c:pt idx="1">
                  <c:v>0.41176000000000001</c:v>
                </c:pt>
                <c:pt idx="2">
                  <c:v>0.39705000000000001</c:v>
                </c:pt>
                <c:pt idx="3">
                  <c:v>0.38235000000000002</c:v>
                </c:pt>
                <c:pt idx="4">
                  <c:v>0.45588000000000001</c:v>
                </c:pt>
                <c:pt idx="5">
                  <c:v>0.45588000000000001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E6-4C76-8B9F-C09F68F2F0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3143272"/>
        <c:axId val="543145240"/>
      </c:barChart>
      <c:catAx>
        <c:axId val="543143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145240"/>
        <c:crosses val="autoZero"/>
        <c:auto val="1"/>
        <c:lblAlgn val="ctr"/>
        <c:lblOffset val="100"/>
        <c:noMultiLvlLbl val="0"/>
      </c:catAx>
      <c:valAx>
        <c:axId val="543145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143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371</Words>
  <Characters>1912</Characters>
  <Application>Microsoft Office Word</Application>
  <DocSecurity>0</DocSecurity>
  <Lines>53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 - ECS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Cao</dc:creator>
  <cp:keywords/>
  <dc:description/>
  <cp:lastModifiedBy>Jian Cao</cp:lastModifiedBy>
  <cp:revision>69</cp:revision>
  <dcterms:created xsi:type="dcterms:W3CDTF">2018-02-28T21:42:00Z</dcterms:created>
  <dcterms:modified xsi:type="dcterms:W3CDTF">2018-02-28T23:11:00Z</dcterms:modified>
</cp:coreProperties>
</file>