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DE" w:rsidRDefault="00AE49A6" w:rsidP="00BC13DE">
      <w:pPr>
        <w:keepNext/>
      </w:pPr>
      <w:r w:rsidRPr="00AE49A6">
        <w:drawing>
          <wp:inline distT="0" distB="0" distL="0" distR="0">
            <wp:extent cx="5133975" cy="27432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E49A6" w:rsidRDefault="00BC13DE" w:rsidP="00BC13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Feedback preference</w:t>
      </w:r>
    </w:p>
    <w:p w:rsidR="00BC13DE" w:rsidRDefault="00BC13DE"/>
    <w:p w:rsidR="00BC13DE" w:rsidRDefault="00AE49A6" w:rsidP="00BC13DE">
      <w:pPr>
        <w:keepNext/>
      </w:pPr>
      <w:r w:rsidRPr="00AE49A6">
        <w:drawing>
          <wp:inline distT="0" distB="0" distL="0" distR="0">
            <wp:extent cx="4860447" cy="3431023"/>
            <wp:effectExtent l="19050" t="0" r="16353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0000" w:rsidRDefault="00BC13DE" w:rsidP="00BC13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Referencing technique preference</w:t>
      </w:r>
    </w:p>
    <w:p w:rsidR="00AE49A6" w:rsidRDefault="00AE49A6"/>
    <w:p w:rsidR="00BC13DE" w:rsidRDefault="00BC13DE" w:rsidP="00BC13DE">
      <w:pPr>
        <w:keepNext/>
      </w:pPr>
      <w:r w:rsidRPr="00BC13DE">
        <w:lastRenderedPageBreak/>
        <w:drawing>
          <wp:inline distT="0" distB="0" distL="0" distR="0">
            <wp:extent cx="5257800" cy="33242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49A6" w:rsidRDefault="00BC13DE" w:rsidP="00BC13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Errors per referencing technique</w:t>
      </w:r>
    </w:p>
    <w:p w:rsidR="00BC13DE" w:rsidRDefault="00BC13DE"/>
    <w:p w:rsidR="00BC13DE" w:rsidRDefault="00BC13DE" w:rsidP="00BC13DE">
      <w:pPr>
        <w:keepNext/>
      </w:pPr>
      <w:r w:rsidRPr="00BC13DE">
        <w:drawing>
          <wp:inline distT="0" distB="0" distL="0" distR="0">
            <wp:extent cx="4900908" cy="3350102"/>
            <wp:effectExtent l="19050" t="0" r="13992" b="2698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13DE" w:rsidRDefault="00BC13DE" w:rsidP="00BC13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Percentage errors per person in age group</w:t>
      </w:r>
    </w:p>
    <w:p w:rsidR="00BC13DE" w:rsidRDefault="00BC13DE"/>
    <w:p w:rsidR="00BC13DE" w:rsidRDefault="00BC13DE"/>
    <w:p w:rsidR="00BC13DE" w:rsidRDefault="00BC13DE"/>
    <w:p w:rsidR="00BC13DE" w:rsidRDefault="00BC13DE"/>
    <w:p w:rsidR="00BC13DE" w:rsidRDefault="00BC13DE"/>
    <w:p w:rsidR="00BC13DE" w:rsidRDefault="00BC13DE" w:rsidP="00BC13DE">
      <w:pPr>
        <w:keepNext/>
      </w:pPr>
      <w:r w:rsidRPr="00BC13DE">
        <w:drawing>
          <wp:inline distT="0" distB="0" distL="0" distR="0">
            <wp:extent cx="5254091" cy="4046018"/>
            <wp:effectExtent l="19050" t="0" r="22759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13DE" w:rsidRDefault="00BC13DE" w:rsidP="00BC13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Percentage errors per person in gender group</w:t>
      </w:r>
    </w:p>
    <w:sectPr w:rsidR="00BC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AE49A6"/>
    <w:rsid w:val="00AE49A6"/>
    <w:rsid w:val="00BC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9A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13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Lab-project\Open%20day%20poster\Project%20Data%20I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Lab-project\Open%20day%20poster\Project%20Data%20I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Lab-project\Open%20day%20poster\Project%20Data%20I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Lab-project\Open%20day%20poster\Project%20Data%20I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Lab-project\Open%20day%20poster\Project%20Data%20I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A"/>
  <c:chart>
    <c:title>
      <c:tx>
        <c:rich>
          <a:bodyPr/>
          <a:lstStyle/>
          <a:p>
            <a:pPr>
              <a:defRPr lang="en-GB"/>
            </a:pPr>
            <a:r>
              <a:rPr lang="en-GB"/>
              <a:t>Graph depicting user</a:t>
            </a:r>
            <a:r>
              <a:rPr lang="en-GB" baseline="0"/>
              <a:t> preference of </a:t>
            </a:r>
            <a:r>
              <a:rPr lang="en-GB"/>
              <a:t>feedback techniques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v>series1</c:v>
          </c:tx>
          <c:cat>
            <c:strRef>
              <c:f>Sheet1!$D$66:$D$68</c:f>
              <c:strCache>
                <c:ptCount val="3"/>
                <c:pt idx="0">
                  <c:v>Pop ups</c:v>
                </c:pt>
                <c:pt idx="1">
                  <c:v>Highlighting</c:v>
                </c:pt>
                <c:pt idx="2">
                  <c:v>Verbal</c:v>
                </c:pt>
              </c:strCache>
            </c:strRef>
          </c:cat>
          <c:val>
            <c:numRef>
              <c:f>Sheet1!$F$66:$F$68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</c:ser>
        <c:shape val="box"/>
        <c:axId val="39097856"/>
        <c:axId val="39438208"/>
        <c:axId val="0"/>
      </c:bar3DChart>
      <c:catAx>
        <c:axId val="39097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GB"/>
                </a:pPr>
                <a:r>
                  <a:rPr lang="en-GB"/>
                  <a:t>Feedback techniques</a:t>
                </a:r>
              </a:p>
            </c:rich>
          </c:tx>
        </c:title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39438208"/>
        <c:crosses val="autoZero"/>
        <c:auto val="1"/>
        <c:lblAlgn val="ctr"/>
        <c:lblOffset val="100"/>
      </c:catAx>
      <c:valAx>
        <c:axId val="39438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GB"/>
                </a:pPr>
                <a:r>
                  <a:rPr lang="en-GB"/>
                  <a:t>Users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39097856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A"/>
  <c:chart>
    <c:title>
      <c:tx>
        <c:rich>
          <a:bodyPr/>
          <a:lstStyle/>
          <a:p>
            <a:pPr>
              <a:defRPr lang="en-GB"/>
            </a:pPr>
            <a:r>
              <a:rPr lang="en-GB"/>
              <a:t>Graph showing user preference between referencing</a:t>
            </a:r>
            <a:r>
              <a:rPr lang="en-GB" baseline="0"/>
              <a:t> styles</a:t>
            </a:r>
            <a:endParaRPr lang="en-GB"/>
          </a:p>
        </c:rich>
      </c:tx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v>Numerical</c:v>
          </c:tx>
          <c:cat>
            <c:strRef>
              <c:f>Sheet1!$A$143:$A$145</c:f>
              <c:strCache>
                <c:ptCount val="3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</c:strCache>
            </c:strRef>
          </c:cat>
          <c:val>
            <c:numRef>
              <c:f>Sheet1!$C$143:$C$145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v>Link name</c:v>
          </c:tx>
          <c:cat>
            <c:strRef>
              <c:f>Sheet1!$A$143:$A$145</c:f>
              <c:strCache>
                <c:ptCount val="3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</c:strCache>
            </c:strRef>
          </c:cat>
          <c:val>
            <c:numRef>
              <c:f>Sheet1!$D$143:$D$145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</c:ser>
        <c:ser>
          <c:idx val="2"/>
          <c:order val="2"/>
          <c:tx>
            <c:v>Both</c:v>
          </c:tx>
          <c:cat>
            <c:strRef>
              <c:f>Sheet1!$A$143:$A$145</c:f>
              <c:strCache>
                <c:ptCount val="3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</c:strCache>
            </c:strRef>
          </c:cat>
          <c:val>
            <c:numRef>
              <c:f>Sheet1!$E$143:$E$145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</c:ser>
        <c:gapWidth val="55"/>
        <c:gapDepth val="55"/>
        <c:shape val="box"/>
        <c:axId val="39982592"/>
        <c:axId val="40010880"/>
        <c:axId val="0"/>
      </c:bar3DChart>
      <c:catAx>
        <c:axId val="39982592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0010880"/>
        <c:crosses val="autoZero"/>
        <c:auto val="1"/>
        <c:lblAlgn val="ctr"/>
        <c:lblOffset val="100"/>
      </c:catAx>
      <c:valAx>
        <c:axId val="40010880"/>
        <c:scaling>
          <c:orientation val="minMax"/>
        </c:scaling>
        <c:axPos val="l"/>
        <c:majorGridlines/>
        <c:numFmt formatCode="0%" sourceLinked="1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39982592"/>
        <c:crosses val="autoZero"/>
        <c:crossBetween val="between"/>
      </c:valAx>
    </c:plotArea>
    <c:legend>
      <c:legendPos val="r"/>
      <c:txPr>
        <a:bodyPr/>
        <a:lstStyle/>
        <a:p>
          <a:pPr>
            <a:defRPr lang="en-GB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A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GB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sz="1800" b="1" i="0" baseline="0"/>
              <a:t>Graph  depicting errors between numerical and link name referencing techniques</a:t>
            </a:r>
          </a:p>
        </c:rich>
      </c:tx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v>Numerical</c:v>
          </c:tx>
          <c:cat>
            <c:strRef>
              <c:f>Sheet1!$A$108:$A$110</c:f>
              <c:strCache>
                <c:ptCount val="3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</c:strCache>
            </c:strRef>
          </c:cat>
          <c:val>
            <c:numRef>
              <c:f>Sheet1!$C$108:$C$110</c:f>
              <c:numCache>
                <c:formatCode>General</c:formatCode>
                <c:ptCount val="3"/>
                <c:pt idx="0">
                  <c:v>34</c:v>
                </c:pt>
                <c:pt idx="1">
                  <c:v>30</c:v>
                </c:pt>
                <c:pt idx="2">
                  <c:v>57</c:v>
                </c:pt>
              </c:numCache>
            </c:numRef>
          </c:val>
        </c:ser>
        <c:ser>
          <c:idx val="1"/>
          <c:order val="1"/>
          <c:tx>
            <c:v>Link name</c:v>
          </c:tx>
          <c:cat>
            <c:strRef>
              <c:f>Sheet1!$A$108:$A$110</c:f>
              <c:strCache>
                <c:ptCount val="3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</c:strCache>
            </c:strRef>
          </c:cat>
          <c:val>
            <c:numRef>
              <c:f>Sheet1!$D$108:$D$110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69</c:v>
                </c:pt>
              </c:numCache>
            </c:numRef>
          </c:val>
        </c:ser>
        <c:gapWidth val="55"/>
        <c:gapDepth val="55"/>
        <c:shape val="box"/>
        <c:axId val="41750528"/>
        <c:axId val="41775872"/>
        <c:axId val="0"/>
      </c:bar3DChart>
      <c:catAx>
        <c:axId val="41750528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1775872"/>
        <c:crosses val="autoZero"/>
        <c:auto val="1"/>
        <c:lblAlgn val="ctr"/>
        <c:lblOffset val="100"/>
      </c:catAx>
      <c:valAx>
        <c:axId val="41775872"/>
        <c:scaling>
          <c:orientation val="minMax"/>
        </c:scaling>
        <c:axPos val="l"/>
        <c:majorGridlines/>
        <c:numFmt formatCode="0%" sourceLinked="1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1750528"/>
        <c:crosses val="autoZero"/>
        <c:crossBetween val="between"/>
      </c:valAx>
    </c:plotArea>
    <c:legend>
      <c:legendPos val="r"/>
      <c:txPr>
        <a:bodyPr/>
        <a:lstStyle/>
        <a:p>
          <a:pPr>
            <a:defRPr lang="en-GB"/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A"/>
  <c:chart>
    <c:title>
      <c:tx>
        <c:rich>
          <a:bodyPr/>
          <a:lstStyle/>
          <a:p>
            <a:pPr>
              <a:defRPr lang="en-GB"/>
            </a:pPr>
            <a:r>
              <a:rPr lang="en-GB" sz="1800" b="1" i="0" baseline="0"/>
              <a:t>Graph illustrating average errors per person in age group</a:t>
            </a:r>
          </a:p>
        </c:rich>
      </c:tx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Sheet1!$B$191</c:f>
              <c:strCache>
                <c:ptCount val="1"/>
                <c:pt idx="0">
                  <c:v>55-65</c:v>
                </c:pt>
              </c:strCache>
            </c:strRef>
          </c:tx>
          <c:cat>
            <c:strRef>
              <c:f>Sheet1!$C$190:$E$190</c:f>
              <c:strCache>
                <c:ptCount val="3"/>
                <c:pt idx="0">
                  <c:v>Iteration1</c:v>
                </c:pt>
                <c:pt idx="1">
                  <c:v>Iteration2</c:v>
                </c:pt>
                <c:pt idx="2">
                  <c:v>Iteration3 </c:v>
                </c:pt>
              </c:strCache>
            </c:strRef>
          </c:cat>
          <c:val>
            <c:numRef>
              <c:f>Sheet1!$C$191:$E$191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Sheet1!$B$192</c:f>
              <c:strCache>
                <c:ptCount val="1"/>
                <c:pt idx="0">
                  <c:v>65-75</c:v>
                </c:pt>
              </c:strCache>
            </c:strRef>
          </c:tx>
          <c:cat>
            <c:strRef>
              <c:f>Sheet1!$C$190:$E$190</c:f>
              <c:strCache>
                <c:ptCount val="3"/>
                <c:pt idx="0">
                  <c:v>Iteration1</c:v>
                </c:pt>
                <c:pt idx="1">
                  <c:v>Iteration2</c:v>
                </c:pt>
                <c:pt idx="2">
                  <c:v>Iteration3 </c:v>
                </c:pt>
              </c:strCache>
            </c:strRef>
          </c:cat>
          <c:val>
            <c:numRef>
              <c:f>Sheet1!$C$192:$E$192</c:f>
              <c:numCache>
                <c:formatCode>General</c:formatCode>
                <c:ptCount val="3"/>
                <c:pt idx="0">
                  <c:v>14</c:v>
                </c:pt>
                <c:pt idx="1">
                  <c:v>10</c:v>
                </c:pt>
                <c:pt idx="2">
                  <c:v>19</c:v>
                </c:pt>
              </c:numCache>
            </c:numRef>
          </c:val>
        </c:ser>
        <c:ser>
          <c:idx val="2"/>
          <c:order val="2"/>
          <c:tx>
            <c:strRef>
              <c:f>Sheet1!$B$193</c:f>
              <c:strCache>
                <c:ptCount val="1"/>
                <c:pt idx="0">
                  <c:v>75-85</c:v>
                </c:pt>
              </c:strCache>
            </c:strRef>
          </c:tx>
          <c:cat>
            <c:strRef>
              <c:f>Sheet1!$C$190:$E$190</c:f>
              <c:strCache>
                <c:ptCount val="3"/>
                <c:pt idx="0">
                  <c:v>Iteration1</c:v>
                </c:pt>
                <c:pt idx="1">
                  <c:v>Iteration2</c:v>
                </c:pt>
                <c:pt idx="2">
                  <c:v>Iteration3 </c:v>
                </c:pt>
              </c:strCache>
            </c:strRef>
          </c:cat>
          <c:val>
            <c:numRef>
              <c:f>Sheet1!$C$193:$E$193</c:f>
              <c:numCache>
                <c:formatCode>General</c:formatCode>
                <c:ptCount val="3"/>
                <c:pt idx="0">
                  <c:v>17</c:v>
                </c:pt>
                <c:pt idx="1">
                  <c:v>13</c:v>
                </c:pt>
                <c:pt idx="2">
                  <c:v>11</c:v>
                </c:pt>
              </c:numCache>
            </c:numRef>
          </c:val>
        </c:ser>
        <c:gapWidth val="55"/>
        <c:gapDepth val="55"/>
        <c:shape val="box"/>
        <c:axId val="41989248"/>
        <c:axId val="41990784"/>
        <c:axId val="0"/>
      </c:bar3DChart>
      <c:catAx>
        <c:axId val="41989248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1990784"/>
        <c:crosses val="autoZero"/>
        <c:auto val="1"/>
        <c:lblAlgn val="ctr"/>
        <c:lblOffset val="100"/>
      </c:catAx>
      <c:valAx>
        <c:axId val="41990784"/>
        <c:scaling>
          <c:orientation val="minMax"/>
        </c:scaling>
        <c:axPos val="l"/>
        <c:majorGridlines/>
        <c:numFmt formatCode="0%" sourceLinked="1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1989248"/>
        <c:crosses val="autoZero"/>
        <c:crossBetween val="between"/>
      </c:valAx>
    </c:plotArea>
    <c:legend>
      <c:legendPos val="r"/>
      <c:txPr>
        <a:bodyPr/>
        <a:lstStyle/>
        <a:p>
          <a:pPr>
            <a:defRPr lang="en-GB"/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A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GB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sz="1800" b="1" i="0" baseline="0"/>
              <a:t>Graph showing the percentage of average errors between male and female users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GB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GB"/>
          </a:p>
        </c:rich>
      </c:tx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v>Female</c:v>
          </c:tx>
          <c:val>
            <c:numRef>
              <c:f>Sheet1!$C$228:$C$230</c:f>
              <c:numCache>
                <c:formatCode>General</c:formatCode>
                <c:ptCount val="3"/>
                <c:pt idx="0">
                  <c:v>13</c:v>
                </c:pt>
                <c:pt idx="1">
                  <c:v>15</c:v>
                </c:pt>
                <c:pt idx="2">
                  <c:v>18</c:v>
                </c:pt>
              </c:numCache>
            </c:numRef>
          </c:val>
        </c:ser>
        <c:ser>
          <c:idx val="1"/>
          <c:order val="1"/>
          <c:tx>
            <c:v>Male</c:v>
          </c:tx>
          <c:val>
            <c:numRef>
              <c:f>Sheet1!$B$228:$B$230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val>
        </c:ser>
        <c:gapWidth val="55"/>
        <c:gapDepth val="55"/>
        <c:shape val="box"/>
        <c:axId val="42023168"/>
        <c:axId val="42030592"/>
        <c:axId val="0"/>
      </c:bar3DChart>
      <c:catAx>
        <c:axId val="4202316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2030592"/>
        <c:crosses val="autoZero"/>
        <c:auto val="1"/>
        <c:lblAlgn val="ctr"/>
        <c:lblOffset val="100"/>
      </c:catAx>
      <c:valAx>
        <c:axId val="42030592"/>
        <c:scaling>
          <c:orientation val="minMax"/>
        </c:scaling>
        <c:axPos val="l"/>
        <c:majorGridlines/>
        <c:numFmt formatCode="0%" sourceLinked="1"/>
        <c:majorTickMark val="none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42023168"/>
        <c:crosses val="autoZero"/>
        <c:crossBetween val="between"/>
      </c:valAx>
    </c:plotArea>
    <c:legend>
      <c:legendPos val="r"/>
      <c:txPr>
        <a:bodyPr/>
        <a:lstStyle/>
        <a:p>
          <a:pPr>
            <a:defRPr lang="en-GB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2</cp:revision>
  <dcterms:created xsi:type="dcterms:W3CDTF">2011-10-26T07:25:00Z</dcterms:created>
  <dcterms:modified xsi:type="dcterms:W3CDTF">2011-10-26T07:51:00Z</dcterms:modified>
</cp:coreProperties>
</file>