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rPr>
      </w:pPr>
      <w:bookmarkStart w:colFirst="0" w:colLast="0" w:name="_1kfxafgum6zm" w:id="0"/>
      <w:bookmarkEnd w:id="0"/>
      <w:r w:rsidDel="00000000" w:rsidR="00000000" w:rsidRPr="00000000">
        <w:rPr>
          <w:i w:val="1"/>
          <w:rtl w:val="0"/>
        </w:rPr>
        <w:t xml:space="preserve">freePress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txk1dr6mw5k7" w:id="1"/>
      <w:bookmarkEnd w:id="1"/>
      <w:r w:rsidDel="00000000" w:rsidR="00000000" w:rsidRPr="00000000">
        <w:rPr>
          <w:i w:val="1"/>
          <w:rtl w:val="0"/>
        </w:rPr>
        <w:t xml:space="preserve">freePress'</w:t>
      </w:r>
      <w:r w:rsidDel="00000000" w:rsidR="00000000" w:rsidRPr="00000000">
        <w:rPr>
          <w:rtl w:val="0"/>
        </w:rPr>
        <w:t xml:space="preserve"> mission is to inform people in utmost fidelity. Any published information is to be sourced by two or three credible sources. Credible sources include eyewitness accounts. Publications not sourced shall be biased candid and true.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perfect stile of this organization shall be "</w:t>
      </w:r>
      <w:r w:rsidDel="00000000" w:rsidR="00000000" w:rsidRPr="00000000">
        <w:rPr>
          <w:i w:val="1"/>
          <w:rtl w:val="0"/>
        </w:rPr>
        <w:t xml:space="preserve">freePress</w:t>
      </w:r>
      <w:r w:rsidDel="00000000" w:rsidR="00000000" w:rsidRPr="00000000">
        <w:rPr>
          <w:rtl w:val="0"/>
        </w:rPr>
        <w:t xml:space="preserve">" the word free and press conjoined having only capitalized the P of the word press and in italics Ariel font with the demarcation of trademark when available. "</w:t>
      </w:r>
      <w:r w:rsidDel="00000000" w:rsidR="00000000" w:rsidRPr="00000000">
        <w:rPr>
          <w:i w:val="1"/>
          <w:rtl w:val="0"/>
        </w:rPr>
        <w:t xml:space="preserve">freePress™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a34u9lmq4r7g" w:id="2"/>
      <w:bookmarkEnd w:id="2"/>
      <w:r w:rsidDel="00000000" w:rsidR="00000000" w:rsidRPr="00000000">
        <w:rPr>
          <w:rtl w:val="0"/>
        </w:rPr>
        <w:t xml:space="preserve">We the people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0000ff"/>
        </w:rPr>
      </w:pPr>
      <w:r w:rsidDel="00000000" w:rsidR="00000000" w:rsidRPr="00000000">
        <w:rPr>
          <w:color w:val="0000ff"/>
          <w:rtl w:val="0"/>
        </w:rPr>
        <w:t xml:space="preserve">FreePeople Isaiah 53:1. Who hath beleeued our report?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i w:val="1"/>
          <w:rtl w:val="0"/>
        </w:rPr>
        <w:t xml:space="preserve">candidCamera</w:t>
      </w:r>
      <w:r w:rsidDel="00000000" w:rsidR="00000000" w:rsidRPr="00000000">
        <w:rPr>
          <w:rtl w:val="0"/>
        </w:rPr>
        <w:t xml:space="preserve"> A candid camera shall be a camera which is admissable as evidence. Only untampered data is admissable as evidence. Any photos must have fidelity beyond reasonable doubt. One must know the photos are true.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to say that while a camera may not have been tampered it is not-admissable because none know with certainty it cannot have been tampered. There remains a reason to doubt - lack of certainty.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t>
      </w:r>
      <w:r w:rsidDel="00000000" w:rsidR="00000000" w:rsidRPr="00000000">
        <w:rPr>
          <w:i w:val="1"/>
          <w:rtl w:val="0"/>
        </w:rPr>
        <w:t xml:space="preserve">candidCamera</w:t>
      </w:r>
      <w:r w:rsidDel="00000000" w:rsidR="00000000" w:rsidRPr="00000000">
        <w:rPr>
          <w:rtl w:val="0"/>
        </w:rPr>
        <w:t xml:space="preserve"> of the electronic sort must be closed circuit with machine checksums of the produce.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w:t>
      </w:r>
      <w:r w:rsidDel="00000000" w:rsidR="00000000" w:rsidRPr="00000000">
        <w:rPr>
          <w:i w:val="1"/>
          <w:rtl w:val="0"/>
        </w:rPr>
        <w:t xml:space="preserve">candidCamera</w:t>
      </w:r>
      <w:r w:rsidDel="00000000" w:rsidR="00000000" w:rsidRPr="00000000">
        <w:rPr>
          <w:rtl w:val="0"/>
        </w:rPr>
        <w:t xml:space="preserve"> of the film sort must be certified from film insertion to development. The film development process must be eyewitnessed. Eyewitnessed wet-lab film developing.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ajnq3dtnpyih" w:id="3"/>
      <w:bookmarkEnd w:id="3"/>
      <w:r w:rsidDel="00000000" w:rsidR="00000000" w:rsidRPr="00000000">
        <w:rPr>
          <w:rtl w:val="0"/>
        </w:rPr>
        <w:t xml:space="preserve">Fidelity in publications</w:t>
      </w:r>
    </w:p>
    <w:p w:rsidR="00000000" w:rsidDel="00000000" w:rsidP="00000000" w:rsidRDefault="00000000" w:rsidRPr="00000000" w14:paraId="00000014">
      <w:pPr>
        <w:rPr/>
      </w:pPr>
      <w:r w:rsidDel="00000000" w:rsidR="00000000" w:rsidRPr="00000000">
        <w:rPr>
          <w:rtl w:val="0"/>
        </w:rPr>
        <w:t xml:space="preserve">All publications bearing the stile "</w:t>
      </w:r>
      <w:r w:rsidDel="00000000" w:rsidR="00000000" w:rsidRPr="00000000">
        <w:rPr>
          <w:i w:val="1"/>
          <w:rtl w:val="0"/>
        </w:rPr>
        <w:t xml:space="preserve">freePress™</w:t>
      </w:r>
      <w:r w:rsidDel="00000000" w:rsidR="00000000" w:rsidRPr="00000000">
        <w:rPr>
          <w:rtl w:val="0"/>
        </w:rPr>
        <w:t xml:space="preserve">" shall meet veritas standards.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lz13eqrxuowl" w:id="4"/>
      <w:bookmarkEnd w:id="4"/>
      <w:r w:rsidDel="00000000" w:rsidR="00000000" w:rsidRPr="00000000">
        <w:rPr>
          <w:rtl w:val="0"/>
        </w:rPr>
        <w:t xml:space="preserve">Veritas</w:t>
      </w:r>
    </w:p>
    <w:p w:rsidR="00000000" w:rsidDel="00000000" w:rsidP="00000000" w:rsidRDefault="00000000" w:rsidRPr="00000000" w14:paraId="00000018">
      <w:pPr>
        <w:rPr/>
      </w:pPr>
      <w:r w:rsidDel="00000000" w:rsidR="00000000" w:rsidRPr="00000000">
        <w:rPr>
          <w:rtl w:val="0"/>
        </w:rPr>
        <w:t xml:space="preserve">The use of italics by the stile is to stylize brand conveying veritas information. Veritas is AmericanA latin for 'as it is'. </w:t>
      </w:r>
      <w:r w:rsidDel="00000000" w:rsidR="00000000" w:rsidRPr="00000000">
        <w:rPr>
          <w:i w:val="1"/>
          <w:rtl w:val="0"/>
        </w:rPr>
        <w:t xml:space="preserve">freePress'</w:t>
      </w:r>
      <w:r w:rsidDel="00000000" w:rsidR="00000000" w:rsidRPr="00000000">
        <w:rPr>
          <w:rtl w:val="0"/>
        </w:rPr>
        <w:t xml:space="preserve"> writing of eyewitness accounts shall be styled in bold italics. The use of bold italics is reserved only for the quotation of eyewitness accounts.  All enclosed quotes shall be veritas. "Veritas". exact fidelity. Whatever an eyewitness says is exactly written within enclosed quotes.</w:t>
      </w:r>
    </w:p>
    <w:p w:rsidR="00000000" w:rsidDel="00000000" w:rsidP="00000000" w:rsidRDefault="00000000" w:rsidRPr="00000000" w14:paraId="00000019">
      <w:pPr>
        <w:rPr/>
      </w:pPr>
      <w:r w:rsidDel="00000000" w:rsidR="00000000" w:rsidRPr="00000000">
        <w:rPr>
          <w:rtl w:val="0"/>
        </w:rPr>
        <w:t xml:space="preserve"> Verbatim means having the same meaning or result but not the fidelity  of an exact account. An attempted quote which is not-veritas shall have demarcation of tilde, wavy equals, or single unenclosed quotation mark.</w:t>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"not enclosed</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 All reference bible quotes in English shall be from a checksummed 1611 KJV (Authorized Version).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rtl w:val="0"/>
        </w:rPr>
        <w:t xml:space="preserve">John 3:11.</w:t>
      </w:r>
      <w:r w:rsidDel="00000000" w:rsidR="00000000" w:rsidRPr="00000000">
        <w:rPr>
          <w:color w:val="ff0000"/>
          <w:rtl w:val="0"/>
        </w:rPr>
        <w:t xml:space="preserve"> Uerely, verely I say vnto thee, We speake that we doe know, and testifie that wee haue seene; and yee receiue not our witnesse.</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said of </w:t>
      </w:r>
      <w:r w:rsidDel="00000000" w:rsidR="00000000" w:rsidRPr="00000000">
        <w:rPr>
          <w:rtl w:val="0"/>
        </w:rPr>
        <w:t xml:space="preserve">freePeople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All references shall be from checksummed sources.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vertAlign w:val="superscript"/>
        </w:rPr>
      </w:pPr>
      <w:r w:rsidDel="00000000" w:rsidR="00000000" w:rsidRPr="00000000">
        <w:rPr>
          <w:i w:val="1"/>
          <w:rtl w:val="0"/>
        </w:rPr>
        <w:t xml:space="preserve">We The People</w:t>
      </w:r>
      <w:r w:rsidDel="00000000" w:rsidR="00000000" w:rsidRPr="00000000">
        <w:rPr>
          <w:i w:val="1"/>
          <w:vertAlign w:val="superscript"/>
          <w:rtl w:val="0"/>
        </w:rPr>
        <w:t xml:space="preserve">[1]</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rtl w:val="0"/>
        </w:rPr>
        <w:t xml:space="preserve">Constitution for the United States of America.amended fivth Article.oneline.4790.27975.1f2edee663f5a147bc575bdf7b2ddc19.txt</w:t>
      </w:r>
    </w:p>
    <w:p w:rsidR="00000000" w:rsidDel="00000000" w:rsidP="00000000" w:rsidRDefault="00000000" w:rsidRPr="00000000" w14:paraId="0000002B">
      <w:pPr>
        <w:rPr/>
      </w:pPr>
      <w:r w:rsidDel="00000000" w:rsidR="00000000" w:rsidRPr="00000000">
        <w:rPr>
          <w:rtl w:val="0"/>
        </w:rPr>
        <w:t xml:space="preserve">Size: 27.35KB (28016B)</w:t>
      </w:r>
    </w:p>
    <w:p w:rsidR="00000000" w:rsidDel="00000000" w:rsidP="00000000" w:rsidRDefault="00000000" w:rsidRPr="00000000" w14:paraId="0000002C">
      <w:pPr>
        <w:rPr/>
      </w:pPr>
      <w:r w:rsidDel="00000000" w:rsidR="00000000" w:rsidRPr="00000000">
        <w:rPr>
          <w:rtl w:val="0"/>
        </w:rPr>
        <w:t xml:space="preserve">MD5: 1f2edee663f5a147bc575bdf7b2ddc19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Having that </w:t>
      </w:r>
      <w:r w:rsidDel="00000000" w:rsidR="00000000" w:rsidRPr="00000000">
        <w:rPr>
          <w:i w:val="1"/>
          <w:rtl w:val="0"/>
        </w:rPr>
        <w:t xml:space="preserve">freePress'</w:t>
      </w:r>
      <w:r w:rsidDel="00000000" w:rsidR="00000000" w:rsidRPr="00000000">
        <w:rPr>
          <w:rtl w:val="0"/>
        </w:rPr>
        <w:t xml:space="preserve"> standard of writing meets or exceeds that of any Bar the publications can serve essentially an open court of record for such cause </w:t>
      </w:r>
      <w:r w:rsidDel="00000000" w:rsidR="00000000" w:rsidRPr="00000000">
        <w:rPr>
          <w:i w:val="1"/>
          <w:rtl w:val="0"/>
        </w:rPr>
        <w:t xml:space="preserve">freePress</w:t>
      </w:r>
      <w:r w:rsidDel="00000000" w:rsidR="00000000" w:rsidRPr="00000000">
        <w:rPr>
          <w:rtl w:val="0"/>
        </w:rPr>
        <w:t xml:space="preserve"> reserves the right to protect witnesses.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fp4i33ue0d6z" w:id="5"/>
      <w:bookmarkEnd w:id="5"/>
      <w:r w:rsidDel="00000000" w:rsidR="00000000" w:rsidRPr="00000000">
        <w:rPr>
          <w:rtl w:val="0"/>
        </w:rPr>
        <w:t xml:space="preserve">Witness Protection</w:t>
      </w:r>
    </w:p>
    <w:p w:rsidR="00000000" w:rsidDel="00000000" w:rsidP="00000000" w:rsidRDefault="00000000" w:rsidRPr="00000000" w14:paraId="00000033">
      <w:pPr>
        <w:rPr/>
      </w:pPr>
      <w:r w:rsidDel="00000000" w:rsidR="00000000" w:rsidRPr="00000000">
        <w:rPr>
          <w:rtl w:val="0"/>
        </w:rPr>
        <w:t xml:space="preserve">Abbreviated W.P. or WP</w:t>
      </w:r>
    </w:p>
    <w:p w:rsidR="00000000" w:rsidDel="00000000" w:rsidP="00000000" w:rsidRDefault="00000000" w:rsidRPr="00000000" w14:paraId="00000034">
      <w:pPr>
        <w:rPr/>
      </w:pPr>
      <w:r w:rsidDel="00000000" w:rsidR="00000000" w:rsidRPr="00000000">
        <w:rPr>
          <w:i w:val="1"/>
          <w:rtl w:val="0"/>
        </w:rPr>
        <w:t xml:space="preserve">freePress</w:t>
      </w:r>
      <w:r w:rsidDel="00000000" w:rsidR="00000000" w:rsidRPr="00000000">
        <w:rPr>
          <w:rtl w:val="0"/>
        </w:rPr>
        <w:t xml:space="preserve"> reserves the right to anonymize, redact, or abscond the identity of witnesses.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wby7rucelu10" w:id="6"/>
      <w:bookmarkEnd w:id="6"/>
      <w:r w:rsidDel="00000000" w:rsidR="00000000" w:rsidRPr="00000000">
        <w:rPr>
          <w:rtl w:val="0"/>
        </w:rPr>
        <w:t xml:space="preserve">Copyright</w:t>
      </w:r>
    </w:p>
    <w:p w:rsidR="00000000" w:rsidDel="00000000" w:rsidP="00000000" w:rsidRDefault="00000000" w:rsidRPr="00000000" w14:paraId="00000037">
      <w:pPr>
        <w:rPr/>
      </w:pPr>
      <w:r w:rsidDel="00000000" w:rsidR="00000000" w:rsidRPr="00000000">
        <w:rPr>
          <w:i w:val="1"/>
          <w:rtl w:val="0"/>
        </w:rPr>
        <w:t xml:space="preserve">freePress</w:t>
      </w:r>
      <w:r w:rsidDel="00000000" w:rsidR="00000000" w:rsidRPr="00000000">
        <w:rPr>
          <w:rtl w:val="0"/>
        </w:rPr>
        <w:t xml:space="preserve"> publications shall be fully copyright reserved with the expressed written consent to copy and reproduce affixed in the copyright notice.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i w:val="1"/>
        </w:rPr>
      </w:pPr>
      <w:r w:rsidDel="00000000" w:rsidR="00000000" w:rsidRPr="00000000">
        <w:rPr>
          <w:b w:val="1"/>
          <w:i w:val="1"/>
          <w:rtl w:val="0"/>
        </w:rPr>
        <w:t xml:space="preserve">I, Jason M. Christos, am the Founder, Owner, and Chief Executive Officer of freePress hereby established Now.</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Copyright 2022 </w:t>
      </w:r>
      <w:r w:rsidDel="00000000" w:rsidR="00000000" w:rsidRPr="00000000">
        <w:rPr>
          <w:i w:val="1"/>
          <w:rtl w:val="0"/>
        </w:rPr>
        <w:t xml:space="preserve">freePress™</w:t>
      </w:r>
      <w:r w:rsidDel="00000000" w:rsidR="00000000" w:rsidRPr="00000000">
        <w:rPr>
          <w:rtl w:val="0"/>
        </w:rPr>
        <w:t xml:space="preserve"> ALL RIGHTS RESERVED, COPY FREELY</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