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5F909">
      <w:pPr>
        <w:pStyle w:val="14"/>
      </w:pPr>
      <w:r>
        <w:t>需求文档1 用户界面</w:t>
      </w:r>
    </w:p>
    <w:p w14:paraId="71BBB1C1">
      <w:pPr>
        <w:pStyle w:val="11"/>
        <w:widowControl/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  <w:t>产品定位：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 xml:space="preserve"> 一个懂情绪、懂生理周期、具备视觉识别能力的极简健康管理网页。 </w:t>
      </w:r>
      <w:r>
        <w:rPr>
          <w:rFonts w:ascii="Times New Roman" w:hAnsi="Times New Roman" w:eastAsia="宋体" w:cs="Times New Roman"/>
          <w:b/>
          <w:i w:val="0"/>
          <w:strike w:val="0"/>
          <w:color w:val="auto"/>
          <w:sz w:val="24"/>
          <w:szCs w:val="24"/>
          <w:u w:val="none"/>
        </w:rPr>
        <w:t>设计风格：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 xml:space="preserve"> 极简主义、卡片式布局、温暖的情绪色彩。</w:t>
      </w:r>
    </w:p>
    <w:p w14:paraId="35EAD4E0">
      <w:pPr>
        <w:pStyle w:val="11"/>
        <w:widowControl/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包含三个页面：首页、发现、档案（用户界面）</w:t>
      </w:r>
    </w:p>
    <w:p w14:paraId="19FDBE06">
      <w:pPr>
        <w:pStyle w:val="11"/>
        <w:widowControl/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我们首先实现档案（用户界面）</w:t>
      </w:r>
    </w:p>
    <w:p w14:paraId="40DBEE6E">
      <w:pPr>
        <w:pStyle w:val="11"/>
        <w:widowControl/>
        <w:ind w:left="0" w:leftChars="0" w:firstLine="420" w:firstLineChars="0"/>
        <w:rPr>
          <w:rFonts w:hint="default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用户首先进入网页后需要填写：</w:t>
      </w:r>
    </w:p>
    <w:p w14:paraId="7C7F9A95">
      <w:pPr>
        <w:pStyle w:val="11"/>
        <w:widowControl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  <w:t>输入项：</w:t>
      </w:r>
    </w:p>
    <w:p w14:paraId="6971F3D1">
      <w:pPr>
        <w:pStyle w:val="11"/>
        <w:widowControl/>
        <w:rPr>
          <w:rFonts w:hint="default"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用户名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年龄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性别（含生理期开关，如果是女性，询问上一次月经是几月几日，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每次持续多长时间，月经周期是多少，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然后按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长度和周期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推算下一次）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身高(cm)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体重(kg)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体脂率(%)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目标设定：减脂还是增肌？（选项不一样营养素比例分配不一样）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目标体重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目标体脂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预计达成天数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活动强度（一周无运动（久坐）/一周1-3次（轻微运动）/一周4-7次（经常运动））</w:t>
      </w:r>
    </w:p>
    <w:p w14:paraId="19A5FD93">
      <w:pPr>
        <w:pStyle w:val="11"/>
        <w:widowControl/>
        <w:numPr>
          <w:ilvl w:val="0"/>
          <w:numId w:val="0"/>
        </w:numPr>
        <w:ind w:left="-360" w:leftChars="0" w:right="0" w:rightChars="0" w:firstLine="420" w:firstLineChars="0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  <w:t>计算逻辑：</w:t>
      </w:r>
    </w:p>
    <w:p w14:paraId="400749DA">
      <w:pPr>
        <w:pStyle w:val="11"/>
        <w:widowControl/>
        <w:numPr>
          <w:ilvl w:val="0"/>
          <w:numId w:val="0"/>
        </w:numPr>
        <w:ind w:left="900" w:leftChars="200" w:right="0" w:rightChars="0" w:hanging="480" w:hangingChars="200"/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i w:val="0"/>
          <w:strike w:val="0"/>
          <w:color w:val="auto"/>
          <w:sz w:val="24"/>
          <w:szCs w:val="24"/>
          <w:u w:val="none"/>
        </w:rPr>
        <w:t>使用 Mifflin-St Jeor 公式计算基础代谢率 (BMR)。</w:t>
      </w:r>
    </w:p>
    <w:p w14:paraId="2344A244">
      <w:pPr>
        <w:pStyle w:val="11"/>
        <w:widowControl/>
        <w:numPr>
          <w:ilvl w:val="0"/>
          <w:numId w:val="0"/>
        </w:numPr>
        <w:ind w:left="420" w:leftChars="0" w:right="0" w:rightChars="0"/>
      </w:pPr>
      <w:r>
        <w:drawing>
          <wp:inline distT="0" distB="0" distL="114300" distR="114300">
            <wp:extent cx="3357880" cy="9099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FF13">
      <w:pPr>
        <w:pStyle w:val="11"/>
        <w:widowControl/>
        <w:numPr>
          <w:ilvl w:val="0"/>
          <w:numId w:val="0"/>
        </w:numPr>
        <w:ind w:left="42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并且计算出全天总消耗TDEE</w:t>
      </w:r>
    </w:p>
    <w:p w14:paraId="3107DEE7">
      <w:pPr>
        <w:pStyle w:val="11"/>
        <w:widowControl/>
        <w:numPr>
          <w:ilvl w:val="0"/>
          <w:numId w:val="0"/>
        </w:numPr>
        <w:ind w:left="420"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久坐：TDEE=BMR×1.2；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一周1-3次（轻微运动）</w:t>
      </w:r>
      <w:r>
        <w:rPr>
          <w:rFonts w:hint="eastAsia"/>
          <w:lang w:val="en-US" w:eastAsia="zh-CN"/>
        </w:rPr>
        <w:t>TDEE=BMR×1.375/</w:t>
      </w:r>
      <w:r>
        <w:rPr>
          <w:rFonts w:hint="eastAsia" w:cs="Times New Roman"/>
          <w:i w:val="0"/>
          <w:strike w:val="0"/>
          <w:color w:val="auto"/>
          <w:sz w:val="24"/>
          <w:szCs w:val="24"/>
          <w:u w:val="none"/>
          <w:lang w:val="en-US" w:eastAsia="zh-CN"/>
        </w:rPr>
        <w:t>一周4-7次（经常运动）</w:t>
      </w:r>
      <w:r>
        <w:rPr>
          <w:rFonts w:hint="eastAsia"/>
          <w:lang w:val="en-US" w:eastAsia="zh-CN"/>
        </w:rPr>
        <w:t>TDEE=BMR×1.55</w:t>
      </w:r>
    </w:p>
    <w:p w14:paraId="25C5F353">
      <w:pPr>
        <w:pStyle w:val="11"/>
        <w:widowControl/>
        <w:numPr>
          <w:ilvl w:val="0"/>
          <w:numId w:val="0"/>
        </w:numPr>
        <w:ind w:right="0" w:rightChars="0"/>
        <w:rPr>
          <w:rFonts w:hint="default"/>
          <w:lang w:val="en-US" w:eastAsia="zh-CN"/>
        </w:rPr>
      </w:pPr>
    </w:p>
    <w:p w14:paraId="3F100310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bidi="ar-SA"/>
        </w:rPr>
      </w:pPr>
      <w:r>
        <w:rPr>
          <w:rFonts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>根据“目标”自动计算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为每个用户制定个性化饮食计划，</w:t>
      </w:r>
      <w:r>
        <w:rPr>
          <w:rFonts w:hint="default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减脂目标：设定 20% 的热量缺口。公式：每日预算 = TDEE 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×</w:t>
      </w:r>
      <w:r>
        <w:rPr>
          <w:rFonts w:hint="default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0.8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；</w:t>
      </w:r>
      <w:r>
        <w:rPr>
          <w:rFonts w:hint="default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增肌目标：设定 10% 的热量盈余。每日预算 = 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TDEE×1.1。算出每天能吃多少Kcal，并且</w:t>
      </w:r>
      <w:r>
        <w:rPr>
          <w:rFonts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>按照蛋白质/碳水/脂肪 = 3:4:3 (减脂) 或 2.5:5.5:2 (增肌) 分配克数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eastAsia="zh-CN" w:bidi="ar-SA"/>
        </w:rPr>
        <w:t>（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蛋白质和碳水均为 </w:t>
      </w:r>
      <m:oMath>
        <m:r>
          <m:rPr/>
          <w:rPr>
            <w:rFonts w:hint="default" w:ascii="Cambria Math"/>
          </w:rPr>
          <m:t>4</m:t>
        </m:r>
        <m:r>
          <m:rPr>
            <m:sty m:val="p"/>
          </m:rPr>
          <w:rPr>
            <w:rFonts w:hint="default" w:ascii="Cambria Math"/>
          </w:rPr>
          <m:t xml:space="preserve"> </m:t>
        </m:r>
        <m:r>
          <m:rPr/>
          <w:rPr>
            <w:rFonts w:hint="default" w:ascii="Cambria Math"/>
          </w:rPr>
          <m:t>kcal/g</m:t>
        </m:r>
      </m:oMath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，脂肪为 </w:t>
      </w:r>
      <m:oMath>
        <m:r>
          <m:rPr/>
          <w:rPr>
            <w:rFonts w:hint="default" w:ascii="Cambria Math"/>
          </w:rPr>
          <m:t>9</m:t>
        </m:r>
        <m:r>
          <m:rPr>
            <m:sty m:val="p"/>
          </m:rPr>
          <w:rPr>
            <w:rFonts w:hint="default" w:ascii="Cambria Math"/>
          </w:rPr>
          <m:t xml:space="preserve"> </m:t>
        </m:r>
        <m:r>
          <m:rPr/>
          <w:rPr>
            <w:rFonts w:hint="default" w:ascii="Cambria Math"/>
          </w:rPr>
          <m:t>kcal/g</m:t>
        </m:r>
      </m:oMath>
      <w:r>
        <w:rPr>
          <w:rFonts w:hint="eastAsia"/>
          <w:i w:val="0"/>
          <w:lang w:eastAsia="zh-CN"/>
        </w:rPr>
        <w:t>）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eastAsia="zh-CN" w:bidi="ar-SA"/>
        </w:rPr>
        <w:t>，</w:t>
      </w:r>
      <w:r>
        <w:rPr>
          <w:rFonts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 xml:space="preserve">纤维目标按性别设为 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女</w:t>
      </w:r>
      <w:r>
        <w:rPr>
          <w:rFonts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>25g/</w:t>
      </w:r>
      <w:r>
        <w:rPr>
          <w:rFonts w:hint="eastAsia"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男</w:t>
      </w:r>
      <w:r>
        <w:rPr>
          <w:rFonts w:ascii="Times New Roman" w:hAnsi="Times New Roman" w:eastAsia="宋体" w:cs="Times New Roman"/>
          <w:i w:val="0"/>
          <w:strike w:val="0"/>
          <w:color w:val="auto"/>
          <w:kern w:val="2"/>
          <w:sz w:val="24"/>
          <w:szCs w:val="24"/>
          <w:u w:val="none"/>
          <w:lang w:bidi="ar-SA"/>
        </w:rPr>
        <w:t>38g。</w:t>
      </w:r>
    </w:p>
    <w:p w14:paraId="6299ED82">
      <w:pPr>
        <w:rPr>
          <w:rFonts w:hint="default"/>
          <w:lang w:val="en-US" w:eastAsia="zh-CN"/>
        </w:rPr>
      </w:pPr>
    </w:p>
    <w:p w14:paraId="628BA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档案界面包括：用户身体信息、目标以及每天需要摄入多少kcal，以及饮食结构是怎么样的（四大营养各多少g/kcal）</w:t>
      </w:r>
    </w:p>
    <w:p w14:paraId="6DE4E4E0">
      <w:pPr>
        <w:rPr>
          <w:rFonts w:hint="eastAsia"/>
          <w:lang w:val="en-US" w:eastAsia="zh-CN"/>
        </w:rPr>
      </w:pPr>
    </w:p>
    <w:p w14:paraId="496E1D3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技术栈</w:t>
      </w:r>
    </w:p>
    <w:p w14:paraId="197F4573">
      <w:pPr>
        <w:pStyle w:val="13"/>
        <w:keepNext w:val="0"/>
        <w:keepLines w:val="0"/>
        <w:widowControl/>
        <w:suppressLineNumbers w:val="0"/>
        <w:rPr>
          <w:kern w:val="0"/>
          <w:sz w:val="24"/>
          <w:szCs w:val="24"/>
          <w:lang w:val="en-US" w:eastAsia="zh-CN" w:bidi="ar"/>
        </w:rPr>
      </w:pPr>
      <w:r>
        <w:rPr>
          <w:kern w:val="0"/>
          <w:sz w:val="24"/>
          <w:szCs w:val="24"/>
          <w:lang w:val="en-US" w:eastAsia="zh-CN" w:bidi="ar"/>
        </w:rPr>
        <w:t>框架: Next.js 14 (App Router) + TypeScript</w:t>
      </w:r>
    </w:p>
    <w:p w14:paraId="4381452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/>
          <w:kern w:val="0"/>
          <w:sz w:val="24"/>
          <w:szCs w:val="24"/>
          <w:lang w:val="en-US" w:eastAsia="zh-CN" w:bidi="ar"/>
        </w:rPr>
        <w:t xml:space="preserve"> </w:t>
      </w:r>
      <w:r>
        <w:rPr>
          <w:kern w:val="0"/>
          <w:sz w:val="24"/>
          <w:szCs w:val="24"/>
          <w:lang w:val="en-US" w:eastAsia="zh-CN" w:bidi="ar"/>
        </w:rPr>
        <w:t>UI/样式: Tailwind CSS + Shadcn UI + Lucide React (图标)</w:t>
      </w:r>
    </w:p>
    <w:p w14:paraId="5BC35825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/>
          <w:kern w:val="0"/>
          <w:sz w:val="24"/>
          <w:szCs w:val="24"/>
          <w:lang w:val="en-US" w:eastAsia="zh-CN" w:bidi="ar"/>
        </w:rPr>
        <w:t xml:space="preserve"> </w:t>
      </w:r>
      <w:r>
        <w:rPr>
          <w:kern w:val="0"/>
          <w:sz w:val="24"/>
          <w:szCs w:val="24"/>
          <w:lang w:val="en-US" w:eastAsia="zh-CN" w:bidi="ar"/>
        </w:rPr>
        <w:t>数据逻辑: Zustand (状态管理) + LocalStorage (数据持久化)</w:t>
      </w:r>
    </w:p>
    <w:p w14:paraId="00B022D6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/>
          <w:kern w:val="0"/>
          <w:sz w:val="24"/>
          <w:szCs w:val="24"/>
          <w:lang w:val="en-US" w:eastAsia="zh-CN" w:bidi="ar"/>
        </w:rPr>
        <w:t xml:space="preserve"> </w:t>
      </w:r>
      <w:r>
        <w:rPr>
          <w:kern w:val="0"/>
          <w:sz w:val="24"/>
          <w:szCs w:val="24"/>
          <w:lang w:val="en-US" w:eastAsia="zh-CN" w:bidi="ar"/>
        </w:rPr>
        <w:t>图表: Recharts</w:t>
      </w:r>
    </w:p>
    <w:p w14:paraId="47C59A3F">
      <w:pPr>
        <w:rPr>
          <w:rFonts w:hint="eastAsia"/>
          <w:lang w:val="en-US" w:eastAsia="zh-CN"/>
        </w:rPr>
      </w:pPr>
    </w:p>
    <w:p w14:paraId="1F813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验收标准：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1、改变用户信息后需要更新目标消耗Kcal和饮食结构</w:t>
      </w:r>
    </w:p>
    <w:p w14:paraId="7A1631E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2、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用户填完数据后，点击“保存”，LocalStorage 中必须能查看到正确的 JSON 数据</w:t>
      </w:r>
    </w:p>
    <w:p w14:paraId="7A82D3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906395"/>
            <wp:effectExtent l="0" t="0" r="381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84A0E"/>
    <w:rsid w:val="04284A0E"/>
    <w:rsid w:val="2E592194"/>
    <w:rsid w:val="33BC2E13"/>
    <w:rsid w:val="6D3F1146"/>
    <w:rsid w:val="7091303E"/>
    <w:rsid w:val="7D67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667</Words>
  <Characters>867</Characters>
  <Lines>0</Lines>
  <Paragraphs>0</Paragraphs>
  <TotalTime>85</TotalTime>
  <ScaleCrop>false</ScaleCrop>
  <LinksUpToDate>false</LinksUpToDate>
  <CharactersWithSpaces>923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2026-03-25T11:39:00Z</dcterms:created>
  <dc:creator>向贝灵</dc:creator>
  <cp:lastModifiedBy>向贝灵</cp:lastModifiedBy>
  <dcterms:modified xsi:type="dcterms:W3CDTF">2026-04-01T09:58:06Z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2E4751497AE6457AA2D5BAED7798BD8A_11</vt:lpwstr>
  </property>
  <property fmtid="{D5CDD505-2E9C-101B-9397-08002B2CF9AE}" pid="4" name="KSOTemplateDocerSaveRecord">
    <vt:lpwstr>eyJoZGlkIjoiYzk0YzhlMDMxN2NhMzcyNzNmNzk1ZmY3Yzg3MmYxOWQiLCJ1c2VySWQiOiIxNjYxNjA3NDY0In0=</vt:lpwstr>
  </property>
</Properties>
</file>