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page is for grouping the stories and features in tables then we can decide where to put in release 1,2,3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p9gi6n9qi3wd" w:id="0"/>
      <w:bookmarkEnd w:id="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Exclusively Free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The website will be exclusive for QUT students. The books will be shared for free.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S1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QUT students only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Free service</w:t>
            </w:r>
          </w:p>
        </w:tc>
        <w:tc>
          <w:tcPr>
            <w:tcBorders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f2fhizopow3t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Searching System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2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Quick interface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Search by name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S6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Search by author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S7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Search by ISBN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Search by faculty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S9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Suggest similar books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S10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Sort by name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Sort by author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S12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Sort by  ISBN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S13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Sort by  faculty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f05gzpxqxp5x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Discussion Platforms 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3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S15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Chat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S16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Forum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Recommended Books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Advertise Textbook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e40xf2zc8xhg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Notification System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4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S17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Chat notification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Textbook is due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S56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Available book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pmv7iklrh5rd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Login System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5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S20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Login with Facebook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Login with Google+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S23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Login with qut email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S22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Social Login 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1zmrimnffj9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u962k8jgbe4w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Feedback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taucuzkm967j" w:id="7"/>
      <w:bookmarkEnd w:id="7"/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6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S26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Book review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S18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Report Chat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S28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Written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S43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Textbook Feedback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S44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Feedback Form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e0b9ws8bcit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ki6oq367pxp6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Users profile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70ssggeln5l8" w:id="10"/>
      <w:bookmarkEnd w:id="10"/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7"/>
        <w:bidi w:val="0"/>
        <w:tblW w:w="8760.0" w:type="dxa"/>
        <w:jc w:val="left"/>
        <w:tblLayout w:type="fixed"/>
        <w:tblLook w:val="0600"/>
      </w:tblPr>
      <w:tblGrid>
        <w:gridCol w:w="1005"/>
        <w:gridCol w:w="6225"/>
        <w:gridCol w:w="1530"/>
        <w:tblGridChange w:id="0">
          <w:tblGrid>
            <w:gridCol w:w="1005"/>
            <w:gridCol w:w="622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S29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Rating from profile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S30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View feedback from profile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S32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Sharing history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S33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Hiring history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S46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Sharing Gamification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S45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Hiring Gamification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S40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Confir</w:t>
            </w:r>
            <w:commentRangeStart w:id="0"/>
            <w:r w:rsidDel="00000000" w:rsidR="00000000" w:rsidRPr="00000000">
              <w:rPr>
                <w:rtl w:val="0"/>
              </w:rPr>
              <w:t xml:space="preserve">ma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  <w:t xml:space="preserve">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2nwj10ieukq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ycueh420lw0c" w:id="12"/>
      <w:bookmarkEnd w:id="1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Accessibility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czi73pg539d9" w:id="13"/>
      <w:bookmarkEnd w:id="13"/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8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S48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S49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Devices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S37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Website Translation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s2trnca7gcp2" w:id="14"/>
      <w:bookmarkEnd w:id="1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Sharing System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9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S36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Submit PDF’s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View PDF’s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S39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Insure validity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57k4qn84dq2o" w:id="15"/>
      <w:bookmarkEnd w:id="1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Searching Feature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10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S19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Timeframe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dd1rs3bsl5y2" w:id="16"/>
      <w:bookmarkEnd w:id="1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Use Guideline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11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Terms and Conditions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S42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Help page/FAQ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mg67ht2im7r0" w:id="17"/>
      <w:bookmarkEnd w:id="1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Interface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12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S57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Website Layout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75ccwdejdb1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twyam2xevglc" w:id="19"/>
      <w:bookmarkEnd w:id="1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Location Search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13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S50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Location settings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S4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Sharer location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locati</w:t>
            </w:r>
            <w:r w:rsidDel="00000000" w:rsidR="00000000" w:rsidRPr="00000000">
              <w:rPr>
                <w:rtl w:val="0"/>
              </w:rPr>
              <w:t xml:space="preserve">on base</w:t>
            </w:r>
            <w:r w:rsidDel="00000000" w:rsidR="00000000" w:rsidRPr="00000000">
              <w:rPr>
                <w:rtl w:val="0"/>
              </w:rPr>
              <w:t xml:space="preserve">d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S58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View sharer location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S38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Track Hireir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oa5sonwbgbc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iun0784p8mkj" w:id="21"/>
      <w:bookmarkEnd w:id="2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Security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14"/>
        <w:bidi w:val="0"/>
        <w:tblW w:w="8760.0" w:type="dxa"/>
        <w:jc w:val="left"/>
        <w:tblLayout w:type="fixed"/>
        <w:tblLook w:val="0600"/>
      </w:tblPr>
      <w:tblGrid>
        <w:gridCol w:w="1125"/>
        <w:gridCol w:w="6105"/>
        <w:gridCol w:w="1530"/>
        <w:tblGridChange w:id="0">
          <w:tblGrid>
            <w:gridCol w:w="1125"/>
            <w:gridCol w:w="6105"/>
            <w:gridCol w:w="1530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ID</w:t>
            </w:r>
          </w:p>
        </w:tc>
        <w:tc>
          <w:tcPr>
            <w:tcBorders>
              <w:top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Title</w:t>
            </w:r>
          </w:p>
        </w:tc>
        <w:tc>
          <w:tcPr>
            <w:tcBorders>
              <w:top w:color="4f81bd" w:space="0" w:sz="8" w:val="single"/>
              <w:right w:color="4f81bd" w:space="0" w:sz="8" w:val="single"/>
            </w:tcBorders>
            <w:shd w:fill="4f81b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4f81bd" w:val="clear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S51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strength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S54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Client/Server Side Validation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S53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Security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tcBorders>
              <w:lef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Website Security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Rule="auto"/>
        <w:contextualSpacing w:val="0"/>
      </w:pPr>
      <w:bookmarkStart w:colFirst="0" w:colLast="0" w:name="h.nwt9g1sg3vas" w:id="22"/>
      <w:bookmarkEnd w:id="2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aman Sahfi" w:id="0" w:date="2015-08-25T09:06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After “checking out” a textbook the user will be directed to a confirmation screen with details of the textbook they want to hire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