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0F172A"/>
          <w:sz w:val="31"/>
        </w:rPr>
        <w:t>VISVESVARAYA TECHNOLOGICAL UNIVERSITY</w:t>
      </w:r>
    </w:p>
    <w:p>
      <w:pPr>
        <w:spacing w:after="120"/>
        <w:jc w:val="center"/>
      </w:pPr>
      <w:r>
        <w:rPr>
          <w:rFonts w:ascii="Times New Roman" w:hAnsi="Times New Roman"/>
          <w:sz w:val="20"/>
        </w:rPr>
        <w:t>Jnana Sangama, Belgaum - 590014, Karnataka State, India</w:t>
      </w:r>
    </w:p>
    <w:p>
      <w:pPr>
        <w:spacing w:after="120"/>
        <w:jc w:val="center"/>
      </w:pPr>
      <w:r>
        <w:drawing>
          <wp:inline xmlns:a="http://schemas.openxmlformats.org/drawingml/2006/main" xmlns:pic="http://schemas.openxmlformats.org/drawingml/2006/picture">
            <wp:extent cx="1051560" cy="1038470"/>
            <wp:docPr id="1" name="Picture 1"/>
            <wp:cNvGraphicFramePr>
              <a:graphicFrameLocks noChangeAspect="1"/>
            </wp:cNvGraphicFramePr>
            <a:graphic>
              <a:graphicData uri="http://schemas.openxmlformats.org/drawingml/2006/picture">
                <pic:pic>
                  <pic:nvPicPr>
                    <pic:cNvPr id="0" name="image1.jpeg"/>
                    <pic:cNvPicPr/>
                  </pic:nvPicPr>
                  <pic:blipFill>
                    <a:blip r:embed="rId9"/>
                    <a:stretch>
                      <a:fillRect/>
                    </a:stretch>
                  </pic:blipFill>
                  <pic:spPr>
                    <a:xfrm>
                      <a:off x="0" y="0"/>
                      <a:ext cx="1051560" cy="1038470"/>
                    </a:xfrm>
                    <a:prstGeom prst="rect"/>
                  </pic:spPr>
                </pic:pic>
              </a:graphicData>
            </a:graphic>
          </wp:inline>
        </w:drawing>
      </w:r>
    </w:p>
    <w:p>
      <w:pPr>
        <w:spacing w:after="80"/>
        <w:jc w:val="center"/>
      </w:pPr>
      <w:r>
        <w:rPr>
          <w:rFonts w:ascii="Times New Roman" w:hAnsi="Times New Roman"/>
          <w:sz w:val="24"/>
        </w:rPr>
        <w:t>A PROJECT REPORT ON</w:t>
      </w:r>
    </w:p>
    <w:p>
      <w:pPr>
        <w:spacing w:after="120"/>
        <w:jc w:val="center"/>
      </w:pPr>
      <w:r>
        <w:rPr>
          <w:rFonts w:ascii="Times New Roman" w:hAnsi="Times New Roman"/>
          <w:b/>
          <w:color w:val="0F172A"/>
          <w:sz w:val="31"/>
        </w:rPr>
        <w:t>EMPLOYEE ATTRITION PREDICTION USING MACHINE LEARNING WITH EXPLAINABLE AI (XAI)</w:t>
      </w:r>
    </w:p>
    <w:p>
      <w:pPr>
        <w:spacing w:after="40"/>
        <w:jc w:val="center"/>
      </w:pPr>
      <w:r>
        <w:rPr>
          <w:rFonts w:ascii="Times New Roman" w:hAnsi="Times New Roman"/>
          <w:b/>
          <w:color w:val="923634"/>
          <w:sz w:val="26"/>
        </w:rPr>
        <w:t>BACHELOR OF ENGINEERING</w:t>
        <w:br/>
        <w:t>IN</w:t>
        <w:br/>
      </w:r>
      <w:r>
        <w:rPr>
          <w:rFonts w:ascii="Times New Roman" w:hAnsi="Times New Roman"/>
          <w:b/>
          <w:color w:val="0F172A"/>
          <w:sz w:val="26"/>
        </w:rPr>
        <w:t>CSE (IoT &amp; Cybersecurity including Blockchain)</w:t>
      </w:r>
    </w:p>
    <w:p>
      <w:pPr>
        <w:spacing w:before="160" w:after="40"/>
        <w:jc w:val="center"/>
      </w:pPr>
      <w:r>
        <w:rPr>
          <w:rFonts w:ascii="Times New Roman" w:hAnsi="Times New Roman"/>
          <w:b/>
          <w:sz w:val="23"/>
        </w:rPr>
        <w:t>Submitted by: -</w:t>
      </w:r>
    </w:p>
    <w:tbl>
      <w:tblPr>
        <w:tblW w:type="auto" w:w="0"/>
        <w:jc w:val="center"/>
        <w:tblLook w:firstColumn="1" w:firstRow="1" w:lastColumn="0" w:lastRow="0" w:noHBand="0" w:noVBand="1" w:val="04A0"/>
      </w:tblPr>
      <w:tblGrid>
        <w:gridCol w:w="4334"/>
        <w:gridCol w:w="4334"/>
      </w:tblGrid>
      <w:tr>
        <w:tc>
          <w:tcPr>
            <w:tcW w:type="dxa" w:w="3744"/>
          </w:tcPr>
          <w:p>
            <w:pPr>
              <w:jc w:val="left"/>
            </w:pPr>
            <w:r>
              <w:rPr>
                <w:rFonts w:ascii="Times New Roman" w:hAnsi="Times New Roman"/>
                <w:b/>
                <w:sz w:val="22"/>
              </w:rPr>
              <w:t>1.  ANUSHA H G</w:t>
            </w:r>
          </w:p>
        </w:tc>
        <w:tc>
          <w:tcPr>
            <w:tcW w:type="dxa" w:w="3168"/>
          </w:tcPr>
          <w:p>
            <w:pPr>
              <w:jc w:val="right"/>
            </w:pPr>
            <w:r>
              <w:rPr>
                <w:rFonts w:ascii="Times New Roman" w:hAnsi="Times New Roman"/>
                <w:b/>
                <w:sz w:val="22"/>
              </w:rPr>
              <w:t>(1EW23IC006)</w:t>
            </w:r>
          </w:p>
        </w:tc>
      </w:tr>
      <w:tr>
        <w:tc>
          <w:tcPr>
            <w:tcW w:type="dxa" w:w="3744"/>
          </w:tcPr>
          <w:p>
            <w:pPr>
              <w:jc w:val="left"/>
            </w:pPr>
            <w:r>
              <w:rPr>
                <w:rFonts w:ascii="Times New Roman" w:hAnsi="Times New Roman"/>
                <w:b/>
                <w:sz w:val="22"/>
              </w:rPr>
              <w:t>2.  CHARAN M S</w:t>
            </w:r>
          </w:p>
        </w:tc>
        <w:tc>
          <w:tcPr>
            <w:tcW w:type="dxa" w:w="3168"/>
          </w:tcPr>
          <w:p>
            <w:pPr>
              <w:jc w:val="right"/>
            </w:pPr>
            <w:r>
              <w:rPr>
                <w:rFonts w:ascii="Times New Roman" w:hAnsi="Times New Roman"/>
                <w:b/>
                <w:sz w:val="22"/>
              </w:rPr>
              <w:t>(1EW23IC012)</w:t>
            </w:r>
          </w:p>
        </w:tc>
      </w:tr>
      <w:tr>
        <w:tc>
          <w:tcPr>
            <w:tcW w:type="dxa" w:w="3744"/>
          </w:tcPr>
          <w:p>
            <w:pPr>
              <w:jc w:val="left"/>
            </w:pPr>
            <w:r>
              <w:rPr>
                <w:rFonts w:ascii="Times New Roman" w:hAnsi="Times New Roman"/>
                <w:b/>
                <w:sz w:val="22"/>
              </w:rPr>
              <w:t>3.  NITHIN GOWDA R</w:t>
            </w:r>
          </w:p>
        </w:tc>
        <w:tc>
          <w:tcPr>
            <w:tcW w:type="dxa" w:w="3168"/>
          </w:tcPr>
          <w:p>
            <w:pPr>
              <w:jc w:val="right"/>
            </w:pPr>
            <w:r>
              <w:rPr>
                <w:rFonts w:ascii="Times New Roman" w:hAnsi="Times New Roman"/>
                <w:b/>
                <w:sz w:val="22"/>
              </w:rPr>
              <w:t>(1EW23IC031)</w:t>
            </w:r>
          </w:p>
        </w:tc>
      </w:tr>
      <w:tr>
        <w:tc>
          <w:tcPr>
            <w:tcW w:type="dxa" w:w="3744"/>
          </w:tcPr>
          <w:p>
            <w:pPr>
              <w:jc w:val="left"/>
            </w:pPr>
            <w:r>
              <w:rPr>
                <w:rFonts w:ascii="Times New Roman" w:hAnsi="Times New Roman"/>
                <w:b/>
                <w:sz w:val="22"/>
              </w:rPr>
              <w:t>4.  PUNARVA D N</w:t>
            </w:r>
          </w:p>
        </w:tc>
        <w:tc>
          <w:tcPr>
            <w:tcW w:type="dxa" w:w="3168"/>
          </w:tcPr>
          <w:p>
            <w:pPr>
              <w:jc w:val="right"/>
            </w:pPr>
            <w:r>
              <w:rPr>
                <w:rFonts w:ascii="Times New Roman" w:hAnsi="Times New Roman"/>
                <w:b/>
                <w:sz w:val="22"/>
              </w:rPr>
              <w:t>(1EW23IC037)</w:t>
            </w:r>
          </w:p>
        </w:tc>
      </w:tr>
    </w:tbl>
    <w:p>
      <w:pPr>
        <w:spacing w:before="160" w:after="80"/>
        <w:jc w:val="center"/>
      </w:pPr>
      <w:r>
        <w:drawing>
          <wp:inline xmlns:a="http://schemas.openxmlformats.org/drawingml/2006/main" xmlns:pic="http://schemas.openxmlformats.org/drawingml/2006/picture">
            <wp:extent cx="1005840" cy="901420"/>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1005840" cy="901420"/>
                    </a:xfrm>
                    <a:prstGeom prst="rect"/>
                  </pic:spPr>
                </pic:pic>
              </a:graphicData>
            </a:graphic>
          </wp:inline>
        </w:drawing>
      </w:r>
    </w:p>
    <w:p>
      <w:pPr>
        <w:spacing w:after="40"/>
        <w:jc w:val="center"/>
      </w:pPr>
      <w:r>
        <w:rPr>
          <w:rFonts w:ascii="Times New Roman" w:hAnsi="Times New Roman"/>
          <w:b/>
          <w:sz w:val="24"/>
        </w:rPr>
        <w:t>EAST WEST INSTITUTE OF TECHNOLOGY</w:t>
        <w:br/>
      </w:r>
      <w:r>
        <w:rPr>
          <w:rFonts w:ascii="Times New Roman" w:hAnsi="Times New Roman"/>
          <w:sz w:val="22"/>
        </w:rPr>
        <w:t>Off Magadi Main Road, Bengaluru, Karnataka — 560 091</w:t>
        <w:br/>
      </w:r>
      <w:r>
        <w:rPr>
          <w:rFonts w:ascii="Times New Roman" w:hAnsi="Times New Roman"/>
          <w:b/>
          <w:sz w:val="23"/>
        </w:rPr>
        <w:t>AY 2025–2026</w:t>
      </w:r>
    </w:p>
    <w:p>
      <w:r>
        <w:br w:type="page"/>
      </w:r>
    </w:p>
    <w:p>
      <w:pPr>
        <w:spacing w:before="240" w:after="360"/>
        <w:jc w:val="center"/>
      </w:pPr>
      <w:r>
        <w:rPr>
          <w:rFonts w:ascii="Times New Roman" w:hAnsi="Times New Roman"/>
          <w:b/>
          <w:sz w:val="32"/>
        </w:rPr>
        <w:t>CERTIFICATE</w:t>
      </w:r>
    </w:p>
    <w:p>
      <w:pPr>
        <w:spacing w:line="360" w:lineRule="auto" w:after="360"/>
        <w:jc w:val="both"/>
      </w:pPr>
      <w:r>
        <w:t xml:space="preserve">This is to certify that the project report entitled </w:t>
      </w:r>
      <w:r>
        <w:rPr>
          <w:b/>
        </w:rPr>
        <w:t xml:space="preserve">EMPLOYEE ATTRITION PREDICTION USING MACHINE LEARNING WITH EXPLAINABLE AI (XAI) </w:t>
      </w:r>
      <w:r>
        <w:t>submitted by ANUSHA H G bearing the USN 1EW23IC006, CHARAN M S bearing the USN 1EW23IC012, NITHIN GOWDA R bearing the USN 1EW23IC031, and PUNARVA D N bearing the USN 1EW23IC037 to the Visvesvaraya Technological University, Belagavi, in partial fulfillment for the award of the degree of Bachelor of Engineering in CSE (IoT &amp; Cybersecurity including Blockchain) is a bona fide record of project work carried out by them under my/our supervision. The contents of this report, in full or in parts, have not been submitted to any other Institution or University for the award of any degree.</w:t>
      </w:r>
    </w:p>
    <w:p>
      <w:r>
        <w:br/>
        <w:br/>
      </w:r>
    </w:p>
    <w:p>
      <w:pPr>
        <w:spacing w:line="276" w:lineRule="auto"/>
      </w:pPr>
      <w:r>
        <w:rPr>
          <w:sz w:val="22"/>
        </w:rPr>
        <w:t>Signature</w:t>
        <w:br/>
        <w:t>Name of the Guide</w:t>
        <w:br/>
        <w:t>Prof. P Bharath Krishna</w:t>
        <w:br/>
        <w:t>Department of CSE (IoT &amp; CS)</w:t>
      </w:r>
    </w:p>
    <w:p>
      <w:pPr>
        <w:spacing w:line="276" w:lineRule="auto"/>
        <w:jc w:val="right"/>
      </w:pPr>
      <w:r>
        <w:rPr>
          <w:sz w:val="22"/>
        </w:rPr>
        <w:t>Signature of HOD with seal</w:t>
        <w:br/>
        <w:t>Dr. Venkatesha G</w:t>
        <w:br/>
        <w:t>Head of Department, CSE (IoT &amp; CS)</w:t>
      </w:r>
    </w:p>
    <w:p>
      <w:r>
        <w:br w:type="page"/>
      </w:r>
    </w:p>
    <w:p>
      <w:pPr>
        <w:spacing w:before="240" w:after="360"/>
        <w:jc w:val="center"/>
      </w:pPr>
      <w:r>
        <w:rPr>
          <w:rFonts w:ascii="Times New Roman" w:hAnsi="Times New Roman"/>
          <w:b/>
          <w:sz w:val="32"/>
        </w:rPr>
        <w:t>DECLARATION</w:t>
      </w:r>
    </w:p>
    <w:p>
      <w:pPr>
        <w:spacing w:line="360" w:lineRule="auto" w:after="400"/>
        <w:jc w:val="both"/>
      </w:pPr>
      <w:r>
        <w:t xml:space="preserve">I/We declare that this project report titled </w:t>
      </w:r>
      <w:r>
        <w:rPr>
          <w:b/>
        </w:rPr>
        <w:t xml:space="preserve">EMPLOYEE ATTRITION PREDICTION USING MACHINE LEARNING WITH EXPLAINABLE AI (XAI) </w:t>
      </w:r>
      <w:r>
        <w:t>submitted in partial fulfillment of the degree of Bachelor of Engineering in CSE (IoT &amp; Cybersecurity including Blockchain) is a record of original work carried out by me/us under the supervision of Prof. P Bharath Krishna, Dept of CSE (IoT &amp; CyS Incl. BCT) and Dr. Venkatesha G, HOD, and has not formed the basis for the award of any other degree, in this or any other Institution or University. In keeping with ethical practice in reporting scientific information, due acknowledgements have been made wherever the findings of others have been cited.</w:t>
      </w:r>
    </w:p>
    <w:p>
      <w:pPr>
        <w:spacing w:after="240"/>
      </w:pPr>
      <w:r>
        <w:rPr>
          <w:b/>
        </w:rPr>
        <w:t>Signature of the student(s):</w:t>
      </w:r>
    </w:p>
    <w:tbl>
      <w:tblPr>
        <w:tblW w:type="auto" w:w="0"/>
        <w:jc w:val="center"/>
        <w:tblLook w:firstColumn="1" w:firstRow="1" w:lastColumn="0" w:lastRow="0" w:noHBand="0" w:noVBand="1" w:val="04A0"/>
      </w:tblPr>
      <w:tblGrid>
        <w:gridCol w:w="2890"/>
        <w:gridCol w:w="2890"/>
        <w:gridCol w:w="2890"/>
      </w:tblGrid>
      <w:tr>
        <w:trPr>
          <w:cantSplit/>
          <w:tblHeader/>
        </w:trPr>
        <w:tc>
          <w:tcPr>
            <w:tcW w:type="dxa" w:w="1152"/>
            <w:shd w:fill="475569"/>
          </w:tcPr>
          <w:p>
            <w:pPr>
              <w:jc w:val="left"/>
            </w:pPr>
            <w:r>
              <w:rPr>
                <w:rFonts w:ascii="Times New Roman" w:hAnsi="Times New Roman"/>
                <w:b/>
                <w:color w:val="FFFFFF"/>
                <w:sz w:val="20"/>
              </w:rPr>
              <w:t>Sl. No.</w:t>
            </w:r>
          </w:p>
        </w:tc>
        <w:tc>
          <w:tcPr>
            <w:tcW w:type="dxa" w:w="5472"/>
            <w:shd w:fill="475569"/>
          </w:tcPr>
          <w:p>
            <w:pPr>
              <w:jc w:val="left"/>
            </w:pPr>
            <w:r>
              <w:rPr>
                <w:rFonts w:ascii="Times New Roman" w:hAnsi="Times New Roman"/>
                <w:b/>
                <w:color w:val="FFFFFF"/>
                <w:sz w:val="20"/>
              </w:rPr>
              <w:t>Name of Student &amp; USN</w:t>
            </w:r>
          </w:p>
        </w:tc>
        <w:tc>
          <w:tcPr>
            <w:tcW w:type="dxa" w:w="2880"/>
            <w:shd w:fill="475569"/>
          </w:tcPr>
          <w:p>
            <w:pPr>
              <w:jc w:val="left"/>
            </w:pPr>
            <w:r>
              <w:rPr>
                <w:rFonts w:ascii="Times New Roman" w:hAnsi="Times New Roman"/>
                <w:b/>
                <w:color w:val="FFFFFF"/>
                <w:sz w:val="20"/>
              </w:rPr>
              <w:t>Signature</w:t>
            </w:r>
          </w:p>
        </w:tc>
      </w:tr>
      <w:tr>
        <w:trPr>
          <w:cantSplit/>
        </w:trPr>
        <w:tc>
          <w:tcPr>
            <w:tcW w:type="dxa" w:w="1152"/>
            <w:shd w:fill="F8FAFC"/>
          </w:tcPr>
          <w:p>
            <w:r>
              <w:rPr>
                <w:rFonts w:ascii="Times New Roman" w:hAnsi="Times New Roman"/>
                <w:color w:val="0F172A"/>
                <w:sz w:val="19"/>
              </w:rPr>
              <w:t>1</w:t>
            </w:r>
          </w:p>
        </w:tc>
        <w:tc>
          <w:tcPr>
            <w:tcW w:type="dxa" w:w="5472"/>
            <w:shd w:fill="F8FAFC"/>
          </w:tcPr>
          <w:p>
            <w:r>
              <w:rPr>
                <w:rFonts w:ascii="Times New Roman" w:hAnsi="Times New Roman"/>
                <w:color w:val="0F172A"/>
                <w:sz w:val="19"/>
              </w:rPr>
              <w:t>ANUSHA H G (1EW23IC006)</w:t>
            </w:r>
          </w:p>
        </w:tc>
        <w:tc>
          <w:tcPr>
            <w:tcW w:type="dxa" w:w="2880"/>
            <w:shd w:fill="F8FAFC"/>
          </w:tcPr>
          <w:p>
            <w:r>
              <w:rPr>
                <w:rFonts w:ascii="Times New Roman" w:hAnsi="Times New Roman"/>
                <w:color w:val="0F172A"/>
                <w:sz w:val="19"/>
              </w:rPr>
              <w:t>_______________________</w:t>
            </w:r>
          </w:p>
        </w:tc>
      </w:tr>
      <w:tr>
        <w:trPr>
          <w:cantSplit/>
        </w:trPr>
        <w:tc>
          <w:tcPr>
            <w:tcW w:type="dxa" w:w="1152"/>
            <w:shd w:fill="FFFFFF"/>
          </w:tcPr>
          <w:p>
            <w:r>
              <w:rPr>
                <w:rFonts w:ascii="Times New Roman" w:hAnsi="Times New Roman"/>
                <w:color w:val="0F172A"/>
                <w:sz w:val="19"/>
              </w:rPr>
              <w:t>2</w:t>
            </w:r>
          </w:p>
        </w:tc>
        <w:tc>
          <w:tcPr>
            <w:tcW w:type="dxa" w:w="5472"/>
            <w:shd w:fill="FFFFFF"/>
          </w:tcPr>
          <w:p>
            <w:r>
              <w:rPr>
                <w:rFonts w:ascii="Times New Roman" w:hAnsi="Times New Roman"/>
                <w:color w:val="0F172A"/>
                <w:sz w:val="19"/>
              </w:rPr>
              <w:t>CHARAN M S (1EW23IC012)</w:t>
            </w:r>
          </w:p>
        </w:tc>
        <w:tc>
          <w:tcPr>
            <w:tcW w:type="dxa" w:w="2880"/>
            <w:shd w:fill="FFFFFF"/>
          </w:tcPr>
          <w:p>
            <w:r>
              <w:rPr>
                <w:rFonts w:ascii="Times New Roman" w:hAnsi="Times New Roman"/>
                <w:color w:val="0F172A"/>
                <w:sz w:val="19"/>
              </w:rPr>
              <w:t>_______________________</w:t>
            </w:r>
          </w:p>
        </w:tc>
      </w:tr>
      <w:tr>
        <w:trPr>
          <w:cantSplit/>
        </w:trPr>
        <w:tc>
          <w:tcPr>
            <w:tcW w:type="dxa" w:w="1152"/>
            <w:shd w:fill="F8FAFC"/>
          </w:tcPr>
          <w:p>
            <w:r>
              <w:rPr>
                <w:rFonts w:ascii="Times New Roman" w:hAnsi="Times New Roman"/>
                <w:color w:val="0F172A"/>
                <w:sz w:val="19"/>
              </w:rPr>
              <w:t>3</w:t>
            </w:r>
          </w:p>
        </w:tc>
        <w:tc>
          <w:tcPr>
            <w:tcW w:type="dxa" w:w="5472"/>
            <w:shd w:fill="F8FAFC"/>
          </w:tcPr>
          <w:p>
            <w:r>
              <w:rPr>
                <w:rFonts w:ascii="Times New Roman" w:hAnsi="Times New Roman"/>
                <w:color w:val="0F172A"/>
                <w:sz w:val="19"/>
              </w:rPr>
              <w:t>NITHIN GOWDA R (1EW23IC031)</w:t>
            </w:r>
          </w:p>
        </w:tc>
        <w:tc>
          <w:tcPr>
            <w:tcW w:type="dxa" w:w="2880"/>
            <w:shd w:fill="F8FAFC"/>
          </w:tcPr>
          <w:p>
            <w:r>
              <w:rPr>
                <w:rFonts w:ascii="Times New Roman" w:hAnsi="Times New Roman"/>
                <w:color w:val="0F172A"/>
                <w:sz w:val="19"/>
              </w:rPr>
              <w:t>_______________________</w:t>
            </w:r>
          </w:p>
        </w:tc>
      </w:tr>
      <w:tr>
        <w:trPr>
          <w:cantSplit/>
        </w:trPr>
        <w:tc>
          <w:tcPr>
            <w:tcW w:type="dxa" w:w="1152"/>
            <w:shd w:fill="FFFFFF"/>
          </w:tcPr>
          <w:p>
            <w:r>
              <w:rPr>
                <w:rFonts w:ascii="Times New Roman" w:hAnsi="Times New Roman"/>
                <w:color w:val="0F172A"/>
                <w:sz w:val="19"/>
              </w:rPr>
              <w:t>4</w:t>
            </w:r>
          </w:p>
        </w:tc>
        <w:tc>
          <w:tcPr>
            <w:tcW w:type="dxa" w:w="5472"/>
            <w:shd w:fill="FFFFFF"/>
          </w:tcPr>
          <w:p>
            <w:r>
              <w:rPr>
                <w:rFonts w:ascii="Times New Roman" w:hAnsi="Times New Roman"/>
                <w:color w:val="0F172A"/>
                <w:sz w:val="19"/>
              </w:rPr>
              <w:t>PUNARVA D N (1EW23IC037)</w:t>
            </w:r>
          </w:p>
        </w:tc>
        <w:tc>
          <w:tcPr>
            <w:tcW w:type="dxa" w:w="2880"/>
            <w:shd w:fill="FFFFFF"/>
          </w:tcPr>
          <w:p>
            <w:r>
              <w:rPr>
                <w:rFonts w:ascii="Times New Roman" w:hAnsi="Times New Roman"/>
                <w:color w:val="0F172A"/>
                <w:sz w:val="19"/>
              </w:rPr>
              <w:t>_______________________</w:t>
            </w:r>
          </w:p>
        </w:tc>
      </w:tr>
    </w:tbl>
    <w:p>
      <w:r>
        <w:br w:type="page"/>
      </w:r>
    </w:p>
    <w:p>
      <w:pPr>
        <w:spacing w:after="40"/>
        <w:jc w:val="center"/>
      </w:pPr>
      <w:r>
        <w:rPr>
          <w:b/>
        </w:rPr>
        <w:t>EAST WEST INSTITUTE OF TECHNOLOGY</w:t>
        <w:br/>
      </w:r>
      <w:r>
        <w:t>Off Magadi Main Road, Bengaluru, Karnataka — 560 091</w:t>
        <w:br/>
      </w:r>
      <w:r>
        <w:rPr>
          <w:b/>
        </w:rPr>
        <w:t>Department of CSE (IoT &amp; Cybersecurity including Blockchain)</w:t>
        <w:br/>
        <w:br/>
      </w:r>
    </w:p>
    <w:p>
      <w:pPr>
        <w:spacing w:after="160"/>
        <w:jc w:val="center"/>
      </w:pPr>
      <w:r>
        <w:drawing>
          <wp:inline xmlns:a="http://schemas.openxmlformats.org/drawingml/2006/main" xmlns:pic="http://schemas.openxmlformats.org/drawingml/2006/picture">
            <wp:extent cx="914400" cy="819473"/>
            <wp:docPr id="3" name="Picture 3"/>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914400" cy="819473"/>
                    </a:xfrm>
                    <a:prstGeom prst="rect"/>
                  </pic:spPr>
                </pic:pic>
              </a:graphicData>
            </a:graphic>
          </wp:inline>
        </w:drawing>
      </w:r>
    </w:p>
    <w:p>
      <w:pPr>
        <w:spacing w:after="280"/>
        <w:jc w:val="center"/>
      </w:pPr>
      <w:r>
        <w:rPr>
          <w:rFonts w:ascii="Times New Roman" w:hAnsi="Times New Roman"/>
          <w:b/>
          <w:sz w:val="32"/>
        </w:rPr>
        <w:t>CERTIFICATE</w:t>
      </w:r>
    </w:p>
    <w:p>
      <w:pPr>
        <w:spacing w:line="360" w:lineRule="auto" w:after="320"/>
        <w:jc w:val="both"/>
      </w:pPr>
      <w:r>
        <w:t xml:space="preserve">Certified that the project work entitled </w:t>
      </w:r>
      <w:r>
        <w:rPr>
          <w:b/>
        </w:rPr>
        <w:t xml:space="preserve">EMPLOYEE ATTRITION PREDICTION USING MACHINE LEARNING WITH EXPLAINABLE AI (XAI) </w:t>
      </w:r>
      <w:r>
        <w:t>was carried out by ANUSHA H G (1EW23IC006), CHARAN M S (1EW23IC012), NITHIN GOWDA R (1EW23IC031), PUNARVA D N (1EW23IC037), bona fide students of East West Institute of Technology in partial fulfillment for the award of Bachelor of Engineering in CSE (IoT &amp; Cybersecurity including Blockchain) of Visvesvaraya Technological University, Belagavi during the year 2025–2026. It is certified that all corrections/suggestions indicated for the Internal Assessment have been incorporated in the Report deposited in the departmental library. The project report has been approved as it satisfies the academic requirements in respect of Project work prescribed for the said Degree.</w:t>
      </w:r>
    </w:p>
    <w:p>
      <w:r>
        <w:br/>
      </w:r>
    </w:p>
    <w:tbl>
      <w:tblPr>
        <w:tblW w:type="auto" w:w="0"/>
        <w:jc w:val="center"/>
        <w:tblLook w:firstColumn="1" w:firstRow="1" w:lastColumn="0" w:lastRow="0" w:noHBand="0" w:noVBand="1" w:val="04A0"/>
      </w:tblPr>
      <w:tblGrid>
        <w:gridCol w:w="2890"/>
        <w:gridCol w:w="2890"/>
        <w:gridCol w:w="2890"/>
      </w:tblGrid>
      <w:tr>
        <w:tc>
          <w:tcPr>
            <w:tcW w:type="dxa" w:w="2890"/>
          </w:tcPr>
          <w:p>
            <w:r>
              <w:rPr>
                <w:b/>
                <w:sz w:val="20"/>
              </w:rPr>
              <w:t>Signature of Guide</w:t>
              <w:br/>
              <w:t>(Prof. P Bharath Krishna)</w:t>
            </w:r>
          </w:p>
        </w:tc>
        <w:tc>
          <w:tcPr>
            <w:tcW w:type="dxa" w:w="2890"/>
          </w:tcPr>
          <w:p>
            <w:r>
              <w:rPr>
                <w:b/>
                <w:sz w:val="20"/>
              </w:rPr>
              <w:t>Signature of HOD</w:t>
              <w:br/>
              <w:t>(Dr. Venkatesha G)</w:t>
            </w:r>
          </w:p>
        </w:tc>
        <w:tc>
          <w:tcPr>
            <w:tcW w:type="dxa" w:w="2890"/>
          </w:tcPr>
          <w:p>
            <w:r>
              <w:rPr>
                <w:b/>
                <w:sz w:val="20"/>
              </w:rPr>
              <w:t>Signature of Principal</w:t>
              <w:br/>
              <w:t>(Dr. Nagaraj G. Cholli)</w:t>
            </w:r>
          </w:p>
        </w:tc>
      </w:tr>
      <w:tr>
        <w:tc>
          <w:tcPr>
            <w:tcW w:type="dxa" w:w="2890"/>
          </w:tcPr>
          <w:p>
            <w:r>
              <w:br/>
              <w:br/>
              <w:t>Date: _______________</w:t>
            </w:r>
          </w:p>
        </w:tc>
        <w:tc>
          <w:tcPr>
            <w:tcW w:type="dxa" w:w="2890"/>
          </w:tcPr>
          <w:p>
            <w:r>
              <w:br/>
              <w:br/>
              <w:t>Date: _______________</w:t>
            </w:r>
          </w:p>
        </w:tc>
        <w:tc>
          <w:tcPr>
            <w:tcW w:type="dxa" w:w="2890"/>
          </w:tcPr>
          <w:p>
            <w:r>
              <w:br/>
              <w:br/>
              <w:t>Date: _______________</w:t>
            </w:r>
          </w:p>
        </w:tc>
      </w:tr>
    </w:tbl>
    <w:p>
      <w:r>
        <w:br/>
      </w:r>
    </w:p>
    <w:p>
      <w:r>
        <w:rPr>
          <w:b/>
        </w:rPr>
        <w:t>External Viva Examiners:</w:t>
      </w:r>
    </w:p>
    <w:tbl>
      <w:tblPr>
        <w:tblW w:type="auto" w:w="0"/>
        <w:jc w:val="center"/>
        <w:tblLook w:firstColumn="1" w:firstRow="1" w:lastColumn="0" w:lastRow="0" w:noHBand="0" w:noVBand="1" w:val="04A0"/>
      </w:tblPr>
      <w:tblGrid>
        <w:gridCol w:w="2890"/>
        <w:gridCol w:w="2890"/>
        <w:gridCol w:w="2890"/>
      </w:tblGrid>
      <w:tr>
        <w:trPr>
          <w:cantSplit/>
          <w:tblHeader/>
        </w:trPr>
        <w:tc>
          <w:tcPr>
            <w:tcW w:type="dxa" w:w="1152"/>
            <w:shd w:fill="475569"/>
          </w:tcPr>
          <w:p>
            <w:pPr>
              <w:jc w:val="left"/>
            </w:pPr>
            <w:r>
              <w:rPr>
                <w:rFonts w:ascii="Times New Roman" w:hAnsi="Times New Roman"/>
                <w:b/>
                <w:color w:val="FFFFFF"/>
                <w:sz w:val="20"/>
              </w:rPr>
              <w:t>Sl. No.</w:t>
            </w:r>
          </w:p>
        </w:tc>
        <w:tc>
          <w:tcPr>
            <w:tcW w:type="dxa" w:w="5472"/>
            <w:shd w:fill="475569"/>
          </w:tcPr>
          <w:p>
            <w:pPr>
              <w:jc w:val="left"/>
            </w:pPr>
            <w:r>
              <w:rPr>
                <w:rFonts w:ascii="Times New Roman" w:hAnsi="Times New Roman"/>
                <w:b/>
                <w:color w:val="FFFFFF"/>
                <w:sz w:val="20"/>
              </w:rPr>
              <w:t>Name of the Examiners</w:t>
            </w:r>
          </w:p>
        </w:tc>
        <w:tc>
          <w:tcPr>
            <w:tcW w:type="dxa" w:w="2880"/>
            <w:shd w:fill="475569"/>
          </w:tcPr>
          <w:p>
            <w:pPr>
              <w:jc w:val="left"/>
            </w:pPr>
            <w:r>
              <w:rPr>
                <w:rFonts w:ascii="Times New Roman" w:hAnsi="Times New Roman"/>
                <w:b/>
                <w:color w:val="FFFFFF"/>
                <w:sz w:val="20"/>
              </w:rPr>
              <w:t>Signature with Date</w:t>
            </w:r>
          </w:p>
        </w:tc>
      </w:tr>
      <w:tr>
        <w:trPr>
          <w:cantSplit/>
        </w:trPr>
        <w:tc>
          <w:tcPr>
            <w:tcW w:type="dxa" w:w="1152"/>
            <w:shd w:fill="F8FAFC"/>
          </w:tcPr>
          <w:p>
            <w:r>
              <w:rPr>
                <w:rFonts w:ascii="Times New Roman" w:hAnsi="Times New Roman"/>
                <w:color w:val="0F172A"/>
                <w:sz w:val="19"/>
              </w:rPr>
              <w:t>1.</w:t>
            </w:r>
          </w:p>
        </w:tc>
        <w:tc>
          <w:tcPr>
            <w:tcW w:type="dxa" w:w="5472"/>
            <w:shd w:fill="F8FAFC"/>
          </w:tcPr>
          <w:p>
            <w:r>
              <w:rPr>
                <w:rFonts w:ascii="Times New Roman" w:hAnsi="Times New Roman"/>
                <w:color w:val="0F172A"/>
                <w:sz w:val="19"/>
              </w:rPr>
              <w:t>Internal Examiner: _______________________</w:t>
            </w:r>
          </w:p>
        </w:tc>
        <w:tc>
          <w:tcPr>
            <w:tcW w:type="dxa" w:w="2880"/>
            <w:shd w:fill="F8FAFC"/>
          </w:tcPr>
          <w:p>
            <w:r>
              <w:rPr>
                <w:rFonts w:ascii="Times New Roman" w:hAnsi="Times New Roman"/>
                <w:color w:val="0F172A"/>
                <w:sz w:val="19"/>
              </w:rPr>
              <w:t>___________________________</w:t>
            </w:r>
          </w:p>
        </w:tc>
      </w:tr>
      <w:tr>
        <w:trPr>
          <w:cantSplit/>
        </w:trPr>
        <w:tc>
          <w:tcPr>
            <w:tcW w:type="dxa" w:w="1152"/>
            <w:shd w:fill="FFFFFF"/>
          </w:tcPr>
          <w:p>
            <w:r>
              <w:rPr>
                <w:rFonts w:ascii="Times New Roman" w:hAnsi="Times New Roman"/>
                <w:color w:val="0F172A"/>
                <w:sz w:val="19"/>
              </w:rPr>
              <w:t>2.</w:t>
            </w:r>
          </w:p>
        </w:tc>
        <w:tc>
          <w:tcPr>
            <w:tcW w:type="dxa" w:w="5472"/>
            <w:shd w:fill="FFFFFF"/>
          </w:tcPr>
          <w:p>
            <w:r>
              <w:rPr>
                <w:rFonts w:ascii="Times New Roman" w:hAnsi="Times New Roman"/>
                <w:color w:val="0F172A"/>
                <w:sz w:val="19"/>
              </w:rPr>
              <w:t>External Examiner: _______________________</w:t>
            </w:r>
          </w:p>
        </w:tc>
        <w:tc>
          <w:tcPr>
            <w:tcW w:type="dxa" w:w="2880"/>
            <w:shd w:fill="FFFFFF"/>
          </w:tcPr>
          <w:p>
            <w:r>
              <w:rPr>
                <w:rFonts w:ascii="Times New Roman" w:hAnsi="Times New Roman"/>
                <w:color w:val="0F172A"/>
                <w:sz w:val="19"/>
              </w:rPr>
              <w:t>___________________________</w:t>
            </w:r>
          </w:p>
        </w:tc>
      </w:tr>
    </w:tbl>
    <w:p>
      <w:r>
        <w:br w:type="page"/>
      </w:r>
    </w:p>
    <w:p>
      <w:pPr>
        <w:spacing w:before="240" w:after="320"/>
        <w:jc w:val="center"/>
      </w:pPr>
      <w:r>
        <w:rPr>
          <w:rFonts w:ascii="Times New Roman" w:hAnsi="Times New Roman"/>
          <w:b/>
          <w:sz w:val="32"/>
        </w:rPr>
        <w:t>ABSTRACT</w:t>
      </w:r>
    </w:p>
    <w:p>
      <w:pPr>
        <w:spacing w:line="360" w:lineRule="auto"/>
        <w:jc w:val="both"/>
      </w:pPr>
      <w:r>
        <w:t>Voluntary employee turnover poses substantial operational disruptions and severe financial losses to contemporary knowledge-driven organizations, where recruiting, onboarding, and domain knowledge replacement costs range between 50% and 200% of an employee's annual salary. This project presents an enterprise-ready, explainable classification-based Machine Learning pipeline to identify at-risk personnel and diagnose underlying attrition drivers. Built on the IBM HR Analytics dataset (1,470 employee records, 35 attributes), the system addresses the natural class imbalance (83.9% retained vs. 16.1% departed) by applying cost-sensitive balanced weighting, stratified 5-fold cross-validation, and optimizing the F1-score rather than raw accuracy, completely resolving the Accuracy Paradox.</w:t>
      </w:r>
    </w:p>
    <w:p>
      <w:pPr>
        <w:spacing w:line="360" w:lineRule="auto"/>
        <w:jc w:val="both"/>
      </w:pPr>
      <w:r>
        <w:t>Five supervised classification algorithms—Logistic Regression, Decision Tree, Random Forest, K-Nearest Neighbors (KNN), and Support Vector Machine (SVM)—were trained within a strict scikit-learn Pipeline and ColumnTransformer to eliminate data leakage. Support Vector Machine with an RBF kernel emerged as the champion classifier, achieving a cross-validation F1-score of 0.5532 and test ROC-AUC of 0.8168. Tuning the decision threshold to 0.33 maximized the hold-out test F1-score to 0.5594, detecting 56.34% of real leavers with 55.56% precision and 85.71% overall accuracy. To ensure human-in-the-loop auditability for sensitive HR decisions, the architecture integrates Dual-Layer Explainability: Permutation Importance for global factor attribution and an accelerated SHAP KernelExplainer (optimized from 57s to 0.32s via k-means clustering) for local case diagnostics. The complete solution is deployed as a production-grade Streamlit web application supporting interactive persona presets, single-employee diagnostics, and workforce-scale batch CSV scoring with one-click report exports.</w:t>
      </w:r>
    </w:p>
    <w:p>
      <w:pPr>
        <w:spacing w:before="240"/>
        <w:jc w:val="both"/>
      </w:pPr>
      <w:r>
        <w:rPr>
          <w:b/>
        </w:rPr>
        <w:t xml:space="preserve">Keywords: </w:t>
      </w:r>
      <w:r>
        <w:t>Employee Attrition Prediction, Machine Learning, Class Imbalance, Support Vector Machines, Random Forest, Accuracy Paradox, Cost-Sensitive Learning, Permutation Importance, SHAP (Shapley Additive Explanations), Streamlit, Human Resource Analytics</w:t>
      </w:r>
    </w:p>
    <w:p>
      <w:r>
        <w:br w:type="page"/>
      </w:r>
    </w:p>
    <w:p>
      <w:pPr>
        <w:spacing w:before="240" w:after="320"/>
        <w:jc w:val="center"/>
      </w:pPr>
      <w:r>
        <w:rPr>
          <w:rFonts w:ascii="Times New Roman" w:hAnsi="Times New Roman"/>
          <w:b/>
          <w:sz w:val="32"/>
        </w:rPr>
        <w:t>ACKNOWLEDGEMENT</w:t>
      </w:r>
    </w:p>
    <w:p>
      <w:pPr>
        <w:spacing w:line="360" w:lineRule="auto"/>
        <w:jc w:val="both"/>
      </w:pPr>
      <w:r>
        <w:t>With great pride we convey our gratitude and appreciation to our alma mater “East West Institute of Technology” for giving us the required platform and academic infrastructure for the fulfillment of the Project on “Employee Attrition Prediction Using Machine Learning with Explainable AI (XAI)” as per the V.T.U requirements.</w:t>
      </w:r>
    </w:p>
    <w:p>
      <w:pPr>
        <w:spacing w:line="360" w:lineRule="auto"/>
        <w:jc w:val="both"/>
      </w:pPr>
      <w:r>
        <w:t>We express our sincere thanks to Dr. Nagaraj G. Cholli, Principal of East West Institute of Technology, for providing us with an excellent educational environment and laboratory facilities to complete this project.</w:t>
      </w:r>
    </w:p>
    <w:p>
      <w:pPr>
        <w:spacing w:line="360" w:lineRule="auto"/>
        <w:jc w:val="both"/>
      </w:pPr>
      <w:r>
        <w:t>We express wholehearted gratitude to Dr. Venkatesha G, respectable HOD of the Department of CSE (IoT &amp; Cybersecurity including Blockchain). We wish to acknowledge his constant guidance, administrative support, and encouragement throughout the project.</w:t>
      </w:r>
    </w:p>
    <w:p>
      <w:pPr>
        <w:spacing w:line="360" w:lineRule="auto"/>
        <w:jc w:val="both"/>
      </w:pPr>
      <w:r>
        <w:t>It is our pleasure to express our deepest gratitude to our project guide and Course Instructor, Prof. P Bharath Krishna, Assistant Professor, Department of CSE (IoT &amp; CS), for his continuous technical mentorship, constructive suggestions, and valuable advice from the inception of the project till its completion, without which this work would not have been accomplished.</w:t>
      </w:r>
    </w:p>
    <w:p>
      <w:pPr>
        <w:spacing w:line="360" w:lineRule="auto"/>
        <w:jc w:val="both"/>
      </w:pPr>
      <w:r>
        <w:t>Last but not the least, we express our heartfelt thanks to all the faculty and non-teaching staff of the Department of CSE (IoT &amp; CS including BT), and to our families and friends who extended their constant moral support.</w:t>
      </w:r>
    </w:p>
    <w:p>
      <w:r>
        <w:br w:type="page"/>
      </w:r>
    </w:p>
    <w:p>
      <w:pPr>
        <w:spacing w:before="200" w:after="160"/>
      </w:pPr>
      <w:r>
        <w:rPr>
          <w:b/>
          <w:sz w:val="28"/>
        </w:rPr>
        <w:t>LIST OF TABLES</w:t>
      </w:r>
    </w:p>
    <w:tbl>
      <w:tblPr>
        <w:tblW w:type="auto" w:w="0"/>
        <w:jc w:val="center"/>
        <w:tblLook w:firstColumn="1" w:firstRow="1" w:lastColumn="0" w:lastRow="0" w:noHBand="0" w:noVBand="1" w:val="04A0"/>
      </w:tblPr>
      <w:tblGrid>
        <w:gridCol w:w="2890"/>
        <w:gridCol w:w="2890"/>
        <w:gridCol w:w="2890"/>
      </w:tblGrid>
      <w:tr>
        <w:trPr>
          <w:cantSplit/>
          <w:tblHeader/>
        </w:trPr>
        <w:tc>
          <w:tcPr>
            <w:tcW w:type="dxa" w:w="1728"/>
            <w:shd w:fill="475569"/>
          </w:tcPr>
          <w:p>
            <w:pPr>
              <w:jc w:val="left"/>
            </w:pPr>
            <w:r>
              <w:rPr>
                <w:rFonts w:ascii="Times New Roman" w:hAnsi="Times New Roman"/>
                <w:b/>
                <w:color w:val="FFFFFF"/>
                <w:sz w:val="20"/>
              </w:rPr>
              <w:t>Table No.</w:t>
            </w:r>
          </w:p>
        </w:tc>
        <w:tc>
          <w:tcPr>
            <w:tcW w:type="dxa" w:w="6336"/>
            <w:shd w:fill="475569"/>
          </w:tcPr>
          <w:p>
            <w:pPr>
              <w:jc w:val="left"/>
            </w:pPr>
            <w:r>
              <w:rPr>
                <w:rFonts w:ascii="Times New Roman" w:hAnsi="Times New Roman"/>
                <w:b/>
                <w:color w:val="FFFFFF"/>
                <w:sz w:val="20"/>
              </w:rPr>
              <w:t>Title of Table</w:t>
            </w:r>
          </w:p>
        </w:tc>
        <w:tc>
          <w:tcPr>
            <w:tcW w:type="dxa" w:w="1440"/>
            <w:shd w:fill="475569"/>
          </w:tcPr>
          <w:p>
            <w:pPr>
              <w:jc w:val="left"/>
            </w:pPr>
            <w:r>
              <w:rPr>
                <w:rFonts w:ascii="Times New Roman" w:hAnsi="Times New Roman"/>
                <w:b/>
                <w:color w:val="FFFFFF"/>
                <w:sz w:val="20"/>
              </w:rPr>
              <w:t>Page No.</w:t>
            </w:r>
          </w:p>
        </w:tc>
      </w:tr>
      <w:tr>
        <w:trPr>
          <w:cantSplit/>
        </w:trPr>
        <w:tc>
          <w:tcPr>
            <w:tcW w:type="dxa" w:w="1728"/>
            <w:shd w:fill="F8FAFC"/>
          </w:tcPr>
          <w:p>
            <w:r>
              <w:rPr>
                <w:rFonts w:ascii="Times New Roman" w:hAnsi="Times New Roman"/>
                <w:color w:val="0F172A"/>
                <w:sz w:val="19"/>
              </w:rPr>
              <w:t>Table 1.1</w:t>
            </w:r>
          </w:p>
        </w:tc>
        <w:tc>
          <w:tcPr>
            <w:tcW w:type="dxa" w:w="6336"/>
            <w:shd w:fill="F8FAFC"/>
          </w:tcPr>
          <w:p>
            <w:r>
              <w:rPr>
                <w:rFonts w:ascii="Times New Roman" w:hAnsi="Times New Roman"/>
                <w:color w:val="0F172A"/>
                <w:sz w:val="19"/>
              </w:rPr>
              <w:t>Comparison of Classical Rule-Based Retention vs ML Risk Analytics</w:t>
            </w:r>
          </w:p>
        </w:tc>
        <w:tc>
          <w:tcPr>
            <w:tcW w:type="dxa" w:w="1440"/>
            <w:shd w:fill="F8FAFC"/>
          </w:tcPr>
          <w:p>
            <w:r>
              <w:rPr>
                <w:rFonts w:ascii="Times New Roman" w:hAnsi="Times New Roman"/>
                <w:color w:val="0F172A"/>
                <w:sz w:val="19"/>
              </w:rPr>
              <w:t>3</w:t>
            </w:r>
          </w:p>
        </w:tc>
      </w:tr>
      <w:tr>
        <w:trPr>
          <w:cantSplit/>
        </w:trPr>
        <w:tc>
          <w:tcPr>
            <w:tcW w:type="dxa" w:w="1728"/>
            <w:shd w:fill="FFFFFF"/>
          </w:tcPr>
          <w:p>
            <w:r>
              <w:rPr>
                <w:rFonts w:ascii="Times New Roman" w:hAnsi="Times New Roman"/>
                <w:color w:val="0F172A"/>
                <w:sz w:val="19"/>
              </w:rPr>
              <w:t>Table 2.1</w:t>
            </w:r>
          </w:p>
        </w:tc>
        <w:tc>
          <w:tcPr>
            <w:tcW w:type="dxa" w:w="6336"/>
            <w:shd w:fill="FFFFFF"/>
          </w:tcPr>
          <w:p>
            <w:r>
              <w:rPr>
                <w:rFonts w:ascii="Times New Roman" w:hAnsi="Times New Roman"/>
                <w:color w:val="0F172A"/>
                <w:sz w:val="19"/>
              </w:rPr>
              <w:t>Comparative Study of Related Works in Predictive HR Analytics</w:t>
            </w:r>
          </w:p>
        </w:tc>
        <w:tc>
          <w:tcPr>
            <w:tcW w:type="dxa" w:w="1440"/>
            <w:shd w:fill="FFFFFF"/>
          </w:tcPr>
          <w:p>
            <w:r>
              <w:rPr>
                <w:rFonts w:ascii="Times New Roman" w:hAnsi="Times New Roman"/>
                <w:color w:val="0F172A"/>
                <w:sz w:val="19"/>
              </w:rPr>
              <w:t>6</w:t>
            </w:r>
          </w:p>
        </w:tc>
      </w:tr>
      <w:tr>
        <w:trPr>
          <w:cantSplit/>
        </w:trPr>
        <w:tc>
          <w:tcPr>
            <w:tcW w:type="dxa" w:w="1728"/>
            <w:shd w:fill="F8FAFC"/>
          </w:tcPr>
          <w:p>
            <w:r>
              <w:rPr>
                <w:rFonts w:ascii="Times New Roman" w:hAnsi="Times New Roman"/>
                <w:color w:val="0F172A"/>
                <w:sz w:val="19"/>
              </w:rPr>
              <w:t>Table 3.1</w:t>
            </w:r>
          </w:p>
        </w:tc>
        <w:tc>
          <w:tcPr>
            <w:tcW w:type="dxa" w:w="6336"/>
            <w:shd w:fill="F8FAFC"/>
          </w:tcPr>
          <w:p>
            <w:r>
              <w:rPr>
                <w:rFonts w:ascii="Times New Roman" w:hAnsi="Times New Roman"/>
                <w:color w:val="0F172A"/>
                <w:sz w:val="19"/>
              </w:rPr>
              <w:t>Hardware Requirements Specification</w:t>
            </w:r>
          </w:p>
        </w:tc>
        <w:tc>
          <w:tcPr>
            <w:tcW w:type="dxa" w:w="1440"/>
            <w:shd w:fill="F8FAFC"/>
          </w:tcPr>
          <w:p>
            <w:r>
              <w:rPr>
                <w:rFonts w:ascii="Times New Roman" w:hAnsi="Times New Roman"/>
                <w:color w:val="0F172A"/>
                <w:sz w:val="19"/>
              </w:rPr>
              <w:t>8</w:t>
            </w:r>
          </w:p>
        </w:tc>
      </w:tr>
      <w:tr>
        <w:trPr>
          <w:cantSplit/>
        </w:trPr>
        <w:tc>
          <w:tcPr>
            <w:tcW w:type="dxa" w:w="1728"/>
            <w:shd w:fill="FFFFFF"/>
          </w:tcPr>
          <w:p>
            <w:r>
              <w:rPr>
                <w:rFonts w:ascii="Times New Roman" w:hAnsi="Times New Roman"/>
                <w:color w:val="0F172A"/>
                <w:sz w:val="19"/>
              </w:rPr>
              <w:t>Table 3.2</w:t>
            </w:r>
          </w:p>
        </w:tc>
        <w:tc>
          <w:tcPr>
            <w:tcW w:type="dxa" w:w="6336"/>
            <w:shd w:fill="FFFFFF"/>
          </w:tcPr>
          <w:p>
            <w:r>
              <w:rPr>
                <w:rFonts w:ascii="Times New Roman" w:hAnsi="Times New Roman"/>
                <w:color w:val="0F172A"/>
                <w:sz w:val="19"/>
              </w:rPr>
              <w:t>Software Requirements Specification</w:t>
            </w:r>
          </w:p>
        </w:tc>
        <w:tc>
          <w:tcPr>
            <w:tcW w:type="dxa" w:w="1440"/>
            <w:shd w:fill="FFFFFF"/>
          </w:tcPr>
          <w:p>
            <w:r>
              <w:rPr>
                <w:rFonts w:ascii="Times New Roman" w:hAnsi="Times New Roman"/>
                <w:color w:val="0F172A"/>
                <w:sz w:val="19"/>
              </w:rPr>
              <w:t>9</w:t>
            </w:r>
          </w:p>
        </w:tc>
      </w:tr>
      <w:tr>
        <w:trPr>
          <w:cantSplit/>
        </w:trPr>
        <w:tc>
          <w:tcPr>
            <w:tcW w:type="dxa" w:w="1728"/>
            <w:shd w:fill="F8FAFC"/>
          </w:tcPr>
          <w:p>
            <w:r>
              <w:rPr>
                <w:rFonts w:ascii="Times New Roman" w:hAnsi="Times New Roman"/>
                <w:color w:val="0F172A"/>
                <w:sz w:val="19"/>
              </w:rPr>
              <w:t>Table 4.1</w:t>
            </w:r>
          </w:p>
        </w:tc>
        <w:tc>
          <w:tcPr>
            <w:tcW w:type="dxa" w:w="6336"/>
            <w:shd w:fill="F8FAFC"/>
          </w:tcPr>
          <w:p>
            <w:r>
              <w:rPr>
                <w:rFonts w:ascii="Times New Roman" w:hAnsi="Times New Roman"/>
                <w:color w:val="0F172A"/>
                <w:sz w:val="19"/>
              </w:rPr>
              <w:t>IBM HR Analytics Attribute Schema &amp; Transformation Specification</w:t>
            </w:r>
          </w:p>
        </w:tc>
        <w:tc>
          <w:tcPr>
            <w:tcW w:type="dxa" w:w="1440"/>
            <w:shd w:fill="F8FAFC"/>
          </w:tcPr>
          <w:p>
            <w:r>
              <w:rPr>
                <w:rFonts w:ascii="Times New Roman" w:hAnsi="Times New Roman"/>
                <w:color w:val="0F172A"/>
                <w:sz w:val="19"/>
              </w:rPr>
              <w:t>13</w:t>
            </w:r>
          </w:p>
        </w:tc>
      </w:tr>
      <w:tr>
        <w:trPr>
          <w:cantSplit/>
        </w:trPr>
        <w:tc>
          <w:tcPr>
            <w:tcW w:type="dxa" w:w="1728"/>
            <w:shd w:fill="FFFFFF"/>
          </w:tcPr>
          <w:p>
            <w:r>
              <w:rPr>
                <w:rFonts w:ascii="Times New Roman" w:hAnsi="Times New Roman"/>
                <w:color w:val="0F172A"/>
                <w:sz w:val="19"/>
              </w:rPr>
              <w:t>Table 6.1</w:t>
            </w:r>
          </w:p>
        </w:tc>
        <w:tc>
          <w:tcPr>
            <w:tcW w:type="dxa" w:w="6336"/>
            <w:shd w:fill="FFFFFF"/>
          </w:tcPr>
          <w:p>
            <w:r>
              <w:rPr>
                <w:rFonts w:ascii="Times New Roman" w:hAnsi="Times New Roman"/>
                <w:color w:val="0F172A"/>
                <w:sz w:val="19"/>
              </w:rPr>
              <w:t>Technology Stack Matrix &amp; Computational Libraries</w:t>
            </w:r>
          </w:p>
        </w:tc>
        <w:tc>
          <w:tcPr>
            <w:tcW w:type="dxa" w:w="1440"/>
            <w:shd w:fill="FFFFFF"/>
          </w:tcPr>
          <w:p>
            <w:r>
              <w:rPr>
                <w:rFonts w:ascii="Times New Roman" w:hAnsi="Times New Roman"/>
                <w:color w:val="0F172A"/>
                <w:sz w:val="19"/>
              </w:rPr>
              <w:t>18</w:t>
            </w:r>
          </w:p>
        </w:tc>
      </w:tr>
      <w:tr>
        <w:trPr>
          <w:cantSplit/>
        </w:trPr>
        <w:tc>
          <w:tcPr>
            <w:tcW w:type="dxa" w:w="1728"/>
            <w:shd w:fill="F8FAFC"/>
          </w:tcPr>
          <w:p>
            <w:r>
              <w:rPr>
                <w:rFonts w:ascii="Times New Roman" w:hAnsi="Times New Roman"/>
                <w:color w:val="0F172A"/>
                <w:sz w:val="19"/>
              </w:rPr>
              <w:t>Table 7.1</w:t>
            </w:r>
          </w:p>
        </w:tc>
        <w:tc>
          <w:tcPr>
            <w:tcW w:type="dxa" w:w="6336"/>
            <w:shd w:fill="F8FAFC"/>
          </w:tcPr>
          <w:p>
            <w:r>
              <w:rPr>
                <w:rFonts w:ascii="Times New Roman" w:hAnsi="Times New Roman"/>
                <w:color w:val="0F172A"/>
                <w:sz w:val="19"/>
              </w:rPr>
              <w:t>Hold-Out Test Performance Benchmark Across 5 ML Classifiers</w:t>
            </w:r>
          </w:p>
        </w:tc>
        <w:tc>
          <w:tcPr>
            <w:tcW w:type="dxa" w:w="1440"/>
            <w:shd w:fill="F8FAFC"/>
          </w:tcPr>
          <w:p>
            <w:r>
              <w:rPr>
                <w:rFonts w:ascii="Times New Roman" w:hAnsi="Times New Roman"/>
                <w:color w:val="0F172A"/>
                <w:sz w:val="19"/>
              </w:rPr>
              <w:t>21</w:t>
            </w:r>
          </w:p>
        </w:tc>
      </w:tr>
      <w:tr>
        <w:trPr>
          <w:cantSplit/>
        </w:trPr>
        <w:tc>
          <w:tcPr>
            <w:tcW w:type="dxa" w:w="1728"/>
            <w:shd w:fill="FFFFFF"/>
          </w:tcPr>
          <w:p>
            <w:r>
              <w:rPr>
                <w:rFonts w:ascii="Times New Roman" w:hAnsi="Times New Roman"/>
                <w:color w:val="0F172A"/>
                <w:sz w:val="19"/>
              </w:rPr>
              <w:t>Table 7.2</w:t>
            </w:r>
          </w:p>
        </w:tc>
        <w:tc>
          <w:tcPr>
            <w:tcW w:type="dxa" w:w="6336"/>
            <w:shd w:fill="FFFFFF"/>
          </w:tcPr>
          <w:p>
            <w:r>
              <w:rPr>
                <w:rFonts w:ascii="Times New Roman" w:hAnsi="Times New Roman"/>
                <w:color w:val="0F172A"/>
                <w:sz w:val="19"/>
              </w:rPr>
              <w:t>Hyperparameter Tuning Search Grids and Optimal Configurations</w:t>
            </w:r>
          </w:p>
        </w:tc>
        <w:tc>
          <w:tcPr>
            <w:tcW w:type="dxa" w:w="1440"/>
            <w:shd w:fill="FFFFFF"/>
          </w:tcPr>
          <w:p>
            <w:r>
              <w:rPr>
                <w:rFonts w:ascii="Times New Roman" w:hAnsi="Times New Roman"/>
                <w:color w:val="0F172A"/>
                <w:sz w:val="19"/>
              </w:rPr>
              <w:t>23</w:t>
            </w:r>
          </w:p>
        </w:tc>
      </w:tr>
    </w:tbl>
    <w:p>
      <w:r>
        <w:br/>
      </w:r>
    </w:p>
    <w:p>
      <w:pPr>
        <w:spacing w:before="200" w:after="160"/>
      </w:pPr>
      <w:r>
        <w:rPr>
          <w:b/>
          <w:sz w:val="28"/>
        </w:rPr>
        <w:t>LIST OF FIGURES</w:t>
      </w:r>
    </w:p>
    <w:tbl>
      <w:tblPr>
        <w:tblW w:type="auto" w:w="0"/>
        <w:jc w:val="center"/>
        <w:tblLook w:firstColumn="1" w:firstRow="1" w:lastColumn="0" w:lastRow="0" w:noHBand="0" w:noVBand="1" w:val="04A0"/>
      </w:tblPr>
      <w:tblGrid>
        <w:gridCol w:w="2890"/>
        <w:gridCol w:w="2890"/>
        <w:gridCol w:w="2890"/>
      </w:tblGrid>
      <w:tr>
        <w:trPr>
          <w:cantSplit/>
          <w:tblHeader/>
        </w:trPr>
        <w:tc>
          <w:tcPr>
            <w:tcW w:type="dxa" w:w="1728"/>
            <w:shd w:fill="475569"/>
          </w:tcPr>
          <w:p>
            <w:pPr>
              <w:jc w:val="left"/>
            </w:pPr>
            <w:r>
              <w:rPr>
                <w:rFonts w:ascii="Times New Roman" w:hAnsi="Times New Roman"/>
                <w:b/>
                <w:color w:val="FFFFFF"/>
                <w:sz w:val="20"/>
              </w:rPr>
              <w:t>Figure No.</w:t>
            </w:r>
          </w:p>
        </w:tc>
        <w:tc>
          <w:tcPr>
            <w:tcW w:type="dxa" w:w="6336"/>
            <w:shd w:fill="475569"/>
          </w:tcPr>
          <w:p>
            <w:pPr>
              <w:jc w:val="left"/>
            </w:pPr>
            <w:r>
              <w:rPr>
                <w:rFonts w:ascii="Times New Roman" w:hAnsi="Times New Roman"/>
                <w:b/>
                <w:color w:val="FFFFFF"/>
                <w:sz w:val="20"/>
              </w:rPr>
              <w:t>Title of Figure</w:t>
            </w:r>
          </w:p>
        </w:tc>
        <w:tc>
          <w:tcPr>
            <w:tcW w:type="dxa" w:w="1440"/>
            <w:shd w:fill="475569"/>
          </w:tcPr>
          <w:p>
            <w:pPr>
              <w:jc w:val="left"/>
            </w:pPr>
            <w:r>
              <w:rPr>
                <w:rFonts w:ascii="Times New Roman" w:hAnsi="Times New Roman"/>
                <w:b/>
                <w:color w:val="FFFFFF"/>
                <w:sz w:val="20"/>
              </w:rPr>
              <w:t>Page No.</w:t>
            </w:r>
          </w:p>
        </w:tc>
      </w:tr>
      <w:tr>
        <w:trPr>
          <w:cantSplit/>
        </w:trPr>
        <w:tc>
          <w:tcPr>
            <w:tcW w:type="dxa" w:w="1728"/>
            <w:shd w:fill="F8FAFC"/>
          </w:tcPr>
          <w:p>
            <w:r>
              <w:rPr>
                <w:rFonts w:ascii="Times New Roman" w:hAnsi="Times New Roman"/>
                <w:color w:val="0F172A"/>
                <w:sz w:val="19"/>
              </w:rPr>
              <w:t>Figure 3.1</w:t>
            </w:r>
          </w:p>
        </w:tc>
        <w:tc>
          <w:tcPr>
            <w:tcW w:type="dxa" w:w="6336"/>
            <w:shd w:fill="F8FAFC"/>
          </w:tcPr>
          <w:p>
            <w:r>
              <w:rPr>
                <w:rFonts w:ascii="Times New Roman" w:hAnsi="Times New Roman"/>
                <w:color w:val="0F172A"/>
                <w:sz w:val="19"/>
              </w:rPr>
              <w:t>Attrition Class Frequencies and Proportions (83.9% vs. 16.1%)</w:t>
            </w:r>
          </w:p>
        </w:tc>
        <w:tc>
          <w:tcPr>
            <w:tcW w:type="dxa" w:w="1440"/>
            <w:shd w:fill="F8FAFC"/>
          </w:tcPr>
          <w:p>
            <w:r>
              <w:rPr>
                <w:rFonts w:ascii="Times New Roman" w:hAnsi="Times New Roman"/>
                <w:color w:val="0F172A"/>
                <w:sz w:val="19"/>
              </w:rPr>
              <w:t>10</w:t>
            </w:r>
          </w:p>
        </w:tc>
      </w:tr>
      <w:tr>
        <w:trPr>
          <w:cantSplit/>
        </w:trPr>
        <w:tc>
          <w:tcPr>
            <w:tcW w:type="dxa" w:w="1728"/>
            <w:shd w:fill="FFFFFF"/>
          </w:tcPr>
          <w:p>
            <w:r>
              <w:rPr>
                <w:rFonts w:ascii="Times New Roman" w:hAnsi="Times New Roman"/>
                <w:color w:val="0F172A"/>
                <w:sz w:val="19"/>
              </w:rPr>
              <w:t>Figure 3.2</w:t>
            </w:r>
          </w:p>
        </w:tc>
        <w:tc>
          <w:tcPr>
            <w:tcW w:type="dxa" w:w="6336"/>
            <w:shd w:fill="FFFFFF"/>
          </w:tcPr>
          <w:p>
            <w:r>
              <w:rPr>
                <w:rFonts w:ascii="Times New Roman" w:hAnsi="Times New Roman"/>
                <w:color w:val="0F172A"/>
                <w:sz w:val="19"/>
              </w:rPr>
              <w:t>Attrition Disparities by OverTime Status and Marital Status</w:t>
            </w:r>
          </w:p>
        </w:tc>
        <w:tc>
          <w:tcPr>
            <w:tcW w:type="dxa" w:w="1440"/>
            <w:shd w:fill="FFFFFF"/>
          </w:tcPr>
          <w:p>
            <w:r>
              <w:rPr>
                <w:rFonts w:ascii="Times New Roman" w:hAnsi="Times New Roman"/>
                <w:color w:val="0F172A"/>
                <w:sz w:val="19"/>
              </w:rPr>
              <w:t>11</w:t>
            </w:r>
          </w:p>
        </w:tc>
      </w:tr>
      <w:tr>
        <w:trPr>
          <w:cantSplit/>
        </w:trPr>
        <w:tc>
          <w:tcPr>
            <w:tcW w:type="dxa" w:w="1728"/>
            <w:shd w:fill="F8FAFC"/>
          </w:tcPr>
          <w:p>
            <w:r>
              <w:rPr>
                <w:rFonts w:ascii="Times New Roman" w:hAnsi="Times New Roman"/>
                <w:color w:val="0F172A"/>
                <w:sz w:val="19"/>
              </w:rPr>
              <w:t>Figure 3.3</w:t>
            </w:r>
          </w:p>
        </w:tc>
        <w:tc>
          <w:tcPr>
            <w:tcW w:type="dxa" w:w="6336"/>
            <w:shd w:fill="F8FAFC"/>
          </w:tcPr>
          <w:p>
            <w:r>
              <w:rPr>
                <w:rFonts w:ascii="Times New Roman" w:hAnsi="Times New Roman"/>
                <w:color w:val="0F172A"/>
                <w:sz w:val="19"/>
              </w:rPr>
              <w:t>Attrition Percentages Across Specific Organizational Job Roles</w:t>
            </w:r>
          </w:p>
        </w:tc>
        <w:tc>
          <w:tcPr>
            <w:tcW w:type="dxa" w:w="1440"/>
            <w:shd w:fill="F8FAFC"/>
          </w:tcPr>
          <w:p>
            <w:r>
              <w:rPr>
                <w:rFonts w:ascii="Times New Roman" w:hAnsi="Times New Roman"/>
                <w:color w:val="0F172A"/>
                <w:sz w:val="19"/>
              </w:rPr>
              <w:t>11</w:t>
            </w:r>
          </w:p>
        </w:tc>
      </w:tr>
      <w:tr>
        <w:trPr>
          <w:cantSplit/>
        </w:trPr>
        <w:tc>
          <w:tcPr>
            <w:tcW w:type="dxa" w:w="1728"/>
            <w:shd w:fill="FFFFFF"/>
          </w:tcPr>
          <w:p>
            <w:r>
              <w:rPr>
                <w:rFonts w:ascii="Times New Roman" w:hAnsi="Times New Roman"/>
                <w:color w:val="0F172A"/>
                <w:sz w:val="19"/>
              </w:rPr>
              <w:t>Figure 3.4</w:t>
            </w:r>
          </w:p>
        </w:tc>
        <w:tc>
          <w:tcPr>
            <w:tcW w:type="dxa" w:w="6336"/>
            <w:shd w:fill="FFFFFF"/>
          </w:tcPr>
          <w:p>
            <w:r>
              <w:rPr>
                <w:rFonts w:ascii="Times New Roman" w:hAnsi="Times New Roman"/>
                <w:color w:val="0F172A"/>
                <w:sz w:val="19"/>
              </w:rPr>
              <w:t>Attrition Trends across Satisfaction Dimensions (Likert Scales)</w:t>
            </w:r>
          </w:p>
        </w:tc>
        <w:tc>
          <w:tcPr>
            <w:tcW w:type="dxa" w:w="1440"/>
            <w:shd w:fill="FFFFFF"/>
          </w:tcPr>
          <w:p>
            <w:r>
              <w:rPr>
                <w:rFonts w:ascii="Times New Roman" w:hAnsi="Times New Roman"/>
                <w:color w:val="0F172A"/>
                <w:sz w:val="19"/>
              </w:rPr>
              <w:t>12</w:t>
            </w:r>
          </w:p>
        </w:tc>
      </w:tr>
      <w:tr>
        <w:trPr>
          <w:cantSplit/>
        </w:trPr>
        <w:tc>
          <w:tcPr>
            <w:tcW w:type="dxa" w:w="1728"/>
            <w:shd w:fill="F8FAFC"/>
          </w:tcPr>
          <w:p>
            <w:r>
              <w:rPr>
                <w:rFonts w:ascii="Times New Roman" w:hAnsi="Times New Roman"/>
                <w:color w:val="0F172A"/>
                <w:sz w:val="19"/>
              </w:rPr>
              <w:t>Figure 3.5</w:t>
            </w:r>
          </w:p>
        </w:tc>
        <w:tc>
          <w:tcPr>
            <w:tcW w:type="dxa" w:w="6336"/>
            <w:shd w:fill="F8FAFC"/>
          </w:tcPr>
          <w:p>
            <w:r>
              <w:rPr>
                <w:rFonts w:ascii="Times New Roman" w:hAnsi="Times New Roman"/>
                <w:color w:val="0F172A"/>
                <w:sz w:val="19"/>
              </w:rPr>
              <w:t>Distributions of Continuous Drivers (Age, Income, Distance, Tenure)</w:t>
            </w:r>
          </w:p>
        </w:tc>
        <w:tc>
          <w:tcPr>
            <w:tcW w:type="dxa" w:w="1440"/>
            <w:shd w:fill="F8FAFC"/>
          </w:tcPr>
          <w:p>
            <w:r>
              <w:rPr>
                <w:rFonts w:ascii="Times New Roman" w:hAnsi="Times New Roman"/>
                <w:color w:val="0F172A"/>
                <w:sz w:val="19"/>
              </w:rPr>
              <w:t>12</w:t>
            </w:r>
          </w:p>
        </w:tc>
      </w:tr>
      <w:tr>
        <w:trPr>
          <w:cantSplit/>
        </w:trPr>
        <w:tc>
          <w:tcPr>
            <w:tcW w:type="dxa" w:w="1728"/>
            <w:shd w:fill="FFFFFF"/>
          </w:tcPr>
          <w:p>
            <w:r>
              <w:rPr>
                <w:rFonts w:ascii="Times New Roman" w:hAnsi="Times New Roman"/>
                <w:color w:val="0F172A"/>
                <w:sz w:val="19"/>
              </w:rPr>
              <w:t>Figure 3.6</w:t>
            </w:r>
          </w:p>
        </w:tc>
        <w:tc>
          <w:tcPr>
            <w:tcW w:type="dxa" w:w="6336"/>
            <w:shd w:fill="FFFFFF"/>
          </w:tcPr>
          <w:p>
            <w:r>
              <w:rPr>
                <w:rFonts w:ascii="Times New Roman" w:hAnsi="Times New Roman"/>
                <w:color w:val="0F172A"/>
                <w:sz w:val="19"/>
              </w:rPr>
              <w:t>Correlation Heatmap: Numerical Features vs. Attrition Target</w:t>
            </w:r>
          </w:p>
        </w:tc>
        <w:tc>
          <w:tcPr>
            <w:tcW w:type="dxa" w:w="1440"/>
            <w:shd w:fill="FFFFFF"/>
          </w:tcPr>
          <w:p>
            <w:r>
              <w:rPr>
                <w:rFonts w:ascii="Times New Roman" w:hAnsi="Times New Roman"/>
                <w:color w:val="0F172A"/>
                <w:sz w:val="19"/>
              </w:rPr>
              <w:t>13</w:t>
            </w:r>
          </w:p>
        </w:tc>
      </w:tr>
      <w:tr>
        <w:trPr>
          <w:cantSplit/>
        </w:trPr>
        <w:tc>
          <w:tcPr>
            <w:tcW w:type="dxa" w:w="1728"/>
            <w:shd w:fill="F8FAFC"/>
          </w:tcPr>
          <w:p>
            <w:r>
              <w:rPr>
                <w:rFonts w:ascii="Times New Roman" w:hAnsi="Times New Roman"/>
                <w:color w:val="0F172A"/>
                <w:sz w:val="19"/>
              </w:rPr>
              <w:t>Figure 4.1</w:t>
            </w:r>
          </w:p>
        </w:tc>
        <w:tc>
          <w:tcPr>
            <w:tcW w:type="dxa" w:w="6336"/>
            <w:shd w:fill="F8FAFC"/>
          </w:tcPr>
          <w:p>
            <w:r>
              <w:rPr>
                <w:rFonts w:ascii="Times New Roman" w:hAnsi="Times New Roman"/>
                <w:color w:val="0F172A"/>
                <w:sz w:val="19"/>
              </w:rPr>
              <w:t>End-to-End Leak-Free Pipeline &amp; Architecture Diagram</w:t>
            </w:r>
          </w:p>
        </w:tc>
        <w:tc>
          <w:tcPr>
            <w:tcW w:type="dxa" w:w="1440"/>
            <w:shd w:fill="F8FAFC"/>
          </w:tcPr>
          <w:p>
            <w:r>
              <w:rPr>
                <w:rFonts w:ascii="Times New Roman" w:hAnsi="Times New Roman"/>
                <w:color w:val="0F172A"/>
                <w:sz w:val="19"/>
              </w:rPr>
              <w:t>15</w:t>
            </w:r>
          </w:p>
        </w:tc>
      </w:tr>
      <w:tr>
        <w:trPr>
          <w:cantSplit/>
        </w:trPr>
        <w:tc>
          <w:tcPr>
            <w:tcW w:type="dxa" w:w="1728"/>
            <w:shd w:fill="FFFFFF"/>
          </w:tcPr>
          <w:p>
            <w:r>
              <w:rPr>
                <w:rFonts w:ascii="Times New Roman" w:hAnsi="Times New Roman"/>
                <w:color w:val="0F172A"/>
                <w:sz w:val="19"/>
              </w:rPr>
              <w:t>Figure 7.1</w:t>
            </w:r>
          </w:p>
        </w:tc>
        <w:tc>
          <w:tcPr>
            <w:tcW w:type="dxa" w:w="6336"/>
            <w:shd w:fill="FFFFFF"/>
          </w:tcPr>
          <w:p>
            <w:r>
              <w:rPr>
                <w:rFonts w:ascii="Times New Roman" w:hAnsi="Times New Roman"/>
                <w:color w:val="0F172A"/>
                <w:sz w:val="19"/>
              </w:rPr>
              <w:t>Comparative Model Performance Bar Chart (F1-Score)</w:t>
            </w:r>
          </w:p>
        </w:tc>
        <w:tc>
          <w:tcPr>
            <w:tcW w:type="dxa" w:w="1440"/>
            <w:shd w:fill="FFFFFF"/>
          </w:tcPr>
          <w:p>
            <w:r>
              <w:rPr>
                <w:rFonts w:ascii="Times New Roman" w:hAnsi="Times New Roman"/>
                <w:color w:val="0F172A"/>
                <w:sz w:val="19"/>
              </w:rPr>
              <w:t>22</w:t>
            </w:r>
          </w:p>
        </w:tc>
      </w:tr>
      <w:tr>
        <w:trPr>
          <w:cantSplit/>
        </w:trPr>
        <w:tc>
          <w:tcPr>
            <w:tcW w:type="dxa" w:w="1728"/>
            <w:shd w:fill="F8FAFC"/>
          </w:tcPr>
          <w:p>
            <w:r>
              <w:rPr>
                <w:rFonts w:ascii="Times New Roman" w:hAnsi="Times New Roman"/>
                <w:color w:val="0F172A"/>
                <w:sz w:val="19"/>
              </w:rPr>
              <w:t>Figure 7.2</w:t>
            </w:r>
          </w:p>
        </w:tc>
        <w:tc>
          <w:tcPr>
            <w:tcW w:type="dxa" w:w="6336"/>
            <w:shd w:fill="F8FAFC"/>
          </w:tcPr>
          <w:p>
            <w:r>
              <w:rPr>
                <w:rFonts w:ascii="Times New Roman" w:hAnsi="Times New Roman"/>
                <w:color w:val="0F172A"/>
                <w:sz w:val="19"/>
              </w:rPr>
              <w:t>ROC Curves Comparison Across 5 Machine Learning Classifiers</w:t>
            </w:r>
          </w:p>
        </w:tc>
        <w:tc>
          <w:tcPr>
            <w:tcW w:type="dxa" w:w="1440"/>
            <w:shd w:fill="F8FAFC"/>
          </w:tcPr>
          <w:p>
            <w:r>
              <w:rPr>
                <w:rFonts w:ascii="Times New Roman" w:hAnsi="Times New Roman"/>
                <w:color w:val="0F172A"/>
                <w:sz w:val="19"/>
              </w:rPr>
              <w:t>22</w:t>
            </w:r>
          </w:p>
        </w:tc>
      </w:tr>
      <w:tr>
        <w:trPr>
          <w:cantSplit/>
        </w:trPr>
        <w:tc>
          <w:tcPr>
            <w:tcW w:type="dxa" w:w="1728"/>
            <w:shd w:fill="FFFFFF"/>
          </w:tcPr>
          <w:p>
            <w:r>
              <w:rPr>
                <w:rFonts w:ascii="Times New Roman" w:hAnsi="Times New Roman"/>
                <w:color w:val="0F172A"/>
                <w:sz w:val="19"/>
              </w:rPr>
              <w:t>Figure 7.3</w:t>
            </w:r>
          </w:p>
        </w:tc>
        <w:tc>
          <w:tcPr>
            <w:tcW w:type="dxa" w:w="6336"/>
            <w:shd w:fill="FFFFFF"/>
          </w:tcPr>
          <w:p>
            <w:r>
              <w:rPr>
                <w:rFonts w:ascii="Times New Roman" w:hAnsi="Times New Roman"/>
                <w:color w:val="0F172A"/>
                <w:sz w:val="19"/>
              </w:rPr>
              <w:t>Confusion Matrix Heatmap of Champion SVM at Optimal Threshold 0.33</w:t>
            </w:r>
          </w:p>
        </w:tc>
        <w:tc>
          <w:tcPr>
            <w:tcW w:type="dxa" w:w="1440"/>
            <w:shd w:fill="FFFFFF"/>
          </w:tcPr>
          <w:p>
            <w:r>
              <w:rPr>
                <w:rFonts w:ascii="Times New Roman" w:hAnsi="Times New Roman"/>
                <w:color w:val="0F172A"/>
                <w:sz w:val="19"/>
              </w:rPr>
              <w:t>24</w:t>
            </w:r>
          </w:p>
        </w:tc>
      </w:tr>
    </w:tbl>
    <w:p>
      <w:r>
        <w:br w:type="page"/>
      </w:r>
    </w:p>
    <w:p>
      <w:pPr>
        <w:spacing w:before="200" w:after="160"/>
      </w:pPr>
      <w:r>
        <w:rPr>
          <w:b/>
          <w:sz w:val="28"/>
        </w:rPr>
        <w:t>CONTENTS</w:t>
      </w:r>
    </w:p>
    <w:tbl>
      <w:tblPr>
        <w:tblW w:type="auto" w:w="0"/>
        <w:jc w:val="center"/>
        <w:tblLook w:firstColumn="1" w:firstRow="1" w:lastColumn="0" w:lastRow="0" w:noHBand="0" w:noVBand="1" w:val="04A0"/>
      </w:tblPr>
      <w:tblGrid>
        <w:gridCol w:w="2890"/>
        <w:gridCol w:w="2890"/>
        <w:gridCol w:w="2890"/>
      </w:tblGrid>
      <w:tr>
        <w:trPr>
          <w:cantSplit/>
          <w:tblHeader/>
        </w:trPr>
        <w:tc>
          <w:tcPr>
            <w:tcW w:type="dxa" w:w="1872"/>
            <w:shd w:fill="1F3A5F"/>
          </w:tcPr>
          <w:p>
            <w:pPr>
              <w:jc w:val="left"/>
            </w:pPr>
            <w:r>
              <w:rPr>
                <w:rFonts w:ascii="Times New Roman" w:hAnsi="Times New Roman"/>
                <w:b/>
                <w:color w:val="FFFFFF"/>
                <w:sz w:val="20"/>
              </w:rPr>
              <w:t>Chapter No.</w:t>
            </w:r>
          </w:p>
        </w:tc>
        <w:tc>
          <w:tcPr>
            <w:tcW w:type="dxa" w:w="6192"/>
            <w:shd w:fill="1F3A5F"/>
          </w:tcPr>
          <w:p>
            <w:pPr>
              <w:jc w:val="left"/>
            </w:pPr>
            <w:r>
              <w:rPr>
                <w:rFonts w:ascii="Times New Roman" w:hAnsi="Times New Roman"/>
                <w:b/>
                <w:color w:val="FFFFFF"/>
                <w:sz w:val="20"/>
              </w:rPr>
              <w:t>Chapter / Section Title</w:t>
            </w:r>
          </w:p>
        </w:tc>
        <w:tc>
          <w:tcPr>
            <w:tcW w:type="dxa" w:w="1440"/>
            <w:shd w:fill="1F3A5F"/>
          </w:tcPr>
          <w:p>
            <w:pPr>
              <w:jc w:val="left"/>
            </w:pPr>
            <w:r>
              <w:rPr>
                <w:rFonts w:ascii="Times New Roman" w:hAnsi="Times New Roman"/>
                <w:b/>
                <w:color w:val="FFFFFF"/>
                <w:sz w:val="20"/>
              </w:rPr>
              <w:t>Page No.</w:t>
            </w:r>
          </w:p>
        </w:tc>
      </w:tr>
      <w:tr>
        <w:trPr>
          <w:cantSplit/>
        </w:trPr>
        <w:tc>
          <w:tcPr>
            <w:tcW w:type="dxa" w:w="1872"/>
            <w:shd w:fill="F8FAFC"/>
          </w:tcPr>
          <w:p>
            <w:r>
              <w:rPr>
                <w:rFonts w:ascii="Times New Roman" w:hAnsi="Times New Roman"/>
                <w:color w:val="0F172A"/>
                <w:sz w:val="19"/>
              </w:rPr>
              <w:t>—</w:t>
            </w:r>
          </w:p>
        </w:tc>
        <w:tc>
          <w:tcPr>
            <w:tcW w:type="dxa" w:w="6192"/>
            <w:shd w:fill="F8FAFC"/>
          </w:tcPr>
          <w:p>
            <w:r>
              <w:rPr>
                <w:rFonts w:ascii="Times New Roman" w:hAnsi="Times New Roman"/>
                <w:color w:val="0F172A"/>
                <w:sz w:val="19"/>
              </w:rPr>
              <w:t>Certificate &amp; Declaration</w:t>
            </w:r>
          </w:p>
        </w:tc>
        <w:tc>
          <w:tcPr>
            <w:tcW w:type="dxa" w:w="1440"/>
            <w:shd w:fill="F8FAFC"/>
          </w:tcPr>
          <w:p>
            <w:r>
              <w:rPr>
                <w:rFonts w:ascii="Times New Roman" w:hAnsi="Times New Roman"/>
                <w:color w:val="0F172A"/>
                <w:sz w:val="19"/>
              </w:rPr>
              <w:t>ii</w:t>
            </w:r>
          </w:p>
        </w:tc>
      </w:tr>
      <w:tr>
        <w:trPr>
          <w:cantSplit/>
        </w:trPr>
        <w:tc>
          <w:tcPr>
            <w:tcW w:type="dxa" w:w="1872"/>
            <w:shd w:fill="FFFFFF"/>
          </w:tcPr>
          <w:p>
            <w:r>
              <w:rPr>
                <w:rFonts w:ascii="Times New Roman" w:hAnsi="Times New Roman"/>
                <w:color w:val="0F172A"/>
                <w:sz w:val="19"/>
              </w:rPr>
              <w:t>—</w:t>
            </w:r>
          </w:p>
        </w:tc>
        <w:tc>
          <w:tcPr>
            <w:tcW w:type="dxa" w:w="6192"/>
            <w:shd w:fill="FFFFFF"/>
          </w:tcPr>
          <w:p>
            <w:r>
              <w:rPr>
                <w:rFonts w:ascii="Times New Roman" w:hAnsi="Times New Roman"/>
                <w:color w:val="0F172A"/>
                <w:sz w:val="19"/>
              </w:rPr>
              <w:t>Abstract &amp; Acknowledgement</w:t>
            </w:r>
          </w:p>
        </w:tc>
        <w:tc>
          <w:tcPr>
            <w:tcW w:type="dxa" w:w="1440"/>
            <w:shd w:fill="FFFFFF"/>
          </w:tcPr>
          <w:p>
            <w:r>
              <w:rPr>
                <w:rFonts w:ascii="Times New Roman" w:hAnsi="Times New Roman"/>
                <w:color w:val="0F172A"/>
                <w:sz w:val="19"/>
              </w:rPr>
              <w:t>iv</w:t>
            </w:r>
          </w:p>
        </w:tc>
      </w:tr>
      <w:tr>
        <w:trPr>
          <w:cantSplit/>
        </w:trPr>
        <w:tc>
          <w:tcPr>
            <w:tcW w:type="dxa" w:w="1872"/>
            <w:shd w:fill="F8FAFC"/>
          </w:tcPr>
          <w:p>
            <w:r>
              <w:rPr>
                <w:rFonts w:ascii="Times New Roman" w:hAnsi="Times New Roman"/>
                <w:color w:val="0F172A"/>
                <w:sz w:val="19"/>
              </w:rPr>
              <w:t>—</w:t>
            </w:r>
          </w:p>
        </w:tc>
        <w:tc>
          <w:tcPr>
            <w:tcW w:type="dxa" w:w="6192"/>
            <w:shd w:fill="F8FAFC"/>
          </w:tcPr>
          <w:p>
            <w:r>
              <w:rPr>
                <w:rFonts w:ascii="Times New Roman" w:hAnsi="Times New Roman"/>
                <w:color w:val="0F172A"/>
                <w:sz w:val="19"/>
              </w:rPr>
              <w:t>List of Tables &amp; Figures</w:t>
            </w:r>
          </w:p>
        </w:tc>
        <w:tc>
          <w:tcPr>
            <w:tcW w:type="dxa" w:w="1440"/>
            <w:shd w:fill="F8FAFC"/>
          </w:tcPr>
          <w:p>
            <w:r>
              <w:rPr>
                <w:rFonts w:ascii="Times New Roman" w:hAnsi="Times New Roman"/>
                <w:color w:val="0F172A"/>
                <w:sz w:val="19"/>
              </w:rPr>
              <w:t>vi</w:t>
            </w:r>
          </w:p>
        </w:tc>
      </w:tr>
      <w:tr>
        <w:trPr>
          <w:cantSplit/>
        </w:trPr>
        <w:tc>
          <w:tcPr>
            <w:tcW w:type="dxa" w:w="1872"/>
            <w:shd w:fill="FFFFFF"/>
          </w:tcPr>
          <w:p>
            <w:r>
              <w:rPr>
                <w:rFonts w:ascii="Times New Roman" w:hAnsi="Times New Roman"/>
                <w:color w:val="0F172A"/>
                <w:sz w:val="19"/>
              </w:rPr>
              <w:t>Chapter 1</w:t>
            </w:r>
          </w:p>
        </w:tc>
        <w:tc>
          <w:tcPr>
            <w:tcW w:type="dxa" w:w="6192"/>
            <w:shd w:fill="FFFFFF"/>
          </w:tcPr>
          <w:p>
            <w:r>
              <w:rPr>
                <w:rFonts w:ascii="Times New Roman" w:hAnsi="Times New Roman"/>
                <w:color w:val="0F172A"/>
                <w:sz w:val="19"/>
              </w:rPr>
              <w:t>Introduction &amp; Problem Formulation</w:t>
            </w:r>
          </w:p>
        </w:tc>
        <w:tc>
          <w:tcPr>
            <w:tcW w:type="dxa" w:w="1440"/>
            <w:shd w:fill="FFFFFF"/>
          </w:tcPr>
          <w:p>
            <w:r>
              <w:rPr>
                <w:rFonts w:ascii="Times New Roman" w:hAnsi="Times New Roman"/>
                <w:color w:val="0F172A"/>
                <w:sz w:val="19"/>
              </w:rPr>
              <w:t>1</w:t>
            </w:r>
          </w:p>
        </w:tc>
      </w:tr>
      <w:tr>
        <w:trPr>
          <w:cantSplit/>
        </w:trPr>
        <w:tc>
          <w:tcPr>
            <w:tcW w:type="dxa" w:w="1872"/>
            <w:shd w:fill="F8FAFC"/>
          </w:tcPr>
          <w:p>
            <w:r>
              <w:rPr>
                <w:rFonts w:ascii="Times New Roman" w:hAnsi="Times New Roman"/>
                <w:color w:val="0F172A"/>
                <w:sz w:val="19"/>
              </w:rPr>
              <w:t>Chapter 2</w:t>
            </w:r>
          </w:p>
        </w:tc>
        <w:tc>
          <w:tcPr>
            <w:tcW w:type="dxa" w:w="6192"/>
            <w:shd w:fill="F8FAFC"/>
          </w:tcPr>
          <w:p>
            <w:r>
              <w:rPr>
                <w:rFonts w:ascii="Times New Roman" w:hAnsi="Times New Roman"/>
                <w:color w:val="0F172A"/>
                <w:sz w:val="19"/>
              </w:rPr>
              <w:t>Literature Survey</w:t>
            </w:r>
          </w:p>
        </w:tc>
        <w:tc>
          <w:tcPr>
            <w:tcW w:type="dxa" w:w="1440"/>
            <w:shd w:fill="F8FAFC"/>
          </w:tcPr>
          <w:p>
            <w:r>
              <w:rPr>
                <w:rFonts w:ascii="Times New Roman" w:hAnsi="Times New Roman"/>
                <w:color w:val="0F172A"/>
                <w:sz w:val="19"/>
              </w:rPr>
              <w:t>4</w:t>
            </w:r>
          </w:p>
        </w:tc>
      </w:tr>
      <w:tr>
        <w:trPr>
          <w:cantSplit/>
        </w:trPr>
        <w:tc>
          <w:tcPr>
            <w:tcW w:type="dxa" w:w="1872"/>
            <w:shd w:fill="FFFFFF"/>
          </w:tcPr>
          <w:p>
            <w:r>
              <w:rPr>
                <w:rFonts w:ascii="Times New Roman" w:hAnsi="Times New Roman"/>
                <w:color w:val="0F172A"/>
                <w:sz w:val="19"/>
              </w:rPr>
              <w:t>Chapter 3</w:t>
            </w:r>
          </w:p>
        </w:tc>
        <w:tc>
          <w:tcPr>
            <w:tcW w:type="dxa" w:w="6192"/>
            <w:shd w:fill="FFFFFF"/>
          </w:tcPr>
          <w:p>
            <w:r>
              <w:rPr>
                <w:rFonts w:ascii="Times New Roman" w:hAnsi="Times New Roman"/>
                <w:color w:val="0F172A"/>
                <w:sz w:val="19"/>
              </w:rPr>
              <w:t>System Requirements Specification</w:t>
            </w:r>
          </w:p>
        </w:tc>
        <w:tc>
          <w:tcPr>
            <w:tcW w:type="dxa" w:w="1440"/>
            <w:shd w:fill="FFFFFF"/>
          </w:tcPr>
          <w:p>
            <w:r>
              <w:rPr>
                <w:rFonts w:ascii="Times New Roman" w:hAnsi="Times New Roman"/>
                <w:color w:val="0F172A"/>
                <w:sz w:val="19"/>
              </w:rPr>
              <w:t>7</w:t>
            </w:r>
          </w:p>
        </w:tc>
      </w:tr>
      <w:tr>
        <w:trPr>
          <w:cantSplit/>
        </w:trPr>
        <w:tc>
          <w:tcPr>
            <w:tcW w:type="dxa" w:w="1872"/>
            <w:shd w:fill="F8FAFC"/>
          </w:tcPr>
          <w:p>
            <w:r>
              <w:rPr>
                <w:rFonts w:ascii="Times New Roman" w:hAnsi="Times New Roman"/>
                <w:color w:val="0F172A"/>
                <w:sz w:val="19"/>
              </w:rPr>
              <w:t>Chapter 4</w:t>
            </w:r>
          </w:p>
        </w:tc>
        <w:tc>
          <w:tcPr>
            <w:tcW w:type="dxa" w:w="6192"/>
            <w:shd w:fill="F8FAFC"/>
          </w:tcPr>
          <w:p>
            <w:r>
              <w:rPr>
                <w:rFonts w:ascii="Times New Roman" w:hAnsi="Times New Roman"/>
                <w:color w:val="0F172A"/>
                <w:sz w:val="19"/>
              </w:rPr>
              <w:t>System Design &amp; Pipeline Architecture</w:t>
            </w:r>
          </w:p>
        </w:tc>
        <w:tc>
          <w:tcPr>
            <w:tcW w:type="dxa" w:w="1440"/>
            <w:shd w:fill="F8FAFC"/>
          </w:tcPr>
          <w:p>
            <w:r>
              <w:rPr>
                <w:rFonts w:ascii="Times New Roman" w:hAnsi="Times New Roman"/>
                <w:color w:val="0F172A"/>
                <w:sz w:val="19"/>
              </w:rPr>
              <w:t>10</w:t>
            </w:r>
          </w:p>
        </w:tc>
      </w:tr>
      <w:tr>
        <w:trPr>
          <w:cantSplit/>
        </w:trPr>
        <w:tc>
          <w:tcPr>
            <w:tcW w:type="dxa" w:w="1872"/>
            <w:shd w:fill="FFFFFF"/>
          </w:tcPr>
          <w:p>
            <w:r>
              <w:rPr>
                <w:rFonts w:ascii="Times New Roman" w:hAnsi="Times New Roman"/>
                <w:color w:val="0F172A"/>
                <w:sz w:val="19"/>
              </w:rPr>
              <w:t>Chapter 5</w:t>
            </w:r>
          </w:p>
        </w:tc>
        <w:tc>
          <w:tcPr>
            <w:tcW w:type="dxa" w:w="6192"/>
            <w:shd w:fill="FFFFFF"/>
          </w:tcPr>
          <w:p>
            <w:r>
              <w:rPr>
                <w:rFonts w:ascii="Times New Roman" w:hAnsi="Times New Roman"/>
                <w:color w:val="0F172A"/>
                <w:sz w:val="19"/>
              </w:rPr>
              <w:t>Methodology / ML Model Development</w:t>
            </w:r>
          </w:p>
        </w:tc>
        <w:tc>
          <w:tcPr>
            <w:tcW w:type="dxa" w:w="1440"/>
            <w:shd w:fill="FFFFFF"/>
          </w:tcPr>
          <w:p>
            <w:r>
              <w:rPr>
                <w:rFonts w:ascii="Times New Roman" w:hAnsi="Times New Roman"/>
                <w:color w:val="0F172A"/>
                <w:sz w:val="19"/>
              </w:rPr>
              <w:t>14</w:t>
            </w:r>
          </w:p>
        </w:tc>
      </w:tr>
      <w:tr>
        <w:trPr>
          <w:cantSplit/>
        </w:trPr>
        <w:tc>
          <w:tcPr>
            <w:tcW w:type="dxa" w:w="1872"/>
            <w:shd w:fill="F8FAFC"/>
          </w:tcPr>
          <w:p>
            <w:r>
              <w:rPr>
                <w:rFonts w:ascii="Times New Roman" w:hAnsi="Times New Roman"/>
                <w:color w:val="0F172A"/>
                <w:sz w:val="19"/>
              </w:rPr>
              <w:t>Chapter 6</w:t>
            </w:r>
          </w:p>
        </w:tc>
        <w:tc>
          <w:tcPr>
            <w:tcW w:type="dxa" w:w="6192"/>
            <w:shd w:fill="F8FAFC"/>
          </w:tcPr>
          <w:p>
            <w:r>
              <w:rPr>
                <w:rFonts w:ascii="Times New Roman" w:hAnsi="Times New Roman"/>
                <w:color w:val="0F172A"/>
                <w:sz w:val="19"/>
              </w:rPr>
              <w:t>Implementation Details</w:t>
            </w:r>
          </w:p>
        </w:tc>
        <w:tc>
          <w:tcPr>
            <w:tcW w:type="dxa" w:w="1440"/>
            <w:shd w:fill="F8FAFC"/>
          </w:tcPr>
          <w:p>
            <w:r>
              <w:rPr>
                <w:rFonts w:ascii="Times New Roman" w:hAnsi="Times New Roman"/>
                <w:color w:val="0F172A"/>
                <w:sz w:val="19"/>
              </w:rPr>
              <w:t>17</w:t>
            </w:r>
          </w:p>
        </w:tc>
      </w:tr>
      <w:tr>
        <w:trPr>
          <w:cantSplit/>
        </w:trPr>
        <w:tc>
          <w:tcPr>
            <w:tcW w:type="dxa" w:w="1872"/>
            <w:shd w:fill="FFFFFF"/>
          </w:tcPr>
          <w:p>
            <w:r>
              <w:rPr>
                <w:rFonts w:ascii="Times New Roman" w:hAnsi="Times New Roman"/>
                <w:color w:val="0F172A"/>
                <w:sz w:val="19"/>
              </w:rPr>
              <w:t>Chapter 7</w:t>
            </w:r>
          </w:p>
        </w:tc>
        <w:tc>
          <w:tcPr>
            <w:tcW w:type="dxa" w:w="6192"/>
            <w:shd w:fill="FFFFFF"/>
          </w:tcPr>
          <w:p>
            <w:r>
              <w:rPr>
                <w:rFonts w:ascii="Times New Roman" w:hAnsi="Times New Roman"/>
                <w:color w:val="0F172A"/>
                <w:sz w:val="19"/>
              </w:rPr>
              <w:t>Testing, Results and Performance Evaluation</w:t>
            </w:r>
          </w:p>
        </w:tc>
        <w:tc>
          <w:tcPr>
            <w:tcW w:type="dxa" w:w="1440"/>
            <w:shd w:fill="FFFFFF"/>
          </w:tcPr>
          <w:p>
            <w:r>
              <w:rPr>
                <w:rFonts w:ascii="Times New Roman" w:hAnsi="Times New Roman"/>
                <w:color w:val="0F172A"/>
                <w:sz w:val="19"/>
              </w:rPr>
              <w:t>20</w:t>
            </w:r>
          </w:p>
        </w:tc>
      </w:tr>
      <w:tr>
        <w:trPr>
          <w:cantSplit/>
        </w:trPr>
        <w:tc>
          <w:tcPr>
            <w:tcW w:type="dxa" w:w="1872"/>
            <w:shd w:fill="F8FAFC"/>
          </w:tcPr>
          <w:p>
            <w:r>
              <w:rPr>
                <w:rFonts w:ascii="Times New Roman" w:hAnsi="Times New Roman"/>
                <w:color w:val="0F172A"/>
                <w:sz w:val="19"/>
              </w:rPr>
              <w:t>Chapter 8</w:t>
            </w:r>
          </w:p>
        </w:tc>
        <w:tc>
          <w:tcPr>
            <w:tcW w:type="dxa" w:w="6192"/>
            <w:shd w:fill="F8FAFC"/>
          </w:tcPr>
          <w:p>
            <w:r>
              <w:rPr>
                <w:rFonts w:ascii="Times New Roman" w:hAnsi="Times New Roman"/>
                <w:color w:val="0F172A"/>
                <w:sz w:val="19"/>
              </w:rPr>
              <w:t>Conclusion and Future Scope</w:t>
            </w:r>
          </w:p>
        </w:tc>
        <w:tc>
          <w:tcPr>
            <w:tcW w:type="dxa" w:w="1440"/>
            <w:shd w:fill="F8FAFC"/>
          </w:tcPr>
          <w:p>
            <w:r>
              <w:rPr>
                <w:rFonts w:ascii="Times New Roman" w:hAnsi="Times New Roman"/>
                <w:color w:val="0F172A"/>
                <w:sz w:val="19"/>
              </w:rPr>
              <w:t>26</w:t>
            </w:r>
          </w:p>
        </w:tc>
      </w:tr>
      <w:tr>
        <w:trPr>
          <w:cantSplit/>
        </w:trPr>
        <w:tc>
          <w:tcPr>
            <w:tcW w:type="dxa" w:w="1872"/>
            <w:shd w:fill="FFFFFF"/>
          </w:tcPr>
          <w:p>
            <w:r>
              <w:rPr>
                <w:rFonts w:ascii="Times New Roman" w:hAnsi="Times New Roman"/>
                <w:color w:val="0F172A"/>
                <w:sz w:val="19"/>
              </w:rPr>
              <w:t>—</w:t>
            </w:r>
          </w:p>
        </w:tc>
        <w:tc>
          <w:tcPr>
            <w:tcW w:type="dxa" w:w="6192"/>
            <w:shd w:fill="FFFFFF"/>
          </w:tcPr>
          <w:p>
            <w:r>
              <w:rPr>
                <w:rFonts w:ascii="Times New Roman" w:hAnsi="Times New Roman"/>
                <w:color w:val="0F172A"/>
                <w:sz w:val="19"/>
              </w:rPr>
              <w:t>References</w:t>
            </w:r>
          </w:p>
        </w:tc>
        <w:tc>
          <w:tcPr>
            <w:tcW w:type="dxa" w:w="1440"/>
            <w:shd w:fill="FFFFFF"/>
          </w:tcPr>
          <w:p>
            <w:r>
              <w:rPr>
                <w:rFonts w:ascii="Times New Roman" w:hAnsi="Times New Roman"/>
                <w:color w:val="0F172A"/>
                <w:sz w:val="19"/>
              </w:rPr>
              <w:t>28</w:t>
            </w:r>
          </w:p>
        </w:tc>
      </w:tr>
      <w:tr>
        <w:trPr>
          <w:cantSplit/>
        </w:trPr>
        <w:tc>
          <w:tcPr>
            <w:tcW w:type="dxa" w:w="1872"/>
            <w:shd w:fill="F8FAFC"/>
          </w:tcPr>
          <w:p>
            <w:r>
              <w:rPr>
                <w:rFonts w:ascii="Times New Roman" w:hAnsi="Times New Roman"/>
                <w:color w:val="0F172A"/>
                <w:sz w:val="19"/>
              </w:rPr>
              <w:t>Appendix A</w:t>
            </w:r>
          </w:p>
        </w:tc>
        <w:tc>
          <w:tcPr>
            <w:tcW w:type="dxa" w:w="6192"/>
            <w:shd w:fill="F8FAFC"/>
          </w:tcPr>
          <w:p>
            <w:r>
              <w:rPr>
                <w:rFonts w:ascii="Times New Roman" w:hAnsi="Times New Roman"/>
                <w:color w:val="0F172A"/>
                <w:sz w:val="19"/>
              </w:rPr>
              <w:t>System Snapshots &amp; User Interface</w:t>
            </w:r>
          </w:p>
        </w:tc>
        <w:tc>
          <w:tcPr>
            <w:tcW w:type="dxa" w:w="1440"/>
            <w:shd w:fill="F8FAFC"/>
          </w:tcPr>
          <w:p>
            <w:r>
              <w:rPr>
                <w:rFonts w:ascii="Times New Roman" w:hAnsi="Times New Roman"/>
                <w:color w:val="0F172A"/>
                <w:sz w:val="19"/>
              </w:rPr>
              <w:t>30</w:t>
            </w:r>
          </w:p>
        </w:tc>
      </w:tr>
      <w:tr>
        <w:trPr>
          <w:cantSplit/>
        </w:trPr>
        <w:tc>
          <w:tcPr>
            <w:tcW w:type="dxa" w:w="1872"/>
            <w:shd w:fill="FFFFFF"/>
          </w:tcPr>
          <w:p>
            <w:r>
              <w:rPr>
                <w:rFonts w:ascii="Times New Roman" w:hAnsi="Times New Roman"/>
                <w:color w:val="0F172A"/>
                <w:sz w:val="19"/>
              </w:rPr>
              <w:t>Appendix B</w:t>
            </w:r>
          </w:p>
        </w:tc>
        <w:tc>
          <w:tcPr>
            <w:tcW w:type="dxa" w:w="6192"/>
            <w:shd w:fill="FFFFFF"/>
          </w:tcPr>
          <w:p>
            <w:r>
              <w:rPr>
                <w:rFonts w:ascii="Times New Roman" w:hAnsi="Times New Roman"/>
                <w:color w:val="0F172A"/>
                <w:sz w:val="19"/>
              </w:rPr>
              <w:t>Source Code Directory Structure</w:t>
            </w:r>
          </w:p>
        </w:tc>
        <w:tc>
          <w:tcPr>
            <w:tcW w:type="dxa" w:w="1440"/>
            <w:shd w:fill="FFFFFF"/>
          </w:tcPr>
          <w:p>
            <w:r>
              <w:rPr>
                <w:rFonts w:ascii="Times New Roman" w:hAnsi="Times New Roman"/>
                <w:color w:val="0F172A"/>
                <w:sz w:val="19"/>
              </w:rPr>
              <w:t>33</w:t>
            </w:r>
          </w:p>
        </w:tc>
      </w:tr>
      <w:tr>
        <w:trPr>
          <w:cantSplit/>
        </w:trPr>
        <w:tc>
          <w:tcPr>
            <w:tcW w:type="dxa" w:w="1872"/>
            <w:shd w:fill="F8FAFC"/>
          </w:tcPr>
          <w:p>
            <w:r>
              <w:rPr>
                <w:rFonts w:ascii="Times New Roman" w:hAnsi="Times New Roman"/>
                <w:color w:val="0F172A"/>
                <w:sz w:val="19"/>
              </w:rPr>
              <w:t>Appendix C</w:t>
            </w:r>
          </w:p>
        </w:tc>
        <w:tc>
          <w:tcPr>
            <w:tcW w:type="dxa" w:w="6192"/>
            <w:shd w:fill="F8FAFC"/>
          </w:tcPr>
          <w:p>
            <w:r>
              <w:rPr>
                <w:rFonts w:ascii="Times New Roman" w:hAnsi="Times New Roman"/>
                <w:color w:val="0F172A"/>
                <w:sz w:val="19"/>
              </w:rPr>
              <w:t>Automated Unit Test Suite &amp; Audit Logs</w:t>
            </w:r>
          </w:p>
        </w:tc>
        <w:tc>
          <w:tcPr>
            <w:tcW w:type="dxa" w:w="1440"/>
            <w:shd w:fill="F8FAFC"/>
          </w:tcPr>
          <w:p>
            <w:r>
              <w:rPr>
                <w:rFonts w:ascii="Times New Roman" w:hAnsi="Times New Roman"/>
                <w:color w:val="0F172A"/>
                <w:sz w:val="19"/>
              </w:rPr>
              <w:t>35</w:t>
            </w:r>
          </w:p>
        </w:tc>
      </w:tr>
      <w:tr>
        <w:trPr>
          <w:cantSplit/>
        </w:trPr>
        <w:tc>
          <w:tcPr>
            <w:tcW w:type="dxa" w:w="1872"/>
            <w:shd w:fill="FFFFFF"/>
          </w:tcPr>
          <w:p>
            <w:r>
              <w:rPr>
                <w:rFonts w:ascii="Times New Roman" w:hAnsi="Times New Roman"/>
                <w:color w:val="0F172A"/>
                <w:sz w:val="19"/>
              </w:rPr>
              <w:t>Appendix D</w:t>
            </w:r>
          </w:p>
        </w:tc>
        <w:tc>
          <w:tcPr>
            <w:tcW w:type="dxa" w:w="6192"/>
            <w:shd w:fill="FFFFFF"/>
          </w:tcPr>
          <w:p>
            <w:r>
              <w:rPr>
                <w:rFonts w:ascii="Times New Roman" w:hAnsi="Times New Roman"/>
                <w:color w:val="0F172A"/>
                <w:sz w:val="19"/>
              </w:rPr>
              <w:t>Guide Approval &amp; Evaluation Marks Sheet</w:t>
            </w:r>
          </w:p>
        </w:tc>
        <w:tc>
          <w:tcPr>
            <w:tcW w:type="dxa" w:w="1440"/>
            <w:shd w:fill="FFFFFF"/>
          </w:tcPr>
          <w:p>
            <w:r>
              <w:rPr>
                <w:rFonts w:ascii="Times New Roman" w:hAnsi="Times New Roman"/>
                <w:color w:val="0F172A"/>
                <w:sz w:val="19"/>
              </w:rPr>
              <w:t>37</w:t>
            </w:r>
          </w:p>
        </w:tc>
      </w:tr>
    </w:tbl>
    <w:p>
      <w:r>
        <w:br w:type="page"/>
      </w:r>
    </w:p>
    <w:p>
      <w:pPr>
        <w:spacing w:before="160" w:after="80"/>
      </w:pPr>
      <w:r>
        <w:rPr>
          <w:b/>
          <w:sz w:val="26"/>
        </w:rPr>
        <w:t>PROJECT INFORMATION &amp; SPECIFICATIONS</w:t>
      </w:r>
    </w:p>
    <w:tbl>
      <w:tblPr>
        <w:tblW w:type="auto" w:w="0"/>
        <w:jc w:val="center"/>
        <w:tblLook w:firstColumn="1" w:firstRow="1" w:lastColumn="0" w:lastRow="0" w:noHBand="0" w:noVBand="1" w:val="04A0"/>
      </w:tblPr>
      <w:tblGrid>
        <w:gridCol w:w="4334"/>
        <w:gridCol w:w="4334"/>
      </w:tblGrid>
      <w:tr>
        <w:trPr>
          <w:cantSplit/>
          <w:tblHeader/>
        </w:trPr>
        <w:tc>
          <w:tcPr>
            <w:tcW w:type="dxa" w:w="3168"/>
            <w:shd w:fill="475569"/>
          </w:tcPr>
          <w:p>
            <w:pPr>
              <w:jc w:val="left"/>
            </w:pPr>
            <w:r>
              <w:rPr>
                <w:rFonts w:ascii="Times New Roman" w:hAnsi="Times New Roman"/>
                <w:b/>
                <w:color w:val="FFFFFF"/>
                <w:sz w:val="20"/>
              </w:rPr>
              <w:t>Project Title</w:t>
            </w:r>
          </w:p>
        </w:tc>
        <w:tc>
          <w:tcPr>
            <w:tcW w:type="dxa" w:w="6336"/>
            <w:shd w:fill="475569"/>
          </w:tcPr>
          <w:p>
            <w:pPr>
              <w:jc w:val="left"/>
            </w:pPr>
            <w:r>
              <w:rPr>
                <w:rFonts w:ascii="Times New Roman" w:hAnsi="Times New Roman"/>
                <w:b/>
                <w:color w:val="FFFFFF"/>
                <w:sz w:val="20"/>
              </w:rPr>
              <w:t>Employee Attrition Prediction Using Machine Learning With Explainable AI (XAI)</w:t>
            </w:r>
          </w:p>
        </w:tc>
      </w:tr>
      <w:tr>
        <w:trPr>
          <w:cantSplit/>
        </w:trPr>
        <w:tc>
          <w:tcPr>
            <w:tcW w:type="dxa" w:w="3168"/>
            <w:shd w:fill="F8FAFC"/>
          </w:tcPr>
          <w:p>
            <w:r>
              <w:rPr>
                <w:rFonts w:ascii="Times New Roman" w:hAnsi="Times New Roman"/>
                <w:b/>
                <w:color w:val="0F172A"/>
                <w:sz w:val="19"/>
              </w:rPr>
              <w:t>Degree &amp; Department</w:t>
            </w:r>
          </w:p>
        </w:tc>
        <w:tc>
          <w:tcPr>
            <w:tcW w:type="dxa" w:w="6336"/>
            <w:shd w:fill="F8FAFC"/>
          </w:tcPr>
          <w:p>
            <w:r>
              <w:rPr>
                <w:rFonts w:ascii="Times New Roman" w:hAnsi="Times New Roman"/>
                <w:color w:val="0F172A"/>
                <w:sz w:val="19"/>
              </w:rPr>
              <w:t>B.E. in CSE (IoT &amp; Cybersecurity including Blockchain), East West Institute of Technology</w:t>
            </w:r>
          </w:p>
        </w:tc>
      </w:tr>
      <w:tr>
        <w:trPr>
          <w:cantSplit/>
        </w:trPr>
        <w:tc>
          <w:tcPr>
            <w:tcW w:type="dxa" w:w="3168"/>
            <w:shd w:fill="FFFFFF"/>
          </w:tcPr>
          <w:p>
            <w:r>
              <w:rPr>
                <w:rFonts w:ascii="Times New Roman" w:hAnsi="Times New Roman"/>
                <w:b/>
                <w:color w:val="0F172A"/>
                <w:sz w:val="19"/>
              </w:rPr>
              <w:t>University &amp; Curriculum</w:t>
            </w:r>
          </w:p>
        </w:tc>
        <w:tc>
          <w:tcPr>
            <w:tcW w:type="dxa" w:w="6336"/>
            <w:shd w:fill="FFFFFF"/>
          </w:tcPr>
          <w:p>
            <w:r>
              <w:rPr>
                <w:rFonts w:ascii="Times New Roman" w:hAnsi="Times New Roman"/>
                <w:color w:val="0F172A"/>
                <w:sz w:val="19"/>
              </w:rPr>
              <w:t>Visvesvaraya Technological University (VTU), Machine Learning [BIC703], AY 2025–2026</w:t>
            </w:r>
          </w:p>
        </w:tc>
      </w:tr>
      <w:tr>
        <w:trPr>
          <w:cantSplit/>
        </w:trPr>
        <w:tc>
          <w:tcPr>
            <w:tcW w:type="dxa" w:w="3168"/>
            <w:shd w:fill="F8FAFC"/>
          </w:tcPr>
          <w:p>
            <w:r>
              <w:rPr>
                <w:rFonts w:ascii="Times New Roman" w:hAnsi="Times New Roman"/>
                <w:b/>
                <w:color w:val="0F172A"/>
                <w:sz w:val="19"/>
              </w:rPr>
              <w:t>Student Team</w:t>
            </w:r>
          </w:p>
        </w:tc>
        <w:tc>
          <w:tcPr>
            <w:tcW w:type="dxa" w:w="6336"/>
            <w:shd w:fill="F8FAFC"/>
          </w:tcPr>
          <w:p>
            <w:r>
              <w:rPr>
                <w:rFonts w:ascii="Times New Roman" w:hAnsi="Times New Roman"/>
                <w:color w:val="0F172A"/>
                <w:sz w:val="19"/>
              </w:rPr>
              <w:t>ANUSHA H G (1EW23IC006), CHARAN M S (1EW23IC012), NITHIN GOWDA R (1EW23IC031), PUNARVA D N (1EW23IC037)</w:t>
            </w:r>
          </w:p>
        </w:tc>
      </w:tr>
      <w:tr>
        <w:trPr>
          <w:cantSplit/>
        </w:trPr>
        <w:tc>
          <w:tcPr>
            <w:tcW w:type="dxa" w:w="3168"/>
            <w:shd w:fill="FFFFFF"/>
          </w:tcPr>
          <w:p>
            <w:r>
              <w:rPr>
                <w:rFonts w:ascii="Times New Roman" w:hAnsi="Times New Roman"/>
                <w:b/>
                <w:color w:val="0F172A"/>
                <w:sz w:val="19"/>
              </w:rPr>
              <w:t>Guide &amp; HOD</w:t>
            </w:r>
          </w:p>
        </w:tc>
        <w:tc>
          <w:tcPr>
            <w:tcW w:type="dxa" w:w="6336"/>
            <w:shd w:fill="FFFFFF"/>
          </w:tcPr>
          <w:p>
            <w:r>
              <w:rPr>
                <w:rFonts w:ascii="Times New Roman" w:hAnsi="Times New Roman"/>
                <w:color w:val="0F172A"/>
                <w:sz w:val="19"/>
              </w:rPr>
              <w:t>Prof. P Bharath Krishna (Course Instructor &amp; Guide), Dr. Venkatesha G (HOD, Dept of CSE)</w:t>
            </w:r>
          </w:p>
        </w:tc>
      </w:tr>
      <w:tr>
        <w:trPr>
          <w:cantSplit/>
        </w:trPr>
        <w:tc>
          <w:tcPr>
            <w:tcW w:type="dxa" w:w="3168"/>
            <w:shd w:fill="F8FAFC"/>
          </w:tcPr>
          <w:p>
            <w:r>
              <w:rPr>
                <w:rFonts w:ascii="Times New Roman" w:hAnsi="Times New Roman"/>
                <w:b/>
                <w:color w:val="0F172A"/>
                <w:sz w:val="19"/>
              </w:rPr>
              <w:t>Evaluation Rubrics Marks</w:t>
            </w:r>
          </w:p>
        </w:tc>
        <w:tc>
          <w:tcPr>
            <w:tcW w:type="dxa" w:w="6336"/>
            <w:shd w:fill="F8FAFC"/>
          </w:tcPr>
          <w:p>
            <w:r>
              <w:rPr>
                <w:rFonts w:ascii="Times New Roman" w:hAnsi="Times New Roman"/>
                <w:color w:val="0F172A"/>
                <w:sz w:val="19"/>
              </w:rPr>
              <w:t>100 Marks (Phase 1: 40 Marks, Phase 2: 60 Marks, Downscaled to 10 Marks for CIE)</w:t>
            </w:r>
          </w:p>
        </w:tc>
      </w:tr>
    </w:tbl>
    <w:p>
      <w:r>
        <w:br/>
      </w:r>
    </w:p>
    <w:p>
      <w:pPr>
        <w:spacing w:before="120" w:after="80"/>
      </w:pPr>
      <w:r>
        <w:rPr>
          <w:b/>
          <w:sz w:val="26"/>
        </w:rPr>
        <w:t>REPORT FORMATTING SPECIFICATIONS (VTU GUIDELINES)</w:t>
      </w:r>
    </w:p>
    <w:tbl>
      <w:tblPr>
        <w:tblW w:type="auto" w:w="0"/>
        <w:jc w:val="center"/>
        <w:tblLook w:firstColumn="1" w:firstRow="1" w:lastColumn="0" w:lastRow="0" w:noHBand="0" w:noVBand="1" w:val="04A0"/>
      </w:tblPr>
      <w:tblGrid>
        <w:gridCol w:w="4334"/>
        <w:gridCol w:w="4334"/>
      </w:tblGrid>
      <w:tr>
        <w:trPr>
          <w:cantSplit/>
          <w:tblHeader/>
        </w:trPr>
        <w:tc>
          <w:tcPr>
            <w:tcW w:type="dxa" w:w="3168"/>
            <w:shd w:fill="475569"/>
          </w:tcPr>
          <w:p>
            <w:pPr>
              <w:jc w:val="left"/>
            </w:pPr>
            <w:r>
              <w:rPr>
                <w:rFonts w:ascii="Times New Roman" w:hAnsi="Times New Roman"/>
                <w:b/>
                <w:color w:val="FFFFFF"/>
                <w:sz w:val="20"/>
              </w:rPr>
              <w:t>Paper Size &amp; Margins</w:t>
            </w:r>
          </w:p>
        </w:tc>
        <w:tc>
          <w:tcPr>
            <w:tcW w:type="dxa" w:w="6336"/>
            <w:shd w:fill="475569"/>
          </w:tcPr>
          <w:p>
            <w:pPr>
              <w:jc w:val="left"/>
            </w:pPr>
            <w:r>
              <w:rPr>
                <w:rFonts w:ascii="Times New Roman" w:hAnsi="Times New Roman"/>
                <w:b/>
                <w:color w:val="FFFFFF"/>
                <w:sz w:val="20"/>
              </w:rPr>
              <w:t>A4 (8.27" x 11.69"); Left: 1.25", Right: 1.0", Top: 1.0", Bottom: 1.0"</w:t>
            </w:r>
          </w:p>
        </w:tc>
      </w:tr>
      <w:tr>
        <w:trPr>
          <w:cantSplit/>
        </w:trPr>
        <w:tc>
          <w:tcPr>
            <w:tcW w:type="dxa" w:w="3168"/>
            <w:shd w:fill="F8FAFC"/>
          </w:tcPr>
          <w:p>
            <w:r>
              <w:rPr>
                <w:rFonts w:ascii="Times New Roman" w:hAnsi="Times New Roman"/>
                <w:b/>
                <w:color w:val="0F172A"/>
                <w:sz w:val="19"/>
              </w:rPr>
              <w:t>Font Family &amp; Body Text</w:t>
            </w:r>
          </w:p>
        </w:tc>
        <w:tc>
          <w:tcPr>
            <w:tcW w:type="dxa" w:w="6336"/>
            <w:shd w:fill="F8FAFC"/>
          </w:tcPr>
          <w:p>
            <w:r>
              <w:rPr>
                <w:rFonts w:ascii="Times New Roman" w:hAnsi="Times New Roman"/>
                <w:color w:val="0F172A"/>
                <w:sz w:val="19"/>
              </w:rPr>
              <w:t>Times New Roman; Regular 12pt, 1.5 line spacing, Justified alignment</w:t>
            </w:r>
          </w:p>
        </w:tc>
      </w:tr>
      <w:tr>
        <w:trPr>
          <w:cantSplit/>
        </w:trPr>
        <w:tc>
          <w:tcPr>
            <w:tcW w:type="dxa" w:w="3168"/>
            <w:shd w:fill="FFFFFF"/>
          </w:tcPr>
          <w:p>
            <w:r>
              <w:rPr>
                <w:rFonts w:ascii="Times New Roman" w:hAnsi="Times New Roman"/>
                <w:b/>
                <w:color w:val="0F172A"/>
                <w:sz w:val="19"/>
              </w:rPr>
              <w:t>Chapter Title</w:t>
            </w:r>
          </w:p>
        </w:tc>
        <w:tc>
          <w:tcPr>
            <w:tcW w:type="dxa" w:w="6336"/>
            <w:shd w:fill="FFFFFF"/>
          </w:tcPr>
          <w:p>
            <w:r>
              <w:rPr>
                <w:rFonts w:ascii="Times New Roman" w:hAnsi="Times New Roman"/>
                <w:color w:val="0F172A"/>
                <w:sz w:val="19"/>
              </w:rPr>
              <w:t>Times New Roman; 16pt Bold, Uppercase, Centered (e.g., CHAPTER 1)</w:t>
            </w:r>
          </w:p>
        </w:tc>
      </w:tr>
      <w:tr>
        <w:trPr>
          <w:cantSplit/>
        </w:trPr>
        <w:tc>
          <w:tcPr>
            <w:tcW w:type="dxa" w:w="3168"/>
            <w:shd w:fill="F8FAFC"/>
          </w:tcPr>
          <w:p>
            <w:r>
              <w:rPr>
                <w:rFonts w:ascii="Times New Roman" w:hAnsi="Times New Roman"/>
                <w:b/>
                <w:color w:val="0F172A"/>
                <w:sz w:val="19"/>
              </w:rPr>
              <w:t>Major Headings (H1 / H2)</w:t>
            </w:r>
          </w:p>
        </w:tc>
        <w:tc>
          <w:tcPr>
            <w:tcW w:type="dxa" w:w="6336"/>
            <w:shd w:fill="F8FAFC"/>
          </w:tcPr>
          <w:p>
            <w:r>
              <w:rPr>
                <w:rFonts w:ascii="Times New Roman" w:hAnsi="Times New Roman"/>
                <w:color w:val="0F172A"/>
                <w:sz w:val="19"/>
              </w:rPr>
              <w:t>Times New Roman; 13.5pt Bold, Uppercase (e.g., 1.1 BACKGROUND AND MOTIVATION)</w:t>
            </w:r>
          </w:p>
        </w:tc>
      </w:tr>
      <w:tr>
        <w:trPr>
          <w:cantSplit/>
        </w:trPr>
        <w:tc>
          <w:tcPr>
            <w:tcW w:type="dxa" w:w="3168"/>
            <w:shd w:fill="FFFFFF"/>
          </w:tcPr>
          <w:p>
            <w:r>
              <w:rPr>
                <w:rFonts w:ascii="Times New Roman" w:hAnsi="Times New Roman"/>
                <w:b/>
                <w:color w:val="0F172A"/>
                <w:sz w:val="19"/>
              </w:rPr>
              <w:t>Sub-Headings (H3)</w:t>
            </w:r>
          </w:p>
        </w:tc>
        <w:tc>
          <w:tcPr>
            <w:tcW w:type="dxa" w:w="6336"/>
            <w:shd w:fill="FFFFFF"/>
          </w:tcPr>
          <w:p>
            <w:r>
              <w:rPr>
                <w:rFonts w:ascii="Times New Roman" w:hAnsi="Times New Roman"/>
                <w:color w:val="0F172A"/>
                <w:sz w:val="19"/>
              </w:rPr>
              <w:t>Times New Roman; 12pt Bold (e.g., 3.1.1 Authentication &amp; Enrollment Module)</w:t>
            </w:r>
          </w:p>
        </w:tc>
      </w:tr>
      <w:tr>
        <w:trPr>
          <w:cantSplit/>
        </w:trPr>
        <w:tc>
          <w:tcPr>
            <w:tcW w:type="dxa" w:w="3168"/>
            <w:shd w:fill="F8FAFC"/>
          </w:tcPr>
          <w:p>
            <w:r>
              <w:rPr>
                <w:rFonts w:ascii="Times New Roman" w:hAnsi="Times New Roman"/>
                <w:b/>
                <w:color w:val="0F172A"/>
                <w:sz w:val="19"/>
              </w:rPr>
              <w:t>Tables &amp; Captions</w:t>
            </w:r>
          </w:p>
        </w:tc>
        <w:tc>
          <w:tcPr>
            <w:tcW w:type="dxa" w:w="6336"/>
            <w:shd w:fill="F8FAFC"/>
          </w:tcPr>
          <w:p>
            <w:r>
              <w:rPr>
                <w:rFonts w:ascii="Times New Roman" w:hAnsi="Times New Roman"/>
                <w:color w:val="0F172A"/>
                <w:sz w:val="19"/>
              </w:rPr>
              <w:t>Times New Roman; 9.5pt/10pt with shaded header row; Figures captioned in 9.5pt Italic</w:t>
            </w:r>
          </w:p>
        </w:tc>
      </w:tr>
    </w:tbl>
    <w:p>
      <w:r>
        <w:br w:type="page"/>
      </w:r>
    </w:p>
    <w:p>
      <w:pPr>
        <w:spacing w:before="200" w:after="80"/>
        <w:jc w:val="center"/>
      </w:pPr>
      <w:r>
        <w:rPr>
          <w:rFonts w:ascii="Times New Roman" w:hAnsi="Times New Roman"/>
          <w:b/>
          <w:sz w:val="32"/>
        </w:rPr>
        <w:t>CHAPTER 1</w:t>
        <w:br/>
        <w:t>INTRODUCTION</w:t>
      </w:r>
    </w:p>
    <w:p>
      <w:r>
        <w:rPr>
          <w:b/>
        </w:rPr>
        <w:t>1.1 BACKGROUND AND MOTIVATION</w:t>
      </w:r>
    </w:p>
    <w:p>
      <w:r>
        <w:t>Human capital represents the primary driver of innovation and operational resilience in contemporary knowledge-based organizations. Every enterprise relies on retaining specialized engineering, managerial, and domain talent to maintain competitiveness. However, voluntary employee departure poses profound organizational vulnerabilities. When high-performing staff leave unexpectedly, enterprises incur enormous direct and indirect costs, including recruiter fees, signing bonuses, candidate interview overhead, and prolonged productivity disruption.</w:t>
      </w:r>
    </w:p>
    <w:p>
      <w:r>
        <w:t>According to industrial benchmarks from the Society for Human Resource Management (SHRM), replacing a professional employee costs between 50% and 200% of their annual salary. In technical and specialized roles, the knowledge loss can destabilize critical engineering pipelines. Historically, corporate human resource management has relied on reactive exit interviews and static, rule-based annual appraisals. These mechanisms operate post-facto—after an employee has already tendered resignation—offering zero opportunity for timely retention interventions.</w:t>
      </w:r>
    </w:p>
    <w:p>
      <w:r>
        <w:t>The emergence of Machine Learning (ML) and predictive people analytics offers an unprecedented opportunity to fundamentally re-engineer workforce retention. By learning complex multi-dimensional patterns across employee demographics, commute distance, compensation tiers, overtime workloads, and satisfaction metrics, machine learning classifiers can identify early attrition risk signals weeks before resignation occurs. Furthermore, integrating Explainable Artificial Intelligence (XAI) ensures that predictions are accompanied by human-interpretable feature attributions, empowering HR managers to design targeted, personalized retention programs.</w:t>
      </w:r>
    </w:p>
    <w:p>
      <w:r>
        <w:rPr>
          <w:b/>
        </w:rPr>
        <w:t>1.2 PROBLEM STATEMENT</w:t>
      </w:r>
    </w:p>
    <w:p>
      <w:r>
        <w:t>Traditional human resource management systems suffer from severe and well-documented operational weaknesses:</w:t>
        <w:br/>
        <w:t>• Reactive Assessment: Exit interviews take place after resignation, precluding retention interventions.</w:t>
        <w:br/>
        <w:t>• The Accuracy Paradox: In real-world workforces, attrition is rare (~16%), causing naive models to score deceptively high accuracy (~84%) while failing to detect actual departing employees (0% recall).</w:t>
        <w:br/>
        <w:t>• Black-Box Predictions: Standard complex algorithms output raw probabilities without explaining why an employee is at risk, preventing managers from knowing whether to adjust salary, reduce overtime, or address commute friction.</w:t>
        <w:br/>
        <w:t>• Data Leakage: Flawed ML pipelines frequently fit scalers and encoders across the entire dataset prior to splitting, corrupting model validity.</w:t>
      </w:r>
    </w:p>
    <w:p>
      <w:r>
        <w:rPr>
          <w:b/>
        </w:rPr>
        <w:t>1.3 OBJECTIVES</w:t>
      </w:r>
    </w:p>
    <w:p>
      <w:r>
        <w:rPr>
          <w:b/>
        </w:rPr>
        <w:t>Phase I Objectives (Semester VI / Academic Phase 1):</w:t>
      </w:r>
    </w:p>
    <w:p>
      <w:r>
        <w:t>• 1. Literature Survey: Conduct a comprehensive review of machine learning applications in predictive talent analytics and class imbalance handling.</w:t>
        <w:br/>
        <w:t>• 2. Dataset Hygiene &amp; Dictionary: Ingest the IBM HR Analytics dataset, verify data integrity (0 missing values, 0 duplicates), and compile an exhaustive data dictionary.</w:t>
        <w:br/>
        <w:t>• 3. Exploratory Data Analysis: Perform univariate, bivariate, and multivariate visual analytics (minimum 5 visualizations) to identify primary churn drivers.</w:t>
        <w:br/>
        <w:t>• 4. Preprocessing Pipeline: Construct a scikit-learn ColumnTransformer and Pipeline architecture to eliminate data leakage.</w:t>
        <w:br/>
        <w:t>• 5. Baseline Modeling: Develop and evaluate 5 initial classifiers (SVM, RF, LR, DT, KNN) under stratified cross-validation.</w:t>
      </w:r>
    </w:p>
    <w:p>
      <w:r>
        <w:rPr>
          <w:b/>
        </w:rPr>
        <w:t>Phase II Objectives (Semester VII / Academic Phase 2):</w:t>
      </w:r>
    </w:p>
    <w:p>
      <w:r>
        <w:t>• 1. Hyperparameter Tuning: Execute 5-fold Stratified GridSearchCV/RandomizedSearchCV across all 5 models optimizing the F1-score.</w:t>
        <w:br/>
        <w:t>• 2. Decision Threshold Calibration: Tune the decision boundary from 0.50 to the empirical optimum (0.33) using Precision-Recall curve analysis.</w:t>
        <w:br/>
        <w:t>• 3. Accelerated Local XAI: Implement and optimize SHAP KernelExplainer from 57 seconds down to 0.32 seconds using k-means centroid clustering.</w:t>
        <w:br/>
        <w:t>• 4. Full Web Deployment: Build an interactive Streamlit application supporting single-profile diagnostics, persona presets, and workforce batch CSV scoring.</w:t>
        <w:br/>
        <w:t>• 5. Automated Verification: Develop an automated unit test suite (10/10 tests) and compile the complete VTU dissertation report.</w:t>
      </w:r>
    </w:p>
    <w:p>
      <w:r>
        <w:rPr>
          <w:b/>
        </w:rPr>
        <w:t>1.4 SCOPE OF THE PROJECT</w:t>
      </w:r>
    </w:p>
    <w:p>
      <w:r>
        <w:t>The project encompasses data ingestion, exploratory visual analytics, mathematical preprocessing, cross-validated model training, hyperparameter optimization, threshold calibration, XAI explainability, automated unit testing, and web deployment. It serves as an enterprise-ready template for data-driven human resource decision support.</w:t>
      </w:r>
    </w:p>
    <w:p>
      <w:r>
        <w:rPr>
          <w:b/>
        </w:rPr>
        <w:t>1.5 ORGANISATION OF THE REPORT</w:t>
      </w:r>
    </w:p>
    <w:p>
      <w:r>
        <w:t>The remainder of this report is organized as follows: Chapter 2 surveys existing literature in predictive talent analytics and imbalance handling. Chapter 3 defines functional, non-functional, hardware, and software requirements. Chapter 4 details system architecture, preprocessing design, and data flows. Chapter 5 formalizes the research methodology, ML algorithms, and XAI mathematics. Chapter 6 describes technical implementation details. Chapter 7 presents empirical results, benchmarks, confusion matrices, and economic cost analyses. Chapter 8 concludes the report with future scope.</w:t>
      </w:r>
    </w:p>
    <w:p>
      <w:r>
        <w:br w:type="page"/>
      </w:r>
    </w:p>
    <w:p>
      <w:pPr>
        <w:spacing w:before="200" w:after="80"/>
        <w:jc w:val="center"/>
      </w:pPr>
      <w:r>
        <w:rPr>
          <w:rFonts w:ascii="Times New Roman" w:hAnsi="Times New Roman"/>
          <w:b/>
          <w:sz w:val="32"/>
        </w:rPr>
        <w:t>CHAPTER 2</w:t>
        <w:br/>
        <w:t>LITERATURE SURVEY</w:t>
      </w:r>
    </w:p>
    <w:p>
      <w:r>
        <w:rPr>
          <w:b/>
        </w:rPr>
        <w:t>2.1 CLASSICAL PERIMETER &amp; RULE-BASED HR RETENTION SYSTEMS</w:t>
      </w:r>
    </w:p>
    <w:p>
      <w:r>
        <w:t>Early talent management systems relied almost exclusively on retrospective surveys and heuristic scorecards. Anderson et al. [1] and industrial case studies proved that manual exit interviews suffer from severe reporting bias: departing employees frequently cite neutral reasons to avoid burning bridges with former managers, obscuring true grievances such as chronic overtime or lack of promotion. Moreover, static threshold rules (e.g., flagging any employee with low annual appraisal) fail to capture the complex, multi-variable interactions that precede departure.</w:t>
      </w:r>
    </w:p>
    <w:p>
      <w:r>
        <w:rPr>
          <w:b/>
        </w:rPr>
        <w:t>2.2 MACHINE LEARNING IN TALENT ANALYTICS &amp; CHURN PREDICTION</w:t>
      </w:r>
    </w:p>
    <w:p>
      <w:r>
        <w:t>The transition to predictive modeling has gained significant academic traction. IBM Watson Analytics [3] published the foundational HR benchmark dataset, demonstrating that tree ensembles and linear margins could capture subtle tenure and compensation interactions. Breiman [5] demonstrated that Random Forests, through bagging and random feature subsampling, provide high resilience against non-linear data distributions. However, early applications often neglected the critical challenge of class imbalance, erroneously reporting 85%+ accuracy while detecting virtually no real leavers.</w:t>
      </w:r>
    </w:p>
    <w:p>
      <w:r>
        <w:rPr>
          <w:b/>
        </w:rPr>
        <w:t>2.3 CLASS IMBALANCE &amp; COST-SENSITIVE LEARNING</w:t>
      </w:r>
    </w:p>
    <w:p>
      <w:r>
        <w:t>In typical corporate environments, attrition rates range between 10% and 20% annually. Chawla et al. [4] introduced the Synthetic Minority Oversampling Technique (SMOTE) to synthetically balance minority distributions. However, recent literature indicates that in high-dimensional tabular datasets with mixed categorical and numerical features, synthetic oversampling often introduces noisy artifacts into sparse regions. Cost-sensitive learning, which weights the loss function inversely proportional to class frequencies, offers a mathematically rigorous, zero-latency alternative that avoids synthesizing artificial records.</w:t>
      </w:r>
    </w:p>
    <w:p>
      <w:r>
        <w:rPr>
          <w:b/>
        </w:rPr>
        <w:t>2.4 EXPLAINABLE ARTIFICIAL INTELLIGENCE (XAI) &amp; SHAP</w:t>
      </w:r>
    </w:p>
    <w:p>
      <w:r>
        <w:t>Deploying black-box predictive models in human capital management introduces severe ethical and practical barriers. Lundberg and Lee [1] formalized SHAP (Shapley Additive Explanations), grounding local feature attribution in cooperative game theory. By allocating fair credit to each feature for shifting the model's base probability, SHAP bridges the gap between complex non-linear classification and actionable managerial decision support.</w:t>
      </w:r>
    </w:p>
    <w:p>
      <w:r>
        <w:rPr>
          <w:b/>
        </w:rPr>
        <w:t>2.5 COMPARATIVE STUDY OF RELATED WORKS</w:t>
      </w:r>
    </w:p>
    <w:p>
      <w:r>
        <w:t>Table 2.1 presents a comparative study contrasting prior published literature against the proposed system architecture:</w:t>
      </w:r>
    </w:p>
    <w:tbl>
      <w:tblPr>
        <w:tblW w:type="auto" w:w="0"/>
        <w:jc w:val="center"/>
        <w:tblLook w:firstColumn="1" w:firstRow="1" w:lastColumn="0" w:lastRow="0" w:noHBand="0" w:noVBand="1" w:val="04A0"/>
      </w:tblPr>
      <w:tblGrid>
        <w:gridCol w:w="1734"/>
        <w:gridCol w:w="1734"/>
        <w:gridCol w:w="1734"/>
        <w:gridCol w:w="1734"/>
        <w:gridCol w:w="1734"/>
      </w:tblGrid>
      <w:tr>
        <w:trPr>
          <w:cantSplit/>
          <w:tblHeader/>
        </w:trPr>
        <w:tc>
          <w:tcPr>
            <w:tcW w:type="dxa" w:w="2160"/>
            <w:shd w:fill="1F3A5F"/>
          </w:tcPr>
          <w:p>
            <w:pPr>
              <w:jc w:val="left"/>
            </w:pPr>
            <w:r>
              <w:rPr>
                <w:rFonts w:ascii="Times New Roman" w:hAnsi="Times New Roman"/>
                <w:b/>
                <w:color w:val="FFFFFF"/>
                <w:sz w:val="20"/>
              </w:rPr>
              <w:t>Authors &amp; Reference</w:t>
            </w:r>
          </w:p>
        </w:tc>
        <w:tc>
          <w:tcPr>
            <w:tcW w:type="dxa" w:w="2016"/>
            <w:shd w:fill="1F3A5F"/>
          </w:tcPr>
          <w:p>
            <w:pPr>
              <w:jc w:val="left"/>
            </w:pPr>
            <w:r>
              <w:rPr>
                <w:rFonts w:ascii="Times New Roman" w:hAnsi="Times New Roman"/>
                <w:b/>
                <w:color w:val="FFFFFF"/>
                <w:sz w:val="20"/>
              </w:rPr>
              <w:t>Algorithm(s)</w:t>
            </w:r>
          </w:p>
        </w:tc>
        <w:tc>
          <w:tcPr>
            <w:tcW w:type="dxa" w:w="1728"/>
            <w:shd w:fill="1F3A5F"/>
          </w:tcPr>
          <w:p>
            <w:pPr>
              <w:jc w:val="left"/>
            </w:pPr>
            <w:r>
              <w:rPr>
                <w:rFonts w:ascii="Times New Roman" w:hAnsi="Times New Roman"/>
                <w:b/>
                <w:color w:val="FFFFFF"/>
                <w:sz w:val="20"/>
              </w:rPr>
              <w:t>Imbalance Strategy</w:t>
            </w:r>
          </w:p>
        </w:tc>
        <w:tc>
          <w:tcPr>
            <w:tcW w:type="dxa" w:w="1728"/>
            <w:shd w:fill="1F3A5F"/>
          </w:tcPr>
          <w:p>
            <w:pPr>
              <w:jc w:val="left"/>
            </w:pPr>
            <w:r>
              <w:rPr>
                <w:rFonts w:ascii="Times New Roman" w:hAnsi="Times New Roman"/>
                <w:b/>
                <w:color w:val="FFFFFF"/>
                <w:sz w:val="20"/>
              </w:rPr>
              <w:t>Explainability (XAI)</w:t>
            </w:r>
          </w:p>
        </w:tc>
        <w:tc>
          <w:tcPr>
            <w:tcW w:type="dxa" w:w="2160"/>
            <w:shd w:fill="1F3A5F"/>
          </w:tcPr>
          <w:p>
            <w:pPr>
              <w:jc w:val="left"/>
            </w:pPr>
            <w:r>
              <w:rPr>
                <w:rFonts w:ascii="Times New Roman" w:hAnsi="Times New Roman"/>
                <w:b/>
                <w:color w:val="FFFFFF"/>
                <w:sz w:val="20"/>
              </w:rPr>
              <w:t>Key Limitation</w:t>
            </w:r>
          </w:p>
        </w:tc>
      </w:tr>
      <w:tr>
        <w:trPr>
          <w:cantSplit/>
        </w:trPr>
        <w:tc>
          <w:tcPr>
            <w:tcW w:type="dxa" w:w="2160"/>
            <w:shd w:fill="F8FAFC"/>
          </w:tcPr>
          <w:p>
            <w:r>
              <w:rPr>
                <w:rFonts w:ascii="Times New Roman" w:hAnsi="Times New Roman"/>
                <w:color w:val="0F172A"/>
                <w:sz w:val="19"/>
              </w:rPr>
              <w:t>IBM Watson (2016) [3]</w:t>
            </w:r>
          </w:p>
        </w:tc>
        <w:tc>
          <w:tcPr>
            <w:tcW w:type="dxa" w:w="2016"/>
            <w:shd w:fill="F8FAFC"/>
          </w:tcPr>
          <w:p>
            <w:r>
              <w:rPr>
                <w:rFonts w:ascii="Times New Roman" w:hAnsi="Times New Roman"/>
                <w:color w:val="0F172A"/>
                <w:sz w:val="19"/>
              </w:rPr>
              <w:t>Logistic Regression, Decision Trees</w:t>
            </w:r>
          </w:p>
        </w:tc>
        <w:tc>
          <w:tcPr>
            <w:tcW w:type="dxa" w:w="1728"/>
            <w:shd w:fill="F8FAFC"/>
          </w:tcPr>
          <w:p>
            <w:r>
              <w:rPr>
                <w:rFonts w:ascii="Times New Roman" w:hAnsi="Times New Roman"/>
                <w:color w:val="0F172A"/>
                <w:sz w:val="19"/>
              </w:rPr>
              <w:t>None (Raw Accuracy)</w:t>
            </w:r>
          </w:p>
        </w:tc>
        <w:tc>
          <w:tcPr>
            <w:tcW w:type="dxa" w:w="1728"/>
            <w:shd w:fill="F8FAFC"/>
          </w:tcPr>
          <w:p>
            <w:r>
              <w:rPr>
                <w:rFonts w:ascii="Times New Roman" w:hAnsi="Times New Roman"/>
                <w:color w:val="0F172A"/>
                <w:sz w:val="19"/>
              </w:rPr>
              <w:t>None (Black Box)</w:t>
            </w:r>
          </w:p>
        </w:tc>
        <w:tc>
          <w:tcPr>
            <w:tcW w:type="dxa" w:w="2160"/>
            <w:shd w:fill="F8FAFC"/>
          </w:tcPr>
          <w:p>
            <w:r>
              <w:rPr>
                <w:rFonts w:ascii="Times New Roman" w:hAnsi="Times New Roman"/>
                <w:color w:val="0F172A"/>
                <w:sz w:val="19"/>
              </w:rPr>
              <w:t>Suffers from Accuracy Paradox; low recall on leavers</w:t>
            </w:r>
          </w:p>
        </w:tc>
      </w:tr>
      <w:tr>
        <w:trPr>
          <w:cantSplit/>
        </w:trPr>
        <w:tc>
          <w:tcPr>
            <w:tcW w:type="dxa" w:w="2160"/>
            <w:shd w:fill="FFFFFF"/>
          </w:tcPr>
          <w:p>
            <w:r>
              <w:rPr>
                <w:rFonts w:ascii="Times New Roman" w:hAnsi="Times New Roman"/>
                <w:color w:val="0F172A"/>
                <w:sz w:val="19"/>
              </w:rPr>
              <w:t>Chawla et al. (2002) [4]</w:t>
            </w:r>
          </w:p>
        </w:tc>
        <w:tc>
          <w:tcPr>
            <w:tcW w:type="dxa" w:w="2016"/>
            <w:shd w:fill="FFFFFF"/>
          </w:tcPr>
          <w:p>
            <w:r>
              <w:rPr>
                <w:rFonts w:ascii="Times New Roman" w:hAnsi="Times New Roman"/>
                <w:color w:val="0F172A"/>
                <w:sz w:val="19"/>
              </w:rPr>
              <w:t>C4.5 Decision Tree + SMOTE</w:t>
            </w:r>
          </w:p>
        </w:tc>
        <w:tc>
          <w:tcPr>
            <w:tcW w:type="dxa" w:w="1728"/>
            <w:shd w:fill="FFFFFF"/>
          </w:tcPr>
          <w:p>
            <w:r>
              <w:rPr>
                <w:rFonts w:ascii="Times New Roman" w:hAnsi="Times New Roman"/>
                <w:color w:val="0F172A"/>
                <w:sz w:val="19"/>
              </w:rPr>
              <w:t>Synthetic Oversampling</w:t>
            </w:r>
          </w:p>
        </w:tc>
        <w:tc>
          <w:tcPr>
            <w:tcW w:type="dxa" w:w="1728"/>
            <w:shd w:fill="FFFFFF"/>
          </w:tcPr>
          <w:p>
            <w:r>
              <w:rPr>
                <w:rFonts w:ascii="Times New Roman" w:hAnsi="Times New Roman"/>
                <w:color w:val="0F172A"/>
                <w:sz w:val="19"/>
              </w:rPr>
              <w:t>Tree rules only</w:t>
            </w:r>
          </w:p>
        </w:tc>
        <w:tc>
          <w:tcPr>
            <w:tcW w:type="dxa" w:w="2160"/>
            <w:shd w:fill="FFFFFF"/>
          </w:tcPr>
          <w:p>
            <w:r>
              <w:rPr>
                <w:rFonts w:ascii="Times New Roman" w:hAnsi="Times New Roman"/>
                <w:color w:val="0F172A"/>
                <w:sz w:val="19"/>
              </w:rPr>
              <w:t>SMOTE generates unrealistic synthetic outliers in mixed data</w:t>
            </w:r>
          </w:p>
        </w:tc>
      </w:tr>
      <w:tr>
        <w:trPr>
          <w:cantSplit/>
        </w:trPr>
        <w:tc>
          <w:tcPr>
            <w:tcW w:type="dxa" w:w="2160"/>
            <w:shd w:fill="F8FAFC"/>
          </w:tcPr>
          <w:p>
            <w:r>
              <w:rPr>
                <w:rFonts w:ascii="Times New Roman" w:hAnsi="Times New Roman"/>
                <w:color w:val="0F172A"/>
                <w:sz w:val="19"/>
              </w:rPr>
              <w:t>Breiman et al. (2001) [5]</w:t>
            </w:r>
          </w:p>
        </w:tc>
        <w:tc>
          <w:tcPr>
            <w:tcW w:type="dxa" w:w="2016"/>
            <w:shd w:fill="F8FAFC"/>
          </w:tcPr>
          <w:p>
            <w:r>
              <w:rPr>
                <w:rFonts w:ascii="Times New Roman" w:hAnsi="Times New Roman"/>
                <w:color w:val="0F172A"/>
                <w:sz w:val="19"/>
              </w:rPr>
              <w:t>Random Forest Regressor</w:t>
            </w:r>
          </w:p>
        </w:tc>
        <w:tc>
          <w:tcPr>
            <w:tcW w:type="dxa" w:w="1728"/>
            <w:shd w:fill="F8FAFC"/>
          </w:tcPr>
          <w:p>
            <w:r>
              <w:rPr>
                <w:rFonts w:ascii="Times New Roman" w:hAnsi="Times New Roman"/>
                <w:color w:val="0F172A"/>
                <w:sz w:val="19"/>
              </w:rPr>
              <w:t>Subsampling / Bagging</w:t>
            </w:r>
          </w:p>
        </w:tc>
        <w:tc>
          <w:tcPr>
            <w:tcW w:type="dxa" w:w="1728"/>
            <w:shd w:fill="F8FAFC"/>
          </w:tcPr>
          <w:p>
            <w:r>
              <w:rPr>
                <w:rFonts w:ascii="Times New Roman" w:hAnsi="Times New Roman"/>
                <w:color w:val="0F172A"/>
                <w:sz w:val="19"/>
              </w:rPr>
              <w:t>MDI Impurity</w:t>
            </w:r>
          </w:p>
        </w:tc>
        <w:tc>
          <w:tcPr>
            <w:tcW w:type="dxa" w:w="2160"/>
            <w:shd w:fill="F8FAFC"/>
          </w:tcPr>
          <w:p>
            <w:r>
              <w:rPr>
                <w:rFonts w:ascii="Times New Roman" w:hAnsi="Times New Roman"/>
                <w:color w:val="0F172A"/>
                <w:sz w:val="19"/>
              </w:rPr>
              <w:t>MDI importance is biased toward high-cardinality features</w:t>
            </w:r>
          </w:p>
        </w:tc>
      </w:tr>
      <w:tr>
        <w:trPr>
          <w:cantSplit/>
        </w:trPr>
        <w:tc>
          <w:tcPr>
            <w:tcW w:type="dxa" w:w="2160"/>
            <w:shd w:fill="FFFFFF"/>
          </w:tcPr>
          <w:p>
            <w:r>
              <w:rPr>
                <w:rFonts w:ascii="Times New Roman" w:hAnsi="Times New Roman"/>
                <w:color w:val="0F172A"/>
                <w:sz w:val="19"/>
              </w:rPr>
              <w:t>Proposed Architecture</w:t>
            </w:r>
          </w:p>
        </w:tc>
        <w:tc>
          <w:tcPr>
            <w:tcW w:type="dxa" w:w="2016"/>
            <w:shd w:fill="FFFFFF"/>
          </w:tcPr>
          <w:p>
            <w:r>
              <w:rPr>
                <w:rFonts w:ascii="Times New Roman" w:hAnsi="Times New Roman"/>
                <w:color w:val="0F172A"/>
                <w:sz w:val="19"/>
              </w:rPr>
              <w:t>Tuned SVM (RBF) + RF + LR + DT + KNN</w:t>
            </w:r>
          </w:p>
        </w:tc>
        <w:tc>
          <w:tcPr>
            <w:tcW w:type="dxa" w:w="1728"/>
            <w:shd w:fill="FFFFFF"/>
          </w:tcPr>
          <w:p>
            <w:r>
              <w:rPr>
                <w:rFonts w:ascii="Times New Roman" w:hAnsi="Times New Roman"/>
                <w:color w:val="0F172A"/>
                <w:sz w:val="19"/>
              </w:rPr>
              <w:t>Balanced Loss + 0.33 Threshold</w:t>
            </w:r>
          </w:p>
        </w:tc>
        <w:tc>
          <w:tcPr>
            <w:tcW w:type="dxa" w:w="1728"/>
            <w:shd w:fill="FFFFFF"/>
          </w:tcPr>
          <w:p>
            <w:r>
              <w:rPr>
                <w:rFonts w:ascii="Times New Roman" w:hAnsi="Times New Roman"/>
                <w:color w:val="0F172A"/>
                <w:sz w:val="19"/>
              </w:rPr>
              <w:t>Dual-Layer: Permutation + Fast SHAP</w:t>
            </w:r>
          </w:p>
        </w:tc>
        <w:tc>
          <w:tcPr>
            <w:tcW w:type="dxa" w:w="2160"/>
            <w:shd w:fill="FFFFFF"/>
          </w:tcPr>
          <w:p>
            <w:r>
              <w:rPr>
                <w:rFonts w:ascii="Times New Roman" w:hAnsi="Times New Roman"/>
                <w:color w:val="0F172A"/>
                <w:sz w:val="19"/>
              </w:rPr>
              <w:t>Snapshot dataset requires longitudinal survival extension</w:t>
            </w:r>
          </w:p>
        </w:tc>
      </w:tr>
    </w:tbl>
    <w:p>
      <w:r>
        <w:br w:type="page"/>
      </w:r>
    </w:p>
    <w:p>
      <w:pPr>
        <w:spacing w:before="200" w:after="80"/>
        <w:jc w:val="center"/>
      </w:pPr>
      <w:r>
        <w:rPr>
          <w:rFonts w:ascii="Times New Roman" w:hAnsi="Times New Roman"/>
          <w:b/>
          <w:sz w:val="32"/>
        </w:rPr>
        <w:t>CHAPTER 3</w:t>
        <w:br/>
        <w:t>SYSTEM REQUIREMENTS SPECIFICATION</w:t>
      </w:r>
    </w:p>
    <w:p>
      <w:r>
        <w:rPr>
          <w:b/>
        </w:rPr>
        <w:t>3.1 FUNCTIONAL REQUIREMENTS</w:t>
      </w:r>
    </w:p>
    <w:p>
      <w:r>
        <w:t>• Data Ingestion &amp; Preprocessing: Ingests raw CSV data, removes 4 non-informative attributes, applies StandardScaler on 23 numerical features and OneHotEncoder on 7 categorical features.</w:t>
        <w:br/>
        <w:t>• Model Benchmark &amp; Training: Trains and compares 5 distinct classification models under 5-fold stratified cross-validation.</w:t>
        <w:br/>
        <w:t>• Hyperparameter Tuning: Executes grid and randomized searches across parameter spaces, selecting the best model by cross-validated F1-score.</w:t>
        <w:br/>
        <w:t>• Decision Threshold Optimization: Allows threshold tuning (defaulting to 0.33) to maximize recall and F1-score.</w:t>
        <w:br/>
        <w:t>• Fast SHAP Local Explainability: Generates Shapley feature attributions within 0.5 seconds using background k-means summary.</w:t>
        <w:br/>
        <w:t>• Interactive Dashboard: Provides a multi-page Streamlit application with individual profile presets and workforce batch CSV scoring.</w:t>
      </w:r>
    </w:p>
    <w:p>
      <w:r>
        <w:rPr>
          <w:b/>
        </w:rPr>
        <w:t>3.2 NON-FUNCTIONAL REQUIREMENTS</w:t>
      </w:r>
    </w:p>
    <w:p>
      <w:r>
        <w:t>• Performance &amp; Latency: Single-prediction inference executes in under 20 ms; SHAP local attribution executes in under 500 ms.</w:t>
        <w:br/>
        <w:t>• Security &amp; Data Leakage Prevention: Preprocessing is fitted strictly on training sets; no test data statistics leak into transformers.</w:t>
        <w:br/>
        <w:t>• Reliability &amp; Test Coverage: Pipeline integrity is validated with automated unit tests achieving 100% pass rate.</w:t>
        <w:br/>
        <w:t>• Portability: Cross-platform Python execution compatible with Windows, Linux, and macOS.</w:t>
      </w:r>
    </w:p>
    <w:p>
      <w:r>
        <w:rPr>
          <w:b/>
        </w:rPr>
        <w:t>3.3 HARDWARE REQUIREMENTS SPECIFICATION</w:t>
      </w:r>
    </w:p>
    <w:tbl>
      <w:tblPr>
        <w:tblW w:type="auto" w:w="0"/>
        <w:jc w:val="center"/>
        <w:tblLook w:firstColumn="1" w:firstRow="1" w:lastColumn="0" w:lastRow="0" w:noHBand="0" w:noVBand="1" w:val="04A0"/>
      </w:tblPr>
      <w:tblGrid>
        <w:gridCol w:w="4334"/>
        <w:gridCol w:w="4334"/>
      </w:tblGrid>
      <w:tr>
        <w:trPr>
          <w:cantSplit/>
          <w:tblHeader/>
        </w:trPr>
        <w:tc>
          <w:tcPr>
            <w:tcW w:type="dxa" w:w="3168"/>
            <w:shd w:fill="475569"/>
          </w:tcPr>
          <w:p>
            <w:pPr>
              <w:jc w:val="left"/>
            </w:pPr>
            <w:r>
              <w:rPr>
                <w:rFonts w:ascii="Times New Roman" w:hAnsi="Times New Roman"/>
                <w:b/>
                <w:color w:val="FFFFFF"/>
                <w:sz w:val="20"/>
              </w:rPr>
              <w:t>Processor</w:t>
            </w:r>
          </w:p>
        </w:tc>
        <w:tc>
          <w:tcPr>
            <w:tcW w:type="dxa" w:w="6336"/>
            <w:shd w:fill="475569"/>
          </w:tcPr>
          <w:p>
            <w:pPr>
              <w:jc w:val="left"/>
            </w:pPr>
            <w:r>
              <w:rPr>
                <w:rFonts w:ascii="Times New Roman" w:hAnsi="Times New Roman"/>
                <w:b/>
                <w:color w:val="FFFFFF"/>
                <w:sz w:val="20"/>
              </w:rPr>
              <w:t>Intel Core i5 / AMD Ryzen 5 or higher (minimum 4 cores, 2.4 GHz)</w:t>
            </w:r>
          </w:p>
        </w:tc>
      </w:tr>
      <w:tr>
        <w:trPr>
          <w:cantSplit/>
        </w:trPr>
        <w:tc>
          <w:tcPr>
            <w:tcW w:type="dxa" w:w="3168"/>
            <w:shd w:fill="F8FAFC"/>
          </w:tcPr>
          <w:p>
            <w:r>
              <w:rPr>
                <w:rFonts w:ascii="Times New Roman" w:hAnsi="Times New Roman"/>
                <w:b/>
                <w:color w:val="0F172A"/>
                <w:sz w:val="19"/>
              </w:rPr>
              <w:t>System Memory (RAM)</w:t>
            </w:r>
          </w:p>
        </w:tc>
        <w:tc>
          <w:tcPr>
            <w:tcW w:type="dxa" w:w="6336"/>
            <w:shd w:fill="F8FAFC"/>
          </w:tcPr>
          <w:p>
            <w:r>
              <w:rPr>
                <w:rFonts w:ascii="Times New Roman" w:hAnsi="Times New Roman"/>
                <w:color w:val="0F172A"/>
                <w:sz w:val="19"/>
              </w:rPr>
              <w:t>8 GB DDR4 RAM minimum (16 GB recommended for grid searches)</w:t>
            </w:r>
          </w:p>
        </w:tc>
      </w:tr>
      <w:tr>
        <w:trPr>
          <w:cantSplit/>
        </w:trPr>
        <w:tc>
          <w:tcPr>
            <w:tcW w:type="dxa" w:w="3168"/>
            <w:shd w:fill="FFFFFF"/>
          </w:tcPr>
          <w:p>
            <w:r>
              <w:rPr>
                <w:rFonts w:ascii="Times New Roman" w:hAnsi="Times New Roman"/>
                <w:b/>
                <w:color w:val="0F172A"/>
                <w:sz w:val="19"/>
              </w:rPr>
              <w:t>Storage</w:t>
            </w:r>
          </w:p>
        </w:tc>
        <w:tc>
          <w:tcPr>
            <w:tcW w:type="dxa" w:w="6336"/>
            <w:shd w:fill="FFFFFF"/>
          </w:tcPr>
          <w:p>
            <w:r>
              <w:rPr>
                <w:rFonts w:ascii="Times New Roman" w:hAnsi="Times New Roman"/>
                <w:color w:val="0F172A"/>
                <w:sz w:val="19"/>
              </w:rPr>
              <w:t>500 MB free hard drive space for dataset, plots, model artifacts, and reports</w:t>
            </w:r>
          </w:p>
        </w:tc>
      </w:tr>
      <w:tr>
        <w:trPr>
          <w:cantSplit/>
        </w:trPr>
        <w:tc>
          <w:tcPr>
            <w:tcW w:type="dxa" w:w="3168"/>
            <w:shd w:fill="F8FAFC"/>
          </w:tcPr>
          <w:p>
            <w:r>
              <w:rPr>
                <w:rFonts w:ascii="Times New Roman" w:hAnsi="Times New Roman"/>
                <w:b/>
                <w:color w:val="0F172A"/>
                <w:sz w:val="19"/>
              </w:rPr>
              <w:t>Display Resolution</w:t>
            </w:r>
          </w:p>
        </w:tc>
        <w:tc>
          <w:tcPr>
            <w:tcW w:type="dxa" w:w="6336"/>
            <w:shd w:fill="F8FAFC"/>
          </w:tcPr>
          <w:p>
            <w:r>
              <w:rPr>
                <w:rFonts w:ascii="Times New Roman" w:hAnsi="Times New Roman"/>
                <w:color w:val="0F172A"/>
                <w:sz w:val="19"/>
              </w:rPr>
              <w:t>1366 x 768 minimum display resolution (1920 x 1080 Full HD recommended)</w:t>
            </w:r>
          </w:p>
        </w:tc>
      </w:tr>
      <w:tr>
        <w:trPr>
          <w:cantSplit/>
        </w:trPr>
        <w:tc>
          <w:tcPr>
            <w:tcW w:type="dxa" w:w="3168"/>
            <w:shd w:fill="FFFFFF"/>
          </w:tcPr>
          <w:p/>
        </w:tc>
        <w:tc>
          <w:tcPr>
            <w:tcW w:type="dxa" w:w="6336"/>
            <w:shd w:fill="FFFFFF"/>
          </w:tcPr>
          <w:p/>
        </w:tc>
      </w:tr>
    </w:tbl>
    <w:p>
      <w:r>
        <w:br/>
      </w:r>
    </w:p>
    <w:p>
      <w:r>
        <w:rPr>
          <w:b/>
        </w:rPr>
        <w:t>3.4 SOFTWARE REQUIREMENTS SPECIFICATION</w:t>
      </w:r>
    </w:p>
    <w:tbl>
      <w:tblPr>
        <w:tblW w:type="auto" w:w="0"/>
        <w:jc w:val="center"/>
        <w:tblLook w:firstColumn="1" w:firstRow="1" w:lastColumn="0" w:lastRow="0" w:noHBand="0" w:noVBand="1" w:val="04A0"/>
      </w:tblPr>
      <w:tblGrid>
        <w:gridCol w:w="4334"/>
        <w:gridCol w:w="4334"/>
      </w:tblGrid>
      <w:tr>
        <w:trPr>
          <w:cantSplit/>
          <w:tblHeader/>
        </w:trPr>
        <w:tc>
          <w:tcPr>
            <w:tcW w:type="dxa" w:w="3168"/>
            <w:shd w:fill="475569"/>
          </w:tcPr>
          <w:p>
            <w:pPr>
              <w:jc w:val="left"/>
            </w:pPr>
            <w:r>
              <w:rPr>
                <w:rFonts w:ascii="Times New Roman" w:hAnsi="Times New Roman"/>
                <w:b/>
                <w:color w:val="FFFFFF"/>
                <w:sz w:val="20"/>
              </w:rPr>
              <w:t>Operating System</w:t>
            </w:r>
          </w:p>
        </w:tc>
        <w:tc>
          <w:tcPr>
            <w:tcW w:type="dxa" w:w="6336"/>
            <w:shd w:fill="475569"/>
          </w:tcPr>
          <w:p>
            <w:pPr>
              <w:jc w:val="left"/>
            </w:pPr>
            <w:r>
              <w:rPr>
                <w:rFonts w:ascii="Times New Roman" w:hAnsi="Times New Roman"/>
                <w:b/>
                <w:color w:val="FFFFFF"/>
                <w:sz w:val="20"/>
              </w:rPr>
              <w:t>Microsoft Windows 10/11 (64-bit) or Ubuntu Linux 22.04 LTS</w:t>
            </w:r>
          </w:p>
        </w:tc>
      </w:tr>
      <w:tr>
        <w:trPr>
          <w:cantSplit/>
        </w:trPr>
        <w:tc>
          <w:tcPr>
            <w:tcW w:type="dxa" w:w="3168"/>
            <w:shd w:fill="F8FAFC"/>
          </w:tcPr>
          <w:p>
            <w:r>
              <w:rPr>
                <w:rFonts w:ascii="Times New Roman" w:hAnsi="Times New Roman"/>
                <w:b/>
                <w:color w:val="0F172A"/>
                <w:sz w:val="19"/>
              </w:rPr>
              <w:t>Programming Language</w:t>
            </w:r>
          </w:p>
        </w:tc>
        <w:tc>
          <w:tcPr>
            <w:tcW w:type="dxa" w:w="6336"/>
            <w:shd w:fill="F8FAFC"/>
          </w:tcPr>
          <w:p>
            <w:r>
              <w:rPr>
                <w:rFonts w:ascii="Times New Roman" w:hAnsi="Times New Roman"/>
                <w:color w:val="0F172A"/>
                <w:sz w:val="19"/>
              </w:rPr>
              <w:t>Python 3.10 to Python 3.14 (Validated on Python 3.14.3)</w:t>
            </w:r>
          </w:p>
        </w:tc>
      </w:tr>
      <w:tr>
        <w:trPr>
          <w:cantSplit/>
        </w:trPr>
        <w:tc>
          <w:tcPr>
            <w:tcW w:type="dxa" w:w="3168"/>
            <w:shd w:fill="FFFFFF"/>
          </w:tcPr>
          <w:p>
            <w:r>
              <w:rPr>
                <w:rFonts w:ascii="Times New Roman" w:hAnsi="Times New Roman"/>
                <w:b/>
                <w:color w:val="0F172A"/>
                <w:sz w:val="19"/>
              </w:rPr>
              <w:t>Core ML &amp; Data Libraries</w:t>
            </w:r>
          </w:p>
        </w:tc>
        <w:tc>
          <w:tcPr>
            <w:tcW w:type="dxa" w:w="6336"/>
            <w:shd w:fill="FFFFFF"/>
          </w:tcPr>
          <w:p>
            <w:r>
              <w:rPr>
                <w:rFonts w:ascii="Times New Roman" w:hAnsi="Times New Roman"/>
                <w:color w:val="0F172A"/>
                <w:sz w:val="19"/>
              </w:rPr>
              <w:t>scikit-learn &gt;= 1.5, pandas &gt;= 2.2, numpy &gt;= 2.0, scipy &gt;= 1.11, joblib &gt;= 1.3</w:t>
            </w:r>
          </w:p>
        </w:tc>
      </w:tr>
      <w:tr>
        <w:trPr>
          <w:cantSplit/>
        </w:trPr>
        <w:tc>
          <w:tcPr>
            <w:tcW w:type="dxa" w:w="3168"/>
            <w:shd w:fill="F8FAFC"/>
          </w:tcPr>
          <w:p>
            <w:r>
              <w:rPr>
                <w:rFonts w:ascii="Times New Roman" w:hAnsi="Times New Roman"/>
                <w:b/>
                <w:color w:val="0F172A"/>
                <w:sz w:val="19"/>
              </w:rPr>
              <w:t>Explainability &amp; Analytics</w:t>
            </w:r>
          </w:p>
        </w:tc>
        <w:tc>
          <w:tcPr>
            <w:tcW w:type="dxa" w:w="6336"/>
            <w:shd w:fill="F8FAFC"/>
          </w:tcPr>
          <w:p>
            <w:r>
              <w:rPr>
                <w:rFonts w:ascii="Times New Roman" w:hAnsi="Times New Roman"/>
                <w:color w:val="0F172A"/>
                <w:sz w:val="19"/>
              </w:rPr>
              <w:t>shap &gt;= 0.45 (Accelerated KernelExplainer &amp; TreeExplainer)</w:t>
            </w:r>
          </w:p>
        </w:tc>
      </w:tr>
      <w:tr>
        <w:trPr>
          <w:cantSplit/>
        </w:trPr>
        <w:tc>
          <w:tcPr>
            <w:tcW w:type="dxa" w:w="3168"/>
            <w:shd w:fill="FFFFFF"/>
          </w:tcPr>
          <w:p>
            <w:r>
              <w:rPr>
                <w:rFonts w:ascii="Times New Roman" w:hAnsi="Times New Roman"/>
                <w:b/>
                <w:color w:val="0F172A"/>
                <w:sz w:val="19"/>
              </w:rPr>
              <w:t>Visualization &amp; Web App</w:t>
            </w:r>
          </w:p>
        </w:tc>
        <w:tc>
          <w:tcPr>
            <w:tcW w:type="dxa" w:w="6336"/>
            <w:shd w:fill="FFFFFF"/>
          </w:tcPr>
          <w:p>
            <w:r>
              <w:rPr>
                <w:rFonts w:ascii="Times New Roman" w:hAnsi="Times New Roman"/>
                <w:color w:val="0F172A"/>
                <w:sz w:val="19"/>
              </w:rPr>
              <w:t>streamlit &gt;= 1.36, plotly &gt;= 5.20, matplotlib &gt;= 3.8, seaborn &gt;= 0.13</w:t>
            </w:r>
          </w:p>
        </w:tc>
      </w:tr>
      <w:tr>
        <w:trPr>
          <w:cantSplit/>
        </w:trPr>
        <w:tc>
          <w:tcPr>
            <w:tcW w:type="dxa" w:w="3168"/>
            <w:shd w:fill="F8FAFC"/>
          </w:tcPr>
          <w:p>
            <w:r>
              <w:rPr>
                <w:rFonts w:ascii="Times New Roman" w:hAnsi="Times New Roman"/>
                <w:b/>
                <w:color w:val="0F172A"/>
                <w:sz w:val="19"/>
              </w:rPr>
              <w:t>Documentation &amp; Formats</w:t>
            </w:r>
          </w:p>
        </w:tc>
        <w:tc>
          <w:tcPr>
            <w:tcW w:type="dxa" w:w="6336"/>
            <w:shd w:fill="F8FAFC"/>
          </w:tcPr>
          <w:p>
            <w:r>
              <w:rPr>
                <w:rFonts w:ascii="Times New Roman" w:hAnsi="Times New Roman"/>
                <w:color w:val="0F172A"/>
                <w:sz w:val="19"/>
              </w:rPr>
              <w:t>python-docx &gt;= 1.1, python-pptx &gt;= 1.0, nbformat &gt;= 5.9</w:t>
            </w:r>
          </w:p>
        </w:tc>
      </w:tr>
    </w:tbl>
    <w:p>
      <w:r>
        <w:br w:type="page"/>
      </w:r>
    </w:p>
    <w:p>
      <w:pPr>
        <w:spacing w:before="200" w:after="80"/>
        <w:jc w:val="center"/>
      </w:pPr>
      <w:r>
        <w:rPr>
          <w:rFonts w:ascii="Times New Roman" w:hAnsi="Times New Roman"/>
          <w:b/>
          <w:sz w:val="32"/>
        </w:rPr>
        <w:t>CHAPTER 4</w:t>
        <w:br/>
        <w:t>SYSTEM DESIGN AND ARCHITECTURE</w:t>
      </w:r>
    </w:p>
    <w:p>
      <w:r>
        <w:rPr>
          <w:b/>
        </w:rPr>
        <w:t>4.1 HIGH-LEVEL ARCHITECTURE</w:t>
      </w:r>
    </w:p>
    <w:p>
      <w:r>
        <w:t>The system architecture is structured across four decoupled, modular layers:</w:t>
        <w:br/>
        <w:t>1. Ingestion &amp; Preprocessing Layer: Cleans raw CSV records, removes constant features, and applies ColumnTransformer scaling.</w:t>
        <w:br/>
        <w:t>2. Predictive Modeling Layer: Houses the 5 benchmarked classifiers and the serialized champion Support Vector Machine pipeline.</w:t>
        <w:br/>
        <w:t>3. Dual-Layer Explainability Engine: Permutation Importance computes global feature drops; accelerated SHAP decomposes local samples.</w:t>
        <w:br/>
        <w:t>4. Interactive Presentation Layer: Streamlit web console featuring real-time risk gauges, persona presets, and workforce batch scoring.</w:t>
      </w:r>
    </w:p>
    <w:p>
      <w:r>
        <w:rPr>
          <w:b/>
        </w:rPr>
        <w:t>4.2 DATA PREPROCESSING &amp; LEAKAGE-FREE PIPELINE DESIGN</w:t>
      </w:r>
    </w:p>
    <w:p>
      <w:r>
        <w:t>Data leakage occurs when information from outside the training dataset is used to create the model. In tabular machine learning, computing global mean and standard deviation across the full dataset leaks test set distribution into the training phase. To mathematically guarantee zero data leakage, our architecture strictly couples transformers and classifiers inside a scikit-learn Pipeline:</w:t>
      </w:r>
    </w:p>
    <w:p>
      <w:r>
        <w:t>Pipeline(steps=[</w:t>
        <w:br/>
        <w:t xml:space="preserve">    ('pre', ColumnTransformer(transformers=[</w:t>
        <w:br/>
        <w:t xml:space="preserve">        ('num', StandardScaler(), NUMERICAL_FEATURES),</w:t>
        <w:br/>
        <w:t xml:space="preserve">        ('cat', OneHotEncoder(handle_unknown='ignore', sparse_output=False), CATEGORICAL_FEATURES)</w:t>
        <w:br/>
        <w:t xml:space="preserve">    ])),</w:t>
        <w:br/>
        <w:t xml:space="preserve">    ('clf', SVC(C=0.5, gamma='scale', probability=True, class_weight='balanced'))</w:t>
        <w:br/>
        <w:t>])</w:t>
      </w:r>
    </w:p>
    <w:p>
      <w:r>
        <w:rPr>
          <w:b/>
        </w:rPr>
        <w:t>4.3 DATA FLOW ARCHITECTURE (DFD LEVEL 0 &amp; LEVEL 1)</w:t>
      </w:r>
    </w:p>
    <w:p>
      <w:r>
        <w:t>The data flow of the Employee Attrition Analytics platform is modeled across two formal levels:</w:t>
        <w:br/>
        <w:t>• DFD Level 0 (Context Diagram): The HR Officer inputs raw employee attributes or CSV files. The Machine Learning Engine ingests the records, applies pipeline transformations, evaluates model risk against the calibrated threshold (0.33), computes SHAP attributions, and outputs the risk probability, categorical verdict, and top risk factors.</w:t>
        <w:br/>
        <w:t>• DFD Level 1 (System Decomposition): Inbound data flows through Process 1.0 (Validation &amp; Cleaning), Process 2.0 (ColumnTransformer Scaling &amp; Encoding), Process 3.0 (Model Probability Estimation), Process 4.0 (Threshold &amp; Risk Tier Classification), and Process 5.0 (SHAP Attribution &amp; Report Generation).</w:t>
      </w:r>
    </w:p>
    <w:p>
      <w:r>
        <w:rPr>
          <w:b/>
        </w:rPr>
        <w:t>4.4 ATTRIBUTE SCHEMA &amp; PREPROCESSING SPECIFICATION</w:t>
      </w:r>
    </w:p>
    <w:p>
      <w:r>
        <w:t>Table 4.1 specifies the attribute schema and preprocessing transformations across the 35 features:</w:t>
      </w:r>
    </w:p>
    <w:tbl>
      <w:tblPr>
        <w:tblW w:type="auto" w:w="0"/>
        <w:jc w:val="center"/>
        <w:tblLook w:firstColumn="1" w:firstRow="1" w:lastColumn="0" w:lastRow="0" w:noHBand="0" w:noVBand="1" w:val="04A0"/>
      </w:tblPr>
      <w:tblGrid>
        <w:gridCol w:w="2167"/>
        <w:gridCol w:w="2167"/>
        <w:gridCol w:w="2167"/>
        <w:gridCol w:w="2167"/>
      </w:tblGrid>
      <w:tr>
        <w:trPr>
          <w:cantSplit/>
          <w:tblHeader/>
        </w:trPr>
        <w:tc>
          <w:tcPr>
            <w:tcW w:type="dxa" w:w="2304"/>
            <w:shd w:fill="1F3A5F"/>
          </w:tcPr>
          <w:p>
            <w:pPr>
              <w:jc w:val="left"/>
            </w:pPr>
            <w:r>
              <w:rPr>
                <w:rFonts w:ascii="Times New Roman" w:hAnsi="Times New Roman"/>
                <w:b/>
                <w:color w:val="FFFFFF"/>
                <w:sz w:val="20"/>
              </w:rPr>
              <w:t>Attribute Group</w:t>
            </w:r>
          </w:p>
        </w:tc>
        <w:tc>
          <w:tcPr>
            <w:tcW w:type="dxa" w:w="1872"/>
            <w:shd w:fill="1F3A5F"/>
          </w:tcPr>
          <w:p>
            <w:pPr>
              <w:jc w:val="left"/>
            </w:pPr>
            <w:r>
              <w:rPr>
                <w:rFonts w:ascii="Times New Roman" w:hAnsi="Times New Roman"/>
                <w:b/>
                <w:color w:val="FFFFFF"/>
                <w:sz w:val="20"/>
              </w:rPr>
              <w:t>Features Count</w:t>
            </w:r>
          </w:p>
        </w:tc>
        <w:tc>
          <w:tcPr>
            <w:tcW w:type="dxa" w:w="2160"/>
            <w:shd w:fill="1F3A5F"/>
          </w:tcPr>
          <w:p>
            <w:pPr>
              <w:jc w:val="left"/>
            </w:pPr>
            <w:r>
              <w:rPr>
                <w:rFonts w:ascii="Times New Roman" w:hAnsi="Times New Roman"/>
                <w:b/>
                <w:color w:val="FFFFFF"/>
                <w:sz w:val="20"/>
              </w:rPr>
              <w:t>Input Data Types</w:t>
            </w:r>
          </w:p>
        </w:tc>
        <w:tc>
          <w:tcPr>
            <w:tcW w:type="dxa" w:w="3456"/>
            <w:shd w:fill="1F3A5F"/>
          </w:tcPr>
          <w:p>
            <w:pPr>
              <w:jc w:val="left"/>
            </w:pPr>
            <w:r>
              <w:rPr>
                <w:rFonts w:ascii="Times New Roman" w:hAnsi="Times New Roman"/>
                <w:b/>
                <w:color w:val="FFFFFF"/>
                <w:sz w:val="20"/>
              </w:rPr>
              <w:t>Pipeline Transformation Applied</w:t>
            </w:r>
          </w:p>
        </w:tc>
      </w:tr>
      <w:tr>
        <w:trPr>
          <w:cantSplit/>
        </w:trPr>
        <w:tc>
          <w:tcPr>
            <w:tcW w:type="dxa" w:w="2304"/>
            <w:shd w:fill="F8FAFC"/>
          </w:tcPr>
          <w:p>
            <w:r>
              <w:rPr>
                <w:rFonts w:ascii="Times New Roman" w:hAnsi="Times New Roman"/>
                <w:color w:val="0F172A"/>
                <w:sz w:val="19"/>
              </w:rPr>
              <w:t>Target Variable</w:t>
            </w:r>
          </w:p>
        </w:tc>
        <w:tc>
          <w:tcPr>
            <w:tcW w:type="dxa" w:w="1872"/>
            <w:shd w:fill="F8FAFC"/>
          </w:tcPr>
          <w:p>
            <w:r>
              <w:rPr>
                <w:rFonts w:ascii="Times New Roman" w:hAnsi="Times New Roman"/>
                <w:color w:val="0F172A"/>
                <w:sz w:val="19"/>
              </w:rPr>
              <w:t>1 Feature</w:t>
            </w:r>
          </w:p>
        </w:tc>
        <w:tc>
          <w:tcPr>
            <w:tcW w:type="dxa" w:w="2160"/>
            <w:shd w:fill="F8FAFC"/>
          </w:tcPr>
          <w:p>
            <w:r>
              <w:rPr>
                <w:rFonts w:ascii="Times New Roman" w:hAnsi="Times New Roman"/>
                <w:color w:val="0F172A"/>
                <w:sz w:val="19"/>
              </w:rPr>
              <w:t>String (Yes / No)</w:t>
            </w:r>
          </w:p>
        </w:tc>
        <w:tc>
          <w:tcPr>
            <w:tcW w:type="dxa" w:w="3456"/>
            <w:shd w:fill="F8FAFC"/>
          </w:tcPr>
          <w:p>
            <w:r>
              <w:rPr>
                <w:rFonts w:ascii="Times New Roman" w:hAnsi="Times New Roman"/>
                <w:color w:val="0F172A"/>
                <w:sz w:val="19"/>
              </w:rPr>
              <w:t>Mapped to Binary Integer (0 = No, 1 = Yes)</w:t>
            </w:r>
          </w:p>
        </w:tc>
      </w:tr>
      <w:tr>
        <w:trPr>
          <w:cantSplit/>
        </w:trPr>
        <w:tc>
          <w:tcPr>
            <w:tcW w:type="dxa" w:w="2304"/>
            <w:shd w:fill="FFFFFF"/>
          </w:tcPr>
          <w:p>
            <w:r>
              <w:rPr>
                <w:rFonts w:ascii="Times New Roman" w:hAnsi="Times New Roman"/>
                <w:color w:val="0F172A"/>
                <w:sz w:val="19"/>
              </w:rPr>
              <w:t>Demographics</w:t>
            </w:r>
          </w:p>
        </w:tc>
        <w:tc>
          <w:tcPr>
            <w:tcW w:type="dxa" w:w="1872"/>
            <w:shd w:fill="FFFFFF"/>
          </w:tcPr>
          <w:p>
            <w:r>
              <w:rPr>
                <w:rFonts w:ascii="Times New Roman" w:hAnsi="Times New Roman"/>
                <w:color w:val="0F172A"/>
                <w:sz w:val="19"/>
              </w:rPr>
              <w:t>5 Features</w:t>
            </w:r>
          </w:p>
        </w:tc>
        <w:tc>
          <w:tcPr>
            <w:tcW w:type="dxa" w:w="2160"/>
            <w:shd w:fill="FFFFFF"/>
          </w:tcPr>
          <w:p>
            <w:r>
              <w:rPr>
                <w:rFonts w:ascii="Times New Roman" w:hAnsi="Times New Roman"/>
                <w:color w:val="0F172A"/>
                <w:sz w:val="19"/>
              </w:rPr>
              <w:t>Integer, Nominal String</w:t>
            </w:r>
          </w:p>
        </w:tc>
        <w:tc>
          <w:tcPr>
            <w:tcW w:type="dxa" w:w="3456"/>
            <w:shd w:fill="FFFFFF"/>
          </w:tcPr>
          <w:p>
            <w:r>
              <w:rPr>
                <w:rFonts w:ascii="Times New Roman" w:hAnsi="Times New Roman"/>
                <w:color w:val="0F172A"/>
                <w:sz w:val="19"/>
              </w:rPr>
              <w:t>Age/Distance scaled via StandardScaler; Gender/Marital One-Hot Encoded</w:t>
            </w:r>
          </w:p>
        </w:tc>
      </w:tr>
      <w:tr>
        <w:trPr>
          <w:cantSplit/>
        </w:trPr>
        <w:tc>
          <w:tcPr>
            <w:tcW w:type="dxa" w:w="2304"/>
            <w:shd w:fill="F8FAFC"/>
          </w:tcPr>
          <w:p>
            <w:r>
              <w:rPr>
                <w:rFonts w:ascii="Times New Roman" w:hAnsi="Times New Roman"/>
                <w:color w:val="0F172A"/>
                <w:sz w:val="19"/>
              </w:rPr>
              <w:t>Job &amp; Organizational</w:t>
            </w:r>
          </w:p>
        </w:tc>
        <w:tc>
          <w:tcPr>
            <w:tcW w:type="dxa" w:w="1872"/>
            <w:shd w:fill="F8FAFC"/>
          </w:tcPr>
          <w:p>
            <w:r>
              <w:rPr>
                <w:rFonts w:ascii="Times New Roman" w:hAnsi="Times New Roman"/>
                <w:color w:val="0F172A"/>
                <w:sz w:val="19"/>
              </w:rPr>
              <w:t>8 Features</w:t>
            </w:r>
          </w:p>
        </w:tc>
        <w:tc>
          <w:tcPr>
            <w:tcW w:type="dxa" w:w="2160"/>
            <w:shd w:fill="F8FAFC"/>
          </w:tcPr>
          <w:p>
            <w:r>
              <w:rPr>
                <w:rFonts w:ascii="Times New Roman" w:hAnsi="Times New Roman"/>
                <w:color w:val="0F172A"/>
                <w:sz w:val="19"/>
              </w:rPr>
              <w:t>Nominal String, Ordinal Int</w:t>
            </w:r>
          </w:p>
        </w:tc>
        <w:tc>
          <w:tcPr>
            <w:tcW w:type="dxa" w:w="3456"/>
            <w:shd w:fill="F8FAFC"/>
          </w:tcPr>
          <w:p>
            <w:r>
              <w:rPr>
                <w:rFonts w:ascii="Times New Roman" w:hAnsi="Times New Roman"/>
                <w:color w:val="0F172A"/>
                <w:sz w:val="19"/>
              </w:rPr>
              <w:t>JobRole/Department One-Hot Encoded; JobLevel scaled</w:t>
            </w:r>
          </w:p>
        </w:tc>
      </w:tr>
      <w:tr>
        <w:trPr>
          <w:cantSplit/>
        </w:trPr>
        <w:tc>
          <w:tcPr>
            <w:tcW w:type="dxa" w:w="2304"/>
            <w:shd w:fill="FFFFFF"/>
          </w:tcPr>
          <w:p>
            <w:r>
              <w:rPr>
                <w:rFonts w:ascii="Times New Roman" w:hAnsi="Times New Roman"/>
                <w:color w:val="0F172A"/>
                <w:sz w:val="19"/>
              </w:rPr>
              <w:t>Compensation &amp; Financial</w:t>
            </w:r>
          </w:p>
        </w:tc>
        <w:tc>
          <w:tcPr>
            <w:tcW w:type="dxa" w:w="1872"/>
            <w:shd w:fill="FFFFFF"/>
          </w:tcPr>
          <w:p>
            <w:r>
              <w:rPr>
                <w:rFonts w:ascii="Times New Roman" w:hAnsi="Times New Roman"/>
                <w:color w:val="0F172A"/>
                <w:sz w:val="19"/>
              </w:rPr>
              <w:t>6 Features</w:t>
            </w:r>
          </w:p>
        </w:tc>
        <w:tc>
          <w:tcPr>
            <w:tcW w:type="dxa" w:w="2160"/>
            <w:shd w:fill="FFFFFF"/>
          </w:tcPr>
          <w:p>
            <w:r>
              <w:rPr>
                <w:rFonts w:ascii="Times New Roman" w:hAnsi="Times New Roman"/>
                <w:color w:val="0F172A"/>
                <w:sz w:val="19"/>
              </w:rPr>
              <w:t>Continuous Integer</w:t>
            </w:r>
          </w:p>
        </w:tc>
        <w:tc>
          <w:tcPr>
            <w:tcW w:type="dxa" w:w="3456"/>
            <w:shd w:fill="FFFFFF"/>
          </w:tcPr>
          <w:p>
            <w:r>
              <w:rPr>
                <w:rFonts w:ascii="Times New Roman" w:hAnsi="Times New Roman"/>
                <w:color w:val="0F172A"/>
                <w:sz w:val="19"/>
              </w:rPr>
              <w:t>MonthlyIncome, Rates, Hike, StockOption scaled via StandardScaler</w:t>
            </w:r>
          </w:p>
        </w:tc>
      </w:tr>
      <w:tr>
        <w:trPr>
          <w:cantSplit/>
        </w:trPr>
        <w:tc>
          <w:tcPr>
            <w:tcW w:type="dxa" w:w="2304"/>
            <w:shd w:fill="F8FAFC"/>
          </w:tcPr>
          <w:p>
            <w:r>
              <w:rPr>
                <w:rFonts w:ascii="Times New Roman" w:hAnsi="Times New Roman"/>
                <w:color w:val="0F172A"/>
                <w:sz w:val="19"/>
              </w:rPr>
              <w:t>Satisfaction Metrics</w:t>
            </w:r>
          </w:p>
        </w:tc>
        <w:tc>
          <w:tcPr>
            <w:tcW w:type="dxa" w:w="1872"/>
            <w:shd w:fill="F8FAFC"/>
          </w:tcPr>
          <w:p>
            <w:r>
              <w:rPr>
                <w:rFonts w:ascii="Times New Roman" w:hAnsi="Times New Roman"/>
                <w:color w:val="0F172A"/>
                <w:sz w:val="19"/>
              </w:rPr>
              <w:t>5 Features</w:t>
            </w:r>
          </w:p>
        </w:tc>
        <w:tc>
          <w:tcPr>
            <w:tcW w:type="dxa" w:w="2160"/>
            <w:shd w:fill="F8FAFC"/>
          </w:tcPr>
          <w:p>
            <w:r>
              <w:rPr>
                <w:rFonts w:ascii="Times New Roman" w:hAnsi="Times New Roman"/>
                <w:color w:val="0F172A"/>
                <w:sz w:val="19"/>
              </w:rPr>
              <w:t>Ordinal Likert (1 to 4)</w:t>
            </w:r>
          </w:p>
        </w:tc>
        <w:tc>
          <w:tcPr>
            <w:tcW w:type="dxa" w:w="3456"/>
            <w:shd w:fill="F8FAFC"/>
          </w:tcPr>
          <w:p>
            <w:r>
              <w:rPr>
                <w:rFonts w:ascii="Times New Roman" w:hAnsi="Times New Roman"/>
                <w:color w:val="0F172A"/>
                <w:sz w:val="19"/>
              </w:rPr>
              <w:t>Scaled via StandardScaler; evaluated as continuous signals</w:t>
            </w:r>
          </w:p>
        </w:tc>
      </w:tr>
      <w:tr>
        <w:trPr>
          <w:cantSplit/>
        </w:trPr>
        <w:tc>
          <w:tcPr>
            <w:tcW w:type="dxa" w:w="2304"/>
            <w:shd w:fill="FFFFFF"/>
          </w:tcPr>
          <w:p>
            <w:r>
              <w:rPr>
                <w:rFonts w:ascii="Times New Roman" w:hAnsi="Times New Roman"/>
                <w:color w:val="0F172A"/>
                <w:sz w:val="19"/>
              </w:rPr>
              <w:t>Career Tenure &amp; History</w:t>
            </w:r>
          </w:p>
        </w:tc>
        <w:tc>
          <w:tcPr>
            <w:tcW w:type="dxa" w:w="1872"/>
            <w:shd w:fill="FFFFFF"/>
          </w:tcPr>
          <w:p>
            <w:r>
              <w:rPr>
                <w:rFonts w:ascii="Times New Roman" w:hAnsi="Times New Roman"/>
                <w:color w:val="0F172A"/>
                <w:sz w:val="19"/>
              </w:rPr>
              <w:t>6 Features</w:t>
            </w:r>
          </w:p>
        </w:tc>
        <w:tc>
          <w:tcPr>
            <w:tcW w:type="dxa" w:w="2160"/>
            <w:shd w:fill="FFFFFF"/>
          </w:tcPr>
          <w:p>
            <w:r>
              <w:rPr>
                <w:rFonts w:ascii="Times New Roman" w:hAnsi="Times New Roman"/>
                <w:color w:val="0F172A"/>
                <w:sz w:val="19"/>
              </w:rPr>
              <w:t>Continuous Integer</w:t>
            </w:r>
          </w:p>
        </w:tc>
        <w:tc>
          <w:tcPr>
            <w:tcW w:type="dxa" w:w="3456"/>
            <w:shd w:fill="FFFFFF"/>
          </w:tcPr>
          <w:p>
            <w:r>
              <w:rPr>
                <w:rFonts w:ascii="Times New Roman" w:hAnsi="Times New Roman"/>
                <w:color w:val="0F172A"/>
                <w:sz w:val="19"/>
              </w:rPr>
              <w:t>TotalWorkingYears, Tenure at company/role scaled via StandardScaler</w:t>
            </w:r>
          </w:p>
        </w:tc>
      </w:tr>
      <w:tr>
        <w:trPr>
          <w:cantSplit/>
        </w:trPr>
        <w:tc>
          <w:tcPr>
            <w:tcW w:type="dxa" w:w="2304"/>
            <w:shd w:fill="F8FAFC"/>
          </w:tcPr>
          <w:p>
            <w:r>
              <w:rPr>
                <w:rFonts w:ascii="Times New Roman" w:hAnsi="Times New Roman"/>
                <w:color w:val="0F172A"/>
                <w:sz w:val="19"/>
              </w:rPr>
              <w:t>Removed (Zero Variance)</w:t>
            </w:r>
          </w:p>
        </w:tc>
        <w:tc>
          <w:tcPr>
            <w:tcW w:type="dxa" w:w="1872"/>
            <w:shd w:fill="F8FAFC"/>
          </w:tcPr>
          <w:p>
            <w:r>
              <w:rPr>
                <w:rFonts w:ascii="Times New Roman" w:hAnsi="Times New Roman"/>
                <w:color w:val="0F172A"/>
                <w:sz w:val="19"/>
              </w:rPr>
              <w:t>3 Features</w:t>
            </w:r>
          </w:p>
        </w:tc>
        <w:tc>
          <w:tcPr>
            <w:tcW w:type="dxa" w:w="2160"/>
            <w:shd w:fill="F8FAFC"/>
          </w:tcPr>
          <w:p>
            <w:r>
              <w:rPr>
                <w:rFonts w:ascii="Times New Roman" w:hAnsi="Times New Roman"/>
                <w:color w:val="0F172A"/>
                <w:sz w:val="19"/>
              </w:rPr>
              <w:t>Constant Integer / String</w:t>
            </w:r>
          </w:p>
        </w:tc>
        <w:tc>
          <w:tcPr>
            <w:tcW w:type="dxa" w:w="3456"/>
            <w:shd w:fill="F8FAFC"/>
          </w:tcPr>
          <w:p>
            <w:r>
              <w:rPr>
                <w:rFonts w:ascii="Times New Roman" w:hAnsi="Times New Roman"/>
                <w:color w:val="0F172A"/>
                <w:sz w:val="19"/>
              </w:rPr>
              <w:t>EmployeeCount, StandardHours, Over18 dropped entirely</w:t>
            </w:r>
          </w:p>
        </w:tc>
      </w:tr>
      <w:tr>
        <w:trPr>
          <w:cantSplit/>
        </w:trPr>
        <w:tc>
          <w:tcPr>
            <w:tcW w:type="dxa" w:w="2304"/>
            <w:shd w:fill="FFFFFF"/>
          </w:tcPr>
          <w:p>
            <w:r>
              <w:rPr>
                <w:rFonts w:ascii="Times New Roman" w:hAnsi="Times New Roman"/>
                <w:color w:val="0F172A"/>
                <w:sz w:val="19"/>
              </w:rPr>
              <w:t>Removed (Unique ID)</w:t>
            </w:r>
          </w:p>
        </w:tc>
        <w:tc>
          <w:tcPr>
            <w:tcW w:type="dxa" w:w="1872"/>
            <w:shd w:fill="FFFFFF"/>
          </w:tcPr>
          <w:p>
            <w:r>
              <w:rPr>
                <w:rFonts w:ascii="Times New Roman" w:hAnsi="Times New Roman"/>
                <w:color w:val="0F172A"/>
                <w:sz w:val="19"/>
              </w:rPr>
              <w:t>1 Feature</w:t>
            </w:r>
          </w:p>
        </w:tc>
        <w:tc>
          <w:tcPr>
            <w:tcW w:type="dxa" w:w="2160"/>
            <w:shd w:fill="FFFFFF"/>
          </w:tcPr>
          <w:p>
            <w:r>
              <w:rPr>
                <w:rFonts w:ascii="Times New Roman" w:hAnsi="Times New Roman"/>
                <w:color w:val="0F172A"/>
                <w:sz w:val="19"/>
              </w:rPr>
              <w:t>Integer Sequence</w:t>
            </w:r>
          </w:p>
        </w:tc>
        <w:tc>
          <w:tcPr>
            <w:tcW w:type="dxa" w:w="3456"/>
            <w:shd w:fill="FFFFFF"/>
          </w:tcPr>
          <w:p>
            <w:r>
              <w:rPr>
                <w:rFonts w:ascii="Times New Roman" w:hAnsi="Times New Roman"/>
                <w:color w:val="0F172A"/>
                <w:sz w:val="19"/>
              </w:rPr>
              <w:t>EmployeeNumber dropped to prevent memorization</w:t>
            </w:r>
          </w:p>
        </w:tc>
      </w:tr>
      <w:tr>
        <w:trPr>
          <w:cantSplit/>
        </w:trPr>
        <w:tc>
          <w:tcPr>
            <w:tcW w:type="dxa" w:w="2304"/>
            <w:shd w:fill="F8FAFC"/>
          </w:tcPr>
          <w:p>
            <w:r>
              <w:rPr>
                <w:rFonts w:ascii="Times New Roman" w:hAnsi="Times New Roman"/>
                <w:color w:val="0F172A"/>
                <w:sz w:val="19"/>
              </w:rPr>
              <w:t>Total Raw Attributes</w:t>
            </w:r>
          </w:p>
        </w:tc>
        <w:tc>
          <w:tcPr>
            <w:tcW w:type="dxa" w:w="1872"/>
            <w:shd w:fill="F8FAFC"/>
          </w:tcPr>
          <w:p>
            <w:r>
              <w:rPr>
                <w:rFonts w:ascii="Times New Roman" w:hAnsi="Times New Roman"/>
                <w:color w:val="0F172A"/>
                <w:sz w:val="19"/>
              </w:rPr>
              <w:t>35 Attributes</w:t>
            </w:r>
          </w:p>
        </w:tc>
        <w:tc>
          <w:tcPr>
            <w:tcW w:type="dxa" w:w="2160"/>
            <w:shd w:fill="F8FAFC"/>
          </w:tcPr>
          <w:p>
            <w:r>
              <w:rPr>
                <w:rFonts w:ascii="Times New Roman" w:hAnsi="Times New Roman"/>
                <w:color w:val="0F172A"/>
                <w:sz w:val="19"/>
              </w:rPr>
              <w:t>Mixed Tabular Data</w:t>
            </w:r>
          </w:p>
        </w:tc>
        <w:tc>
          <w:tcPr>
            <w:tcW w:type="dxa" w:w="3456"/>
            <w:shd w:fill="F8FAFC"/>
          </w:tcPr>
          <w:p>
            <w:r>
              <w:rPr>
                <w:rFonts w:ascii="Times New Roman" w:hAnsi="Times New Roman"/>
                <w:color w:val="0F172A"/>
                <w:sz w:val="19"/>
              </w:rPr>
              <w:t>Pristine hygiene: 0 missing values, 0 duplicate rows</w:t>
            </w:r>
          </w:p>
        </w:tc>
      </w:tr>
      <w:tr>
        <w:trPr>
          <w:cantSplit/>
        </w:trPr>
        <w:tc>
          <w:tcPr>
            <w:tcW w:type="dxa" w:w="2304"/>
            <w:shd w:fill="FFFFFF"/>
          </w:tcPr>
          <w:p>
            <w:r>
              <w:rPr>
                <w:rFonts w:ascii="Times New Roman" w:hAnsi="Times New Roman"/>
                <w:color w:val="0F172A"/>
                <w:sz w:val="19"/>
              </w:rPr>
              <w:t>Transformed Feature Space</w:t>
            </w:r>
          </w:p>
        </w:tc>
        <w:tc>
          <w:tcPr>
            <w:tcW w:type="dxa" w:w="1872"/>
            <w:shd w:fill="FFFFFF"/>
          </w:tcPr>
          <w:p>
            <w:r>
              <w:rPr>
                <w:rFonts w:ascii="Times New Roman" w:hAnsi="Times New Roman"/>
                <w:color w:val="0F172A"/>
                <w:sz w:val="19"/>
              </w:rPr>
              <w:t>51 Normalized Columns</w:t>
            </w:r>
          </w:p>
        </w:tc>
        <w:tc>
          <w:tcPr>
            <w:tcW w:type="dxa" w:w="2160"/>
            <w:shd w:fill="FFFFFF"/>
          </w:tcPr>
          <w:p>
            <w:r>
              <w:rPr>
                <w:rFonts w:ascii="Times New Roman" w:hAnsi="Times New Roman"/>
                <w:color w:val="0F172A"/>
                <w:sz w:val="19"/>
              </w:rPr>
              <w:t>Float64 Dense Vector</w:t>
            </w:r>
          </w:p>
        </w:tc>
        <w:tc>
          <w:tcPr>
            <w:tcW w:type="dxa" w:w="3456"/>
            <w:shd w:fill="FFFFFF"/>
          </w:tcPr>
          <w:p>
            <w:r>
              <w:rPr>
                <w:rFonts w:ascii="Times New Roman" w:hAnsi="Times New Roman"/>
                <w:color w:val="0F172A"/>
                <w:sz w:val="19"/>
              </w:rPr>
              <w:t>Standardized and orthogonal inputs ready for model training</w:t>
            </w:r>
          </w:p>
        </w:tc>
      </w:tr>
    </w:tbl>
    <w:p>
      <w:r>
        <w:br w:type="page"/>
      </w:r>
    </w:p>
    <w:p>
      <w:pPr>
        <w:spacing w:before="200" w:after="80"/>
        <w:jc w:val="center"/>
      </w:pPr>
      <w:r>
        <w:rPr>
          <w:rFonts w:ascii="Times New Roman" w:hAnsi="Times New Roman"/>
          <w:b/>
          <w:sz w:val="32"/>
        </w:rPr>
        <w:t>CHAPTER 5</w:t>
        <w:br/>
        <w:t>METHODOLOGY / ML MODEL DEVELOPMENT</w:t>
      </w:r>
    </w:p>
    <w:p>
      <w:r>
        <w:rPr>
          <w:b/>
        </w:rPr>
        <w:t>5.1 PROBLEM FORMULATION &amp; MATHEMATICAL FOUNDATION</w:t>
      </w:r>
    </w:p>
    <w:p>
      <w:r>
        <w:t>Employee attrition prediction is formulated as supervised binary classification. Given an employee feature vector x_i in R^51, the model predicts the probability P(y_i = 1 | x_i), where y_i = 1 denotes voluntary departure (Attrition = Yes) and y_i = 0 denotes retention. Because the minority class accounts for only 16.12% of records, conventional empirical risk minimization produces a majority-class bias. To correct this, we incorporate cost-sensitive loss weighting:</w:t>
      </w:r>
    </w:p>
    <w:p>
      <w:r>
        <w:t>L_w(y, y_hat) = - [ w_1 * y * log(y_hat) + w_0 * (1 - y) * log(1 - y_hat) ]</w:t>
        <w:br/>
        <w:t>where w_1 = N / (2 * N_1) = 1470 / (2 * 237) = 3.101, and w_0 = N / (2 * N_0) = 1470 / (2 * 1233) = 0.596.</w:t>
      </w:r>
    </w:p>
    <w:p>
      <w:r>
        <w:rPr>
          <w:b/>
        </w:rPr>
        <w:t>5.2 SUPERVISED LEARNING ALGORITHMS &amp; INDUCTIVE BIASES</w:t>
      </w:r>
    </w:p>
    <w:p>
      <w:r>
        <w:t>Five distinct classification algorithms were developed to evaluate diverse mathematical inductive biases:</w:t>
        <w:br/>
        <w:t>1. Logistic Regression: Linear decision surface optimizing log-likelihood with liblinear solver and balanced weighting.</w:t>
        <w:br/>
        <w:t>2. Decision Tree Classifier: Recursive binary recursive partitioning based on Gini impurity reduction.</w:t>
        <w:br/>
        <w:t>3. Random Forest Classifier: Ensemble bagging of decorrelated decision trees with bootstrap aggregation.</w:t>
        <w:br/>
        <w:t>4. K-Nearest Neighbors (KNN): Non-parametric instance-based spatial metric clustering using Euclidean distance.</w:t>
        <w:br/>
        <w:t>5. Support Vector Machine (SVM): Maximum-margin hyperplane with non-linear Radial Basis Function (RBF) kernel:</w:t>
        <w:br/>
        <w:t xml:space="preserve">   K(x, x') = exp( - gamma * || x - x' ||^2 )</w:t>
      </w:r>
    </w:p>
    <w:p>
      <w:r>
        <w:rPr>
          <w:b/>
        </w:rPr>
        <w:t>5.3 OPTIMAL DECISION THRESHOLD TUNING (0.33)</w:t>
      </w:r>
    </w:p>
    <w:p>
      <w:r>
        <w:t>Standard machine learning classifiers apply a fixed threshold of 0.50. In imbalanced domains, this severely suppresses recall. By mapping the Precision-Recall curve under cross-validation, we optimized the threshold theta to maximize the harmonic mean (F1-score):</w:t>
        <w:br/>
        <w:t>theta* = argmax_theta [ 2 * (P(theta) * R(theta)) / (P(theta) + R(theta)) ]</w:t>
        <w:br/>
        <w:t>The empirical optimum was identified at theta = 0.33. Lowering the decision boundary from 0.50 to 0.33 increased test F1-score from 0.539 to 0.5594, precision to 0.5556, and recall to 0.5634 (catching 40 out of 71 real leavers).</w:t>
      </w:r>
    </w:p>
    <w:p>
      <w:r>
        <w:rPr>
          <w:b/>
        </w:rPr>
        <w:t>5.4 DUAL-LAYER EXPLAINABILITY ENGINE</w:t>
      </w:r>
    </w:p>
    <w:p>
      <w:r>
        <w:t>• Global Explainability (Permutation Importance): Evaluates the drop in model F1-score when a feature column is randomly shuffled:</w:t>
        <w:br/>
        <w:t xml:space="preserve">  I(f) = F1_baseline - F1_shuffled(f)</w:t>
        <w:br/>
        <w:t>• Local Explainability (SHAP Shapley Values): Decomposes individual predictions into additive feature contributions:</w:t>
        <w:br/>
        <w:t xml:space="preserve">  f(x) = phi_0 + SUM_j [ phi_j(x) ]</w:t>
        <w:br/>
        <w:t>• 170x SHAP Acceleration: KernelExplainer evaluates predictions across subsets of background data. Running across 100 raw background rows required ~57 seconds. By summarizing the background dataset into 10 weighted centroids using k-means clustering (shap.kmeans) and setting nsamples=100, execution latency dropped to 0.32 seconds with zero degradation in top factor rankings.</w:t>
      </w:r>
    </w:p>
    <w:p>
      <w:r>
        <w:br w:type="page"/>
      </w:r>
    </w:p>
    <w:p>
      <w:pPr>
        <w:spacing w:before="200" w:after="80"/>
        <w:jc w:val="center"/>
      </w:pPr>
      <w:r>
        <w:rPr>
          <w:rFonts w:ascii="Times New Roman" w:hAnsi="Times New Roman"/>
          <w:b/>
          <w:sz w:val="32"/>
        </w:rPr>
        <w:t>CHAPTER 6</w:t>
        <w:br/>
        <w:t>IMPLEMENTATION DETAILS</w:t>
      </w:r>
    </w:p>
    <w:p>
      <w:r>
        <w:rPr>
          <w:b/>
        </w:rPr>
        <w:t>6.1 TECHNOLOGY STACK MATRIX</w:t>
      </w:r>
    </w:p>
    <w:p>
      <w:r>
        <w:t>Table 6.1 details the software components and engineering libraries utilized in the project:</w:t>
      </w:r>
    </w:p>
    <w:tbl>
      <w:tblPr>
        <w:tblW w:type="auto" w:w="0"/>
        <w:jc w:val="center"/>
        <w:tblLook w:firstColumn="1" w:firstRow="1" w:lastColumn="0" w:lastRow="0" w:noHBand="0" w:noVBand="1" w:val="04A0"/>
      </w:tblPr>
      <w:tblGrid>
        <w:gridCol w:w="2890"/>
        <w:gridCol w:w="2890"/>
        <w:gridCol w:w="2890"/>
      </w:tblGrid>
      <w:tr>
        <w:trPr>
          <w:cantSplit/>
          <w:tblHeader/>
        </w:trPr>
        <w:tc>
          <w:tcPr>
            <w:tcW w:type="dxa" w:w="2592"/>
            <w:shd w:fill="1F3A5F"/>
          </w:tcPr>
          <w:p>
            <w:pPr>
              <w:jc w:val="left"/>
            </w:pPr>
            <w:r>
              <w:rPr>
                <w:rFonts w:ascii="Times New Roman" w:hAnsi="Times New Roman"/>
                <w:b/>
                <w:color w:val="FFFFFF"/>
                <w:sz w:val="20"/>
              </w:rPr>
              <w:t>Layer / Subsystem</w:t>
            </w:r>
          </w:p>
        </w:tc>
        <w:tc>
          <w:tcPr>
            <w:tcW w:type="dxa" w:w="2880"/>
            <w:shd w:fill="1F3A5F"/>
          </w:tcPr>
          <w:p>
            <w:pPr>
              <w:jc w:val="left"/>
            </w:pPr>
            <w:r>
              <w:rPr>
                <w:rFonts w:ascii="Times New Roman" w:hAnsi="Times New Roman"/>
                <w:b/>
                <w:color w:val="FFFFFF"/>
                <w:sz w:val="20"/>
              </w:rPr>
              <w:t>Technology / Library</w:t>
            </w:r>
          </w:p>
        </w:tc>
        <w:tc>
          <w:tcPr>
            <w:tcW w:type="dxa" w:w="4320"/>
            <w:shd w:fill="1F3A5F"/>
          </w:tcPr>
          <w:p>
            <w:pPr>
              <w:jc w:val="left"/>
            </w:pPr>
            <w:r>
              <w:rPr>
                <w:rFonts w:ascii="Times New Roman" w:hAnsi="Times New Roman"/>
                <w:b/>
                <w:color w:val="FFFFFF"/>
                <w:sz w:val="20"/>
              </w:rPr>
              <w:t>Role &amp; Engineering Responsibility</w:t>
            </w:r>
          </w:p>
        </w:tc>
      </w:tr>
      <w:tr>
        <w:trPr>
          <w:cantSplit/>
        </w:trPr>
        <w:tc>
          <w:tcPr>
            <w:tcW w:type="dxa" w:w="2592"/>
            <w:shd w:fill="F8FAFC"/>
          </w:tcPr>
          <w:p>
            <w:r>
              <w:rPr>
                <w:rFonts w:ascii="Times New Roman" w:hAnsi="Times New Roman"/>
                <w:color w:val="0F172A"/>
                <w:sz w:val="19"/>
              </w:rPr>
              <w:t>Core Language</w:t>
            </w:r>
          </w:p>
        </w:tc>
        <w:tc>
          <w:tcPr>
            <w:tcW w:type="dxa" w:w="2880"/>
            <w:shd w:fill="F8FAFC"/>
          </w:tcPr>
          <w:p>
            <w:r>
              <w:rPr>
                <w:rFonts w:ascii="Times New Roman" w:hAnsi="Times New Roman"/>
                <w:color w:val="0F172A"/>
                <w:sz w:val="19"/>
              </w:rPr>
              <w:t>Python 3.14.3</w:t>
            </w:r>
          </w:p>
        </w:tc>
        <w:tc>
          <w:tcPr>
            <w:tcW w:type="dxa" w:w="4320"/>
            <w:shd w:fill="F8FAFC"/>
          </w:tcPr>
          <w:p>
            <w:r>
              <w:rPr>
                <w:rFonts w:ascii="Times New Roman" w:hAnsi="Times New Roman"/>
                <w:color w:val="0F172A"/>
                <w:sz w:val="19"/>
              </w:rPr>
              <w:t>Runtime environment, pipeline orchestration, and test execution</w:t>
            </w:r>
          </w:p>
        </w:tc>
      </w:tr>
      <w:tr>
        <w:trPr>
          <w:cantSplit/>
        </w:trPr>
        <w:tc>
          <w:tcPr>
            <w:tcW w:type="dxa" w:w="2592"/>
            <w:shd w:fill="FFFFFF"/>
          </w:tcPr>
          <w:p>
            <w:r>
              <w:rPr>
                <w:rFonts w:ascii="Times New Roman" w:hAnsi="Times New Roman"/>
                <w:color w:val="0F172A"/>
                <w:sz w:val="19"/>
              </w:rPr>
              <w:t>Data Preprocessing</w:t>
            </w:r>
          </w:p>
        </w:tc>
        <w:tc>
          <w:tcPr>
            <w:tcW w:type="dxa" w:w="2880"/>
            <w:shd w:fill="FFFFFF"/>
          </w:tcPr>
          <w:p>
            <w:r>
              <w:rPr>
                <w:rFonts w:ascii="Times New Roman" w:hAnsi="Times New Roman"/>
                <w:color w:val="0F172A"/>
                <w:sz w:val="19"/>
              </w:rPr>
              <w:t>Pandas 2.2, NumPy 2.0, Scipy 1.11</w:t>
            </w:r>
          </w:p>
        </w:tc>
        <w:tc>
          <w:tcPr>
            <w:tcW w:type="dxa" w:w="4320"/>
            <w:shd w:fill="FFFFFF"/>
          </w:tcPr>
          <w:p>
            <w:r>
              <w:rPr>
                <w:rFonts w:ascii="Times New Roman" w:hAnsi="Times New Roman"/>
                <w:color w:val="0F172A"/>
                <w:sz w:val="19"/>
              </w:rPr>
              <w:t>Data loading, ColumnTransformer array manipulation, and statistics</w:t>
            </w:r>
          </w:p>
        </w:tc>
      </w:tr>
      <w:tr>
        <w:trPr>
          <w:cantSplit/>
        </w:trPr>
        <w:tc>
          <w:tcPr>
            <w:tcW w:type="dxa" w:w="2592"/>
            <w:shd w:fill="F8FAFC"/>
          </w:tcPr>
          <w:p>
            <w:r>
              <w:rPr>
                <w:rFonts w:ascii="Times New Roman" w:hAnsi="Times New Roman"/>
                <w:color w:val="0F172A"/>
                <w:sz w:val="19"/>
              </w:rPr>
              <w:t>Machine Learning</w:t>
            </w:r>
          </w:p>
        </w:tc>
        <w:tc>
          <w:tcPr>
            <w:tcW w:type="dxa" w:w="2880"/>
            <w:shd w:fill="F8FAFC"/>
          </w:tcPr>
          <w:p>
            <w:r>
              <w:rPr>
                <w:rFonts w:ascii="Times New Roman" w:hAnsi="Times New Roman"/>
                <w:color w:val="0F172A"/>
                <w:sz w:val="19"/>
              </w:rPr>
              <w:t>Scikit-Learn 1.5, Joblib 1.3</w:t>
            </w:r>
          </w:p>
        </w:tc>
        <w:tc>
          <w:tcPr>
            <w:tcW w:type="dxa" w:w="4320"/>
            <w:shd w:fill="F8FAFC"/>
          </w:tcPr>
          <w:p>
            <w:r>
              <w:rPr>
                <w:rFonts w:ascii="Times New Roman" w:hAnsi="Times New Roman"/>
                <w:color w:val="0F172A"/>
                <w:sz w:val="19"/>
              </w:rPr>
              <w:t>Pipeline implementation, GridSearchCV, model training, and serialization</w:t>
            </w:r>
          </w:p>
        </w:tc>
      </w:tr>
      <w:tr>
        <w:trPr>
          <w:cantSplit/>
        </w:trPr>
        <w:tc>
          <w:tcPr>
            <w:tcW w:type="dxa" w:w="2592"/>
            <w:shd w:fill="FFFFFF"/>
          </w:tcPr>
          <w:p>
            <w:r>
              <w:rPr>
                <w:rFonts w:ascii="Times New Roman" w:hAnsi="Times New Roman"/>
                <w:color w:val="0F172A"/>
                <w:sz w:val="19"/>
              </w:rPr>
              <w:t>Model Explainability</w:t>
            </w:r>
          </w:p>
        </w:tc>
        <w:tc>
          <w:tcPr>
            <w:tcW w:type="dxa" w:w="2880"/>
            <w:shd w:fill="FFFFFF"/>
          </w:tcPr>
          <w:p>
            <w:r>
              <w:rPr>
                <w:rFonts w:ascii="Times New Roman" w:hAnsi="Times New Roman"/>
                <w:color w:val="0F172A"/>
                <w:sz w:val="19"/>
              </w:rPr>
              <w:t>SHAP 0.45</w:t>
            </w:r>
          </w:p>
        </w:tc>
        <w:tc>
          <w:tcPr>
            <w:tcW w:type="dxa" w:w="4320"/>
            <w:shd w:fill="FFFFFF"/>
          </w:tcPr>
          <w:p>
            <w:r>
              <w:rPr>
                <w:rFonts w:ascii="Times New Roman" w:hAnsi="Times New Roman"/>
                <w:color w:val="0F172A"/>
                <w:sz w:val="19"/>
              </w:rPr>
              <w:t>Fast Shapley Additive Explanations with k-means background clustering</w:t>
            </w:r>
          </w:p>
        </w:tc>
      </w:tr>
      <w:tr>
        <w:trPr>
          <w:cantSplit/>
        </w:trPr>
        <w:tc>
          <w:tcPr>
            <w:tcW w:type="dxa" w:w="2592"/>
            <w:shd w:fill="F8FAFC"/>
          </w:tcPr>
          <w:p>
            <w:r>
              <w:rPr>
                <w:rFonts w:ascii="Times New Roman" w:hAnsi="Times New Roman"/>
                <w:color w:val="0F172A"/>
                <w:sz w:val="19"/>
              </w:rPr>
              <w:t>Interactive Web App</w:t>
            </w:r>
          </w:p>
        </w:tc>
        <w:tc>
          <w:tcPr>
            <w:tcW w:type="dxa" w:w="2880"/>
            <w:shd w:fill="F8FAFC"/>
          </w:tcPr>
          <w:p>
            <w:r>
              <w:rPr>
                <w:rFonts w:ascii="Times New Roman" w:hAnsi="Times New Roman"/>
                <w:color w:val="0F172A"/>
                <w:sz w:val="19"/>
              </w:rPr>
              <w:t>Streamlit 1.36, Plotly 5.20</w:t>
            </w:r>
          </w:p>
        </w:tc>
        <w:tc>
          <w:tcPr>
            <w:tcW w:type="dxa" w:w="4320"/>
            <w:shd w:fill="F8FAFC"/>
          </w:tcPr>
          <w:p>
            <w:r>
              <w:rPr>
                <w:rFonts w:ascii="Times New Roman" w:hAnsi="Times New Roman"/>
                <w:color w:val="0F172A"/>
                <w:sz w:val="19"/>
              </w:rPr>
              <w:t>Glassmorphic responsive dashboard, persona presets, and batch CSV scoring</w:t>
            </w:r>
          </w:p>
        </w:tc>
      </w:tr>
      <w:tr>
        <w:trPr>
          <w:cantSplit/>
        </w:trPr>
        <w:tc>
          <w:tcPr>
            <w:tcW w:type="dxa" w:w="2592"/>
            <w:shd w:fill="FFFFFF"/>
          </w:tcPr>
          <w:p>
            <w:r>
              <w:rPr>
                <w:rFonts w:ascii="Times New Roman" w:hAnsi="Times New Roman"/>
                <w:color w:val="0F172A"/>
                <w:sz w:val="19"/>
              </w:rPr>
              <w:t>Quality Assurance</w:t>
            </w:r>
          </w:p>
        </w:tc>
        <w:tc>
          <w:tcPr>
            <w:tcW w:type="dxa" w:w="2880"/>
            <w:shd w:fill="FFFFFF"/>
          </w:tcPr>
          <w:p>
            <w:r>
              <w:rPr>
                <w:rFonts w:ascii="Times New Roman" w:hAnsi="Times New Roman"/>
                <w:color w:val="0F172A"/>
                <w:sz w:val="19"/>
              </w:rPr>
              <w:t>Python Unittest (Standard Library)</w:t>
            </w:r>
          </w:p>
        </w:tc>
        <w:tc>
          <w:tcPr>
            <w:tcW w:type="dxa" w:w="4320"/>
            <w:shd w:fill="FFFFFF"/>
          </w:tcPr>
          <w:p>
            <w:r>
              <w:rPr>
                <w:rFonts w:ascii="Times New Roman" w:hAnsi="Times New Roman"/>
                <w:color w:val="0F172A"/>
                <w:sz w:val="19"/>
              </w:rPr>
              <w:t>Automated test suite verifying data, preprocessing, SHAP, and metrics</w:t>
            </w:r>
          </w:p>
        </w:tc>
      </w:tr>
    </w:tbl>
    <w:p>
      <w:r>
        <w:rPr>
          <w:b/>
        </w:rPr>
        <w:t>6.2 CORE MODULE IMPLEMENTATIONS</w:t>
      </w:r>
    </w:p>
    <w:p>
      <w:r>
        <w:t>• src/preprocessing.py: Implements load_data(), prepare_dataframe(), build_preprocessor(), and transformed_feature_names(). Separates 23 numerical features and 7 categorical features.</w:t>
        <w:br/>
        <w:t>• src/train.py: Manages baseline training, 5-fold cross-validation, GridSearchCV / RandomizedSearchCV tuning, champion model selection, and artifact persistence (best_model.pkl, model_results.json, and evaluation plots).</w:t>
        <w:br/>
        <w:t>• src/predict.py: Exposes predict_probability(), batch_predict(), and explain_prediction(). Employs _EXPLAINER_CACHE and shap.kmeans to deliver sub-second local XAI explanations.</w:t>
        <w:br/>
        <w:t>• app/app.py: Streamlit dashboard structured into Overview, Risk Assessment (Single &amp; Batch CSV), Models, and Explainability pages.</w:t>
      </w:r>
    </w:p>
    <w:p>
      <w:r>
        <w:br w:type="page"/>
      </w:r>
    </w:p>
    <w:p>
      <w:pPr>
        <w:spacing w:before="200" w:after="80"/>
        <w:jc w:val="center"/>
      </w:pPr>
      <w:r>
        <w:rPr>
          <w:rFonts w:ascii="Times New Roman" w:hAnsi="Times New Roman"/>
          <w:b/>
          <w:sz w:val="32"/>
        </w:rPr>
        <w:t>CHAPTER 7</w:t>
        <w:br/>
        <w:t>TESTING, RESULTS AND PERFORMANCE EVALUATION</w:t>
      </w:r>
    </w:p>
    <w:p>
      <w:r>
        <w:rPr>
          <w:b/>
        </w:rPr>
        <w:t>7.1 AUTOMATED UNIT TESTING (10/10 PASSING TESTS)</w:t>
      </w:r>
    </w:p>
    <w:p>
      <w:r>
        <w:t>A rigorous automated test suite was developed in tests/test_pipeline.py covering all critical functional modules. The test suite executed with a 100% pass rate in 4.88 seconds:</w:t>
        <w:br/>
        <w:t>• test_load_data_shape_and_columns: PASS (1,470 records, 35 attributes, 0 missing values)</w:t>
        <w:br/>
        <w:t>• test_prepare_dataframe: PASS (Binary target, feature columns match specification)</w:t>
        <w:br/>
        <w:t>• test_preprocessor_transformation: PASS (Transforms raw inputs into 51 normalized columns)</w:t>
        <w:br/>
        <w:t>• test_load_model_bundle_keys: PASS (Verifies pipeline, estimator, threshold, feature_names)</w:t>
        <w:br/>
        <w:t>• test_predict_probability_bounds: PASS (0.0 &lt;= P &lt;= 1.0)</w:t>
        <w:br/>
        <w:t>• test_risk_level_mapping: PASS (Correct mapping of Low, Medium, High, Critical tiers)</w:t>
        <w:br/>
        <w:t>• test_predict_with_explanation: PASS (SHAP explanation returns ranked feature attributions)</w:t>
        <w:br/>
        <w:t>• test_batch_predict: PASS (DataFrame multi-record batch scoring with risk tiers)</w:t>
        <w:br/>
        <w:t>• test_compute_metrics: PASS (Validates Accuracy, Precision, Recall, F1, ROC-AUC calculations)</w:t>
        <w:br/>
        <w:t>• test_compute_threshold_curve: PASS (Optimal threshold calculation from Precision-Recall curve)</w:t>
      </w:r>
    </w:p>
    <w:p>
      <w:r>
        <w:rPr>
          <w:b/>
        </w:rPr>
        <w:t>7.2 MODEL BENCHMARK &amp; COMPARATIVE EVALUATION</w:t>
      </w:r>
    </w:p>
    <w:p>
      <w:r>
        <w:t>Table 7.1 presents the complete performance comparison on the 30% hold-out test set (441 employees: 370 stayed, 71 departed):</w:t>
      </w:r>
    </w:p>
    <w:tbl>
      <w:tblPr>
        <w:tblW w:type="auto" w:w="0"/>
        <w:jc w:val="center"/>
        <w:tblLook w:firstColumn="1" w:firstRow="1" w:lastColumn="0" w:lastRow="0" w:noHBand="0" w:noVBand="1" w:val="04A0"/>
      </w:tblPr>
      <w:tblGrid>
        <w:gridCol w:w="1238"/>
        <w:gridCol w:w="1238"/>
        <w:gridCol w:w="1238"/>
        <w:gridCol w:w="1238"/>
        <w:gridCol w:w="1238"/>
        <w:gridCol w:w="1238"/>
        <w:gridCol w:w="1238"/>
      </w:tblGrid>
      <w:tr>
        <w:trPr>
          <w:cantSplit/>
          <w:tblHeader/>
        </w:trPr>
        <w:tc>
          <w:tcPr>
            <w:tcW w:type="dxa" w:w="2592"/>
            <w:shd w:fill="1F3A5F"/>
          </w:tcPr>
          <w:p>
            <w:pPr>
              <w:jc w:val="left"/>
            </w:pPr>
            <w:r>
              <w:rPr>
                <w:rFonts w:ascii="Times New Roman" w:hAnsi="Times New Roman"/>
                <w:b/>
                <w:color w:val="FFFFFF"/>
                <w:sz w:val="20"/>
              </w:rPr>
              <w:t>Model Name</w:t>
            </w:r>
          </w:p>
        </w:tc>
        <w:tc>
          <w:tcPr>
            <w:tcW w:type="dxa" w:w="1152"/>
            <w:shd w:fill="1F3A5F"/>
          </w:tcPr>
          <w:p>
            <w:pPr>
              <w:jc w:val="left"/>
            </w:pPr>
            <w:r>
              <w:rPr>
                <w:rFonts w:ascii="Times New Roman" w:hAnsi="Times New Roman"/>
                <w:b/>
                <w:color w:val="FFFFFF"/>
                <w:sz w:val="20"/>
              </w:rPr>
              <w:t>Accuracy</w:t>
            </w:r>
          </w:p>
        </w:tc>
        <w:tc>
          <w:tcPr>
            <w:tcW w:type="dxa" w:w="1152"/>
            <w:shd w:fill="1F3A5F"/>
          </w:tcPr>
          <w:p>
            <w:pPr>
              <w:jc w:val="left"/>
            </w:pPr>
            <w:r>
              <w:rPr>
                <w:rFonts w:ascii="Times New Roman" w:hAnsi="Times New Roman"/>
                <w:b/>
                <w:color w:val="FFFFFF"/>
                <w:sz w:val="20"/>
              </w:rPr>
              <w:t>Precision</w:t>
            </w:r>
          </w:p>
        </w:tc>
        <w:tc>
          <w:tcPr>
            <w:tcW w:type="dxa" w:w="1152"/>
            <w:shd w:fill="1F3A5F"/>
          </w:tcPr>
          <w:p>
            <w:pPr>
              <w:jc w:val="left"/>
            </w:pPr>
            <w:r>
              <w:rPr>
                <w:rFonts w:ascii="Times New Roman" w:hAnsi="Times New Roman"/>
                <w:b/>
                <w:color w:val="FFFFFF"/>
                <w:sz w:val="20"/>
              </w:rPr>
              <w:t>Recall</w:t>
            </w:r>
          </w:p>
        </w:tc>
        <w:tc>
          <w:tcPr>
            <w:tcW w:type="dxa" w:w="1152"/>
            <w:shd w:fill="1F3A5F"/>
          </w:tcPr>
          <w:p>
            <w:pPr>
              <w:jc w:val="left"/>
            </w:pPr>
            <w:r>
              <w:rPr>
                <w:rFonts w:ascii="Times New Roman" w:hAnsi="Times New Roman"/>
                <w:b/>
                <w:color w:val="FFFFFF"/>
                <w:sz w:val="20"/>
              </w:rPr>
              <w:t>F1-Score</w:t>
            </w:r>
          </w:p>
        </w:tc>
        <w:tc>
          <w:tcPr>
            <w:tcW w:type="dxa" w:w="1152"/>
            <w:shd w:fill="1F3A5F"/>
          </w:tcPr>
          <w:p>
            <w:pPr>
              <w:jc w:val="left"/>
            </w:pPr>
            <w:r>
              <w:rPr>
                <w:rFonts w:ascii="Times New Roman" w:hAnsi="Times New Roman"/>
                <w:b/>
                <w:color w:val="FFFFFF"/>
                <w:sz w:val="20"/>
              </w:rPr>
              <w:t>ROC-AUC</w:t>
            </w:r>
          </w:p>
        </w:tc>
        <w:tc>
          <w:tcPr>
            <w:tcW w:type="dxa" w:w="1440"/>
            <w:shd w:fill="1F3A5F"/>
          </w:tcPr>
          <w:p>
            <w:pPr>
              <w:jc w:val="left"/>
            </w:pPr>
            <w:r>
              <w:rPr>
                <w:rFonts w:ascii="Times New Roman" w:hAnsi="Times New Roman"/>
                <w:b/>
                <w:color w:val="FFFFFF"/>
                <w:sz w:val="20"/>
              </w:rPr>
              <w:t>5-Fold CV F1</w:t>
            </w:r>
          </w:p>
        </w:tc>
      </w:tr>
      <w:tr>
        <w:trPr>
          <w:cantSplit/>
        </w:trPr>
        <w:tc>
          <w:tcPr>
            <w:tcW w:type="dxa" w:w="2592"/>
            <w:shd w:fill="F8FAFC"/>
          </w:tcPr>
          <w:p>
            <w:r>
              <w:rPr>
                <w:rFonts w:ascii="Times New Roman" w:hAnsi="Times New Roman"/>
                <w:color w:val="0F172A"/>
                <w:sz w:val="19"/>
              </w:rPr>
              <w:t>Support Vector Machine (Champion)</w:t>
            </w:r>
          </w:p>
        </w:tc>
        <w:tc>
          <w:tcPr>
            <w:tcW w:type="dxa" w:w="1152"/>
            <w:shd w:fill="F8FAFC"/>
          </w:tcPr>
          <w:p>
            <w:r>
              <w:rPr>
                <w:rFonts w:ascii="Times New Roman" w:hAnsi="Times New Roman"/>
                <w:color w:val="0F172A"/>
                <w:sz w:val="19"/>
              </w:rPr>
              <w:t>0.832</w:t>
            </w:r>
          </w:p>
        </w:tc>
        <w:tc>
          <w:tcPr>
            <w:tcW w:type="dxa" w:w="1152"/>
            <w:shd w:fill="F8FAFC"/>
          </w:tcPr>
          <w:p>
            <w:r>
              <w:rPr>
                <w:rFonts w:ascii="Times New Roman" w:hAnsi="Times New Roman"/>
                <w:color w:val="0F172A"/>
                <w:sz w:val="19"/>
              </w:rPr>
              <w:t>0.474</w:t>
            </w:r>
          </w:p>
        </w:tc>
        <w:tc>
          <w:tcPr>
            <w:tcW w:type="dxa" w:w="1152"/>
            <w:shd w:fill="F8FAFC"/>
          </w:tcPr>
          <w:p>
            <w:r>
              <w:rPr>
                <w:rFonts w:ascii="Times New Roman" w:hAnsi="Times New Roman"/>
                <w:color w:val="0F172A"/>
                <w:sz w:val="19"/>
              </w:rPr>
              <w:t>0.634</w:t>
            </w:r>
          </w:p>
        </w:tc>
        <w:tc>
          <w:tcPr>
            <w:tcW w:type="dxa" w:w="1152"/>
            <w:shd w:fill="F8FAFC"/>
          </w:tcPr>
          <w:p>
            <w:r>
              <w:rPr>
                <w:rFonts w:ascii="Times New Roman" w:hAnsi="Times New Roman"/>
                <w:color w:val="0F172A"/>
                <w:sz w:val="19"/>
              </w:rPr>
              <w:t>0.539</w:t>
            </w:r>
          </w:p>
        </w:tc>
        <w:tc>
          <w:tcPr>
            <w:tcW w:type="dxa" w:w="1152"/>
            <w:shd w:fill="F8FAFC"/>
          </w:tcPr>
          <w:p>
            <w:r>
              <w:rPr>
                <w:rFonts w:ascii="Times New Roman" w:hAnsi="Times New Roman"/>
                <w:color w:val="0F172A"/>
                <w:sz w:val="19"/>
              </w:rPr>
              <w:t>0.817</w:t>
            </w:r>
          </w:p>
        </w:tc>
        <w:tc>
          <w:tcPr>
            <w:tcW w:type="dxa" w:w="1440"/>
            <w:shd w:fill="F8FAFC"/>
          </w:tcPr>
          <w:p>
            <w:r>
              <w:rPr>
                <w:rFonts w:ascii="Times New Roman" w:hAnsi="Times New Roman"/>
                <w:color w:val="0F172A"/>
                <w:sz w:val="19"/>
              </w:rPr>
              <w:t>0.553</w:t>
            </w:r>
          </w:p>
        </w:tc>
      </w:tr>
      <w:tr>
        <w:trPr>
          <w:cantSplit/>
        </w:trPr>
        <w:tc>
          <w:tcPr>
            <w:tcW w:type="dxa" w:w="2592"/>
            <w:shd w:fill="FFFFFF"/>
          </w:tcPr>
          <w:p>
            <w:r>
              <w:rPr>
                <w:rFonts w:ascii="Times New Roman" w:hAnsi="Times New Roman"/>
                <w:color w:val="0F172A"/>
                <w:sz w:val="19"/>
              </w:rPr>
              <w:t>Logistic Regression</w:t>
            </w:r>
          </w:p>
        </w:tc>
        <w:tc>
          <w:tcPr>
            <w:tcW w:type="dxa" w:w="1152"/>
            <w:shd w:fill="FFFFFF"/>
          </w:tcPr>
          <w:p>
            <w:r>
              <w:rPr>
                <w:rFonts w:ascii="Times New Roman" w:hAnsi="Times New Roman"/>
                <w:color w:val="0F172A"/>
                <w:sz w:val="19"/>
              </w:rPr>
              <w:t>0.757</w:t>
            </w:r>
          </w:p>
        </w:tc>
        <w:tc>
          <w:tcPr>
            <w:tcW w:type="dxa" w:w="1152"/>
            <w:shd w:fill="FFFFFF"/>
          </w:tcPr>
          <w:p>
            <w:r>
              <w:rPr>
                <w:rFonts w:ascii="Times New Roman" w:hAnsi="Times New Roman"/>
                <w:color w:val="0F172A"/>
                <w:sz w:val="19"/>
              </w:rPr>
              <w:t>0.366</w:t>
            </w:r>
          </w:p>
        </w:tc>
        <w:tc>
          <w:tcPr>
            <w:tcW w:type="dxa" w:w="1152"/>
            <w:shd w:fill="FFFFFF"/>
          </w:tcPr>
          <w:p>
            <w:r>
              <w:rPr>
                <w:rFonts w:ascii="Times New Roman" w:hAnsi="Times New Roman"/>
                <w:color w:val="0F172A"/>
                <w:sz w:val="19"/>
              </w:rPr>
              <w:t>0.676</w:t>
            </w:r>
          </w:p>
        </w:tc>
        <w:tc>
          <w:tcPr>
            <w:tcW w:type="dxa" w:w="1152"/>
            <w:shd w:fill="FFFFFF"/>
          </w:tcPr>
          <w:p>
            <w:r>
              <w:rPr>
                <w:rFonts w:ascii="Times New Roman" w:hAnsi="Times New Roman"/>
                <w:color w:val="0F172A"/>
                <w:sz w:val="19"/>
              </w:rPr>
              <w:t>0.480</w:t>
            </w:r>
          </w:p>
        </w:tc>
        <w:tc>
          <w:tcPr>
            <w:tcW w:type="dxa" w:w="1152"/>
            <w:shd w:fill="FFFFFF"/>
          </w:tcPr>
          <w:p>
            <w:r>
              <w:rPr>
                <w:rFonts w:ascii="Times New Roman" w:hAnsi="Times New Roman"/>
                <w:color w:val="0F172A"/>
                <w:sz w:val="19"/>
              </w:rPr>
              <w:t>0.816</w:t>
            </w:r>
          </w:p>
        </w:tc>
        <w:tc>
          <w:tcPr>
            <w:tcW w:type="dxa" w:w="1440"/>
            <w:shd w:fill="FFFFFF"/>
          </w:tcPr>
          <w:p>
            <w:r>
              <w:rPr>
                <w:rFonts w:ascii="Times New Roman" w:hAnsi="Times New Roman"/>
                <w:color w:val="0F172A"/>
                <w:sz w:val="19"/>
              </w:rPr>
              <w:t>0.512</w:t>
            </w:r>
          </w:p>
        </w:tc>
      </w:tr>
      <w:tr>
        <w:trPr>
          <w:cantSplit/>
        </w:trPr>
        <w:tc>
          <w:tcPr>
            <w:tcW w:type="dxa" w:w="2592"/>
            <w:shd w:fill="F8FAFC"/>
          </w:tcPr>
          <w:p>
            <w:r>
              <w:rPr>
                <w:rFonts w:ascii="Times New Roman" w:hAnsi="Times New Roman"/>
                <w:color w:val="0F172A"/>
                <w:sz w:val="19"/>
              </w:rPr>
              <w:t>Random Forest</w:t>
            </w:r>
          </w:p>
        </w:tc>
        <w:tc>
          <w:tcPr>
            <w:tcW w:type="dxa" w:w="1152"/>
            <w:shd w:fill="F8FAFC"/>
          </w:tcPr>
          <w:p>
            <w:r>
              <w:rPr>
                <w:rFonts w:ascii="Times New Roman" w:hAnsi="Times New Roman"/>
                <w:color w:val="0F172A"/>
                <w:sz w:val="19"/>
              </w:rPr>
              <w:t>0.844</w:t>
            </w:r>
          </w:p>
        </w:tc>
        <w:tc>
          <w:tcPr>
            <w:tcW w:type="dxa" w:w="1152"/>
            <w:shd w:fill="F8FAFC"/>
          </w:tcPr>
          <w:p>
            <w:r>
              <w:rPr>
                <w:rFonts w:ascii="Times New Roman" w:hAnsi="Times New Roman"/>
                <w:color w:val="0F172A"/>
                <w:sz w:val="19"/>
              </w:rPr>
              <w:t>0.488</w:t>
            </w:r>
          </w:p>
        </w:tc>
        <w:tc>
          <w:tcPr>
            <w:tcW w:type="dxa" w:w="1152"/>
            <w:shd w:fill="F8FAFC"/>
          </w:tcPr>
          <w:p>
            <w:r>
              <w:rPr>
                <w:rFonts w:ascii="Times New Roman" w:hAnsi="Times New Roman"/>
                <w:color w:val="0F172A"/>
                <w:sz w:val="19"/>
              </w:rPr>
              <w:t>0.423</w:t>
            </w:r>
          </w:p>
        </w:tc>
        <w:tc>
          <w:tcPr>
            <w:tcW w:type="dxa" w:w="1152"/>
            <w:shd w:fill="F8FAFC"/>
          </w:tcPr>
          <w:p>
            <w:r>
              <w:rPr>
                <w:rFonts w:ascii="Times New Roman" w:hAnsi="Times New Roman"/>
                <w:color w:val="0F172A"/>
                <w:sz w:val="19"/>
              </w:rPr>
              <w:t>0.455</w:t>
            </w:r>
          </w:p>
        </w:tc>
        <w:tc>
          <w:tcPr>
            <w:tcW w:type="dxa" w:w="1152"/>
            <w:shd w:fill="F8FAFC"/>
          </w:tcPr>
          <w:p>
            <w:r>
              <w:rPr>
                <w:rFonts w:ascii="Times New Roman" w:hAnsi="Times New Roman"/>
                <w:color w:val="0F172A"/>
                <w:sz w:val="19"/>
              </w:rPr>
              <w:t>0.780</w:t>
            </w:r>
          </w:p>
        </w:tc>
        <w:tc>
          <w:tcPr>
            <w:tcW w:type="dxa" w:w="1440"/>
            <w:shd w:fill="F8FAFC"/>
          </w:tcPr>
          <w:p>
            <w:r>
              <w:rPr>
                <w:rFonts w:ascii="Times New Roman" w:hAnsi="Times New Roman"/>
                <w:color w:val="0F172A"/>
                <w:sz w:val="19"/>
              </w:rPr>
              <w:t>0.514</w:t>
            </w:r>
          </w:p>
        </w:tc>
      </w:tr>
      <w:tr>
        <w:trPr>
          <w:cantSplit/>
        </w:trPr>
        <w:tc>
          <w:tcPr>
            <w:tcW w:type="dxa" w:w="2592"/>
            <w:shd w:fill="FFFFFF"/>
          </w:tcPr>
          <w:p>
            <w:r>
              <w:rPr>
                <w:rFonts w:ascii="Times New Roman" w:hAnsi="Times New Roman"/>
                <w:color w:val="0F172A"/>
                <w:sz w:val="19"/>
              </w:rPr>
              <w:t>Decision Tree</w:t>
            </w:r>
          </w:p>
        </w:tc>
        <w:tc>
          <w:tcPr>
            <w:tcW w:type="dxa" w:w="1152"/>
            <w:shd w:fill="FFFFFF"/>
          </w:tcPr>
          <w:p>
            <w:r>
              <w:rPr>
                <w:rFonts w:ascii="Times New Roman" w:hAnsi="Times New Roman"/>
                <w:color w:val="0F172A"/>
                <w:sz w:val="19"/>
              </w:rPr>
              <w:t>0.741</w:t>
            </w:r>
          </w:p>
        </w:tc>
        <w:tc>
          <w:tcPr>
            <w:tcW w:type="dxa" w:w="1152"/>
            <w:shd w:fill="FFFFFF"/>
          </w:tcPr>
          <w:p>
            <w:r>
              <w:rPr>
                <w:rFonts w:ascii="Times New Roman" w:hAnsi="Times New Roman"/>
                <w:color w:val="0F172A"/>
                <w:sz w:val="19"/>
              </w:rPr>
              <w:t>0.320</w:t>
            </w:r>
          </w:p>
        </w:tc>
        <w:tc>
          <w:tcPr>
            <w:tcW w:type="dxa" w:w="1152"/>
            <w:shd w:fill="FFFFFF"/>
          </w:tcPr>
          <w:p>
            <w:r>
              <w:rPr>
                <w:rFonts w:ascii="Times New Roman" w:hAnsi="Times New Roman"/>
                <w:color w:val="0F172A"/>
                <w:sz w:val="19"/>
              </w:rPr>
              <w:t>0.577</w:t>
            </w:r>
          </w:p>
        </w:tc>
        <w:tc>
          <w:tcPr>
            <w:tcW w:type="dxa" w:w="1152"/>
            <w:shd w:fill="FFFFFF"/>
          </w:tcPr>
          <w:p>
            <w:r>
              <w:rPr>
                <w:rFonts w:ascii="Times New Roman" w:hAnsi="Times New Roman"/>
                <w:color w:val="0F172A"/>
                <w:sz w:val="19"/>
              </w:rPr>
              <w:t>0.414</w:t>
            </w:r>
          </w:p>
        </w:tc>
        <w:tc>
          <w:tcPr>
            <w:tcW w:type="dxa" w:w="1152"/>
            <w:shd w:fill="FFFFFF"/>
          </w:tcPr>
          <w:p>
            <w:r>
              <w:rPr>
                <w:rFonts w:ascii="Times New Roman" w:hAnsi="Times New Roman"/>
                <w:color w:val="0F172A"/>
                <w:sz w:val="19"/>
              </w:rPr>
              <w:t>0.698</w:t>
            </w:r>
          </w:p>
        </w:tc>
        <w:tc>
          <w:tcPr>
            <w:tcW w:type="dxa" w:w="1440"/>
            <w:shd w:fill="FFFFFF"/>
          </w:tcPr>
          <w:p>
            <w:r>
              <w:rPr>
                <w:rFonts w:ascii="Times New Roman" w:hAnsi="Times New Roman"/>
                <w:color w:val="0F172A"/>
                <w:sz w:val="19"/>
              </w:rPr>
              <w:t>0.408</w:t>
            </w:r>
          </w:p>
        </w:tc>
      </w:tr>
      <w:tr>
        <w:trPr>
          <w:cantSplit/>
        </w:trPr>
        <w:tc>
          <w:tcPr>
            <w:tcW w:type="dxa" w:w="2592"/>
            <w:shd w:fill="F8FAFC"/>
          </w:tcPr>
          <w:p>
            <w:r>
              <w:rPr>
                <w:rFonts w:ascii="Times New Roman" w:hAnsi="Times New Roman"/>
                <w:color w:val="0F172A"/>
                <w:sz w:val="19"/>
              </w:rPr>
              <w:t>K-Nearest Neighbors</w:t>
            </w:r>
          </w:p>
        </w:tc>
        <w:tc>
          <w:tcPr>
            <w:tcW w:type="dxa" w:w="1152"/>
            <w:shd w:fill="F8FAFC"/>
          </w:tcPr>
          <w:p>
            <w:r>
              <w:rPr>
                <w:rFonts w:ascii="Times New Roman" w:hAnsi="Times New Roman"/>
                <w:color w:val="0F172A"/>
                <w:sz w:val="19"/>
              </w:rPr>
              <w:t>0.841</w:t>
            </w:r>
          </w:p>
        </w:tc>
        <w:tc>
          <w:tcPr>
            <w:tcW w:type="dxa" w:w="1152"/>
            <w:shd w:fill="F8FAFC"/>
          </w:tcPr>
          <w:p>
            <w:r>
              <w:rPr>
                <w:rFonts w:ascii="Times New Roman" w:hAnsi="Times New Roman"/>
                <w:color w:val="0F172A"/>
                <w:sz w:val="19"/>
              </w:rPr>
              <w:t>0.519</w:t>
            </w:r>
          </w:p>
        </w:tc>
        <w:tc>
          <w:tcPr>
            <w:tcW w:type="dxa" w:w="1152"/>
            <w:shd w:fill="F8FAFC"/>
          </w:tcPr>
          <w:p>
            <w:r>
              <w:rPr>
                <w:rFonts w:ascii="Times New Roman" w:hAnsi="Times New Roman"/>
                <w:color w:val="0F172A"/>
                <w:sz w:val="19"/>
              </w:rPr>
              <w:t>0.197</w:t>
            </w:r>
          </w:p>
        </w:tc>
        <w:tc>
          <w:tcPr>
            <w:tcW w:type="dxa" w:w="1152"/>
            <w:shd w:fill="F8FAFC"/>
          </w:tcPr>
          <w:p>
            <w:r>
              <w:rPr>
                <w:rFonts w:ascii="Times New Roman" w:hAnsi="Times New Roman"/>
                <w:color w:val="0F172A"/>
                <w:sz w:val="19"/>
              </w:rPr>
              <w:t>0.286</w:t>
            </w:r>
          </w:p>
        </w:tc>
        <w:tc>
          <w:tcPr>
            <w:tcW w:type="dxa" w:w="1152"/>
            <w:shd w:fill="F8FAFC"/>
          </w:tcPr>
          <w:p>
            <w:r>
              <w:rPr>
                <w:rFonts w:ascii="Times New Roman" w:hAnsi="Times New Roman"/>
                <w:color w:val="0F172A"/>
                <w:sz w:val="19"/>
              </w:rPr>
              <w:t>0.611</w:t>
            </w:r>
          </w:p>
        </w:tc>
        <w:tc>
          <w:tcPr>
            <w:tcW w:type="dxa" w:w="1440"/>
            <w:shd w:fill="F8FAFC"/>
          </w:tcPr>
          <w:p>
            <w:r>
              <w:rPr>
                <w:rFonts w:ascii="Times New Roman" w:hAnsi="Times New Roman"/>
                <w:color w:val="0F172A"/>
                <w:sz w:val="19"/>
              </w:rPr>
              <w:t>0.284</w:t>
            </w:r>
          </w:p>
        </w:tc>
      </w:tr>
    </w:tbl>
    <w:p>
      <w:pPr>
        <w:spacing w:before="160" w:after="80"/>
        <w:jc w:val="center"/>
      </w:pPr>
      <w:r>
        <w:drawing>
          <wp:inline xmlns:a="http://schemas.openxmlformats.org/drawingml/2006/main" xmlns:pic="http://schemas.openxmlformats.org/drawingml/2006/picture">
            <wp:extent cx="5486400" cy="3402957"/>
            <wp:docPr id="4" name="Picture 4"/>
            <wp:cNvGraphicFramePr>
              <a:graphicFrameLocks noChangeAspect="1"/>
            </wp:cNvGraphicFramePr>
            <a:graphic>
              <a:graphicData uri="http://schemas.openxmlformats.org/drawingml/2006/picture">
                <pic:pic>
                  <pic:nvPicPr>
                    <pic:cNvPr id="0" name="model_comparison.png"/>
                    <pic:cNvPicPr/>
                  </pic:nvPicPr>
                  <pic:blipFill>
                    <a:blip r:embed="rId11"/>
                    <a:stretch>
                      <a:fillRect/>
                    </a:stretch>
                  </pic:blipFill>
                  <pic:spPr>
                    <a:xfrm>
                      <a:off x="0" y="0"/>
                      <a:ext cx="5486400" cy="3402957"/>
                    </a:xfrm>
                    <a:prstGeom prst="rect"/>
                  </pic:spPr>
                </pic:pic>
              </a:graphicData>
            </a:graphic>
          </wp:inline>
        </w:drawing>
      </w:r>
    </w:p>
    <w:p>
      <w:pPr>
        <w:spacing w:after="240"/>
        <w:jc w:val="center"/>
      </w:pPr>
      <w:r>
        <w:rPr>
          <w:rFonts w:ascii="Times New Roman" w:hAnsi="Times New Roman"/>
          <w:i/>
          <w:color w:val="64748B"/>
          <w:sz w:val="19"/>
        </w:rPr>
        <w:t>Figure 7.1: Comparative F1-Score Benchmark Across All 5 ML Classifiers</w:t>
      </w:r>
    </w:p>
    <w:p>
      <w:pPr>
        <w:spacing w:before="160" w:after="80"/>
        <w:jc w:val="center"/>
      </w:pPr>
      <w:r>
        <w:drawing>
          <wp:inline xmlns:a="http://schemas.openxmlformats.org/drawingml/2006/main" xmlns:pic="http://schemas.openxmlformats.org/drawingml/2006/picture">
            <wp:extent cx="5486400" cy="3896139"/>
            <wp:docPr id="5" name="Picture 5"/>
            <wp:cNvGraphicFramePr>
              <a:graphicFrameLocks noChangeAspect="1"/>
            </wp:cNvGraphicFramePr>
            <a:graphic>
              <a:graphicData uri="http://schemas.openxmlformats.org/drawingml/2006/picture">
                <pic:pic>
                  <pic:nvPicPr>
                    <pic:cNvPr id="0" name="roc_curves.png"/>
                    <pic:cNvPicPr/>
                  </pic:nvPicPr>
                  <pic:blipFill>
                    <a:blip r:embed="rId12"/>
                    <a:stretch>
                      <a:fillRect/>
                    </a:stretch>
                  </pic:blipFill>
                  <pic:spPr>
                    <a:xfrm>
                      <a:off x="0" y="0"/>
                      <a:ext cx="5486400" cy="3896139"/>
                    </a:xfrm>
                    <a:prstGeom prst="rect"/>
                  </pic:spPr>
                </pic:pic>
              </a:graphicData>
            </a:graphic>
          </wp:inline>
        </w:drawing>
      </w:r>
    </w:p>
    <w:p>
      <w:pPr>
        <w:spacing w:after="240"/>
        <w:jc w:val="center"/>
      </w:pPr>
      <w:r>
        <w:rPr>
          <w:rFonts w:ascii="Times New Roman" w:hAnsi="Times New Roman"/>
          <w:i/>
          <w:color w:val="64748B"/>
          <w:sz w:val="19"/>
        </w:rPr>
        <w:t>Figure 7.2: ROC Curves Benchmark Across 5 Classifiers with AUC Values</w:t>
      </w:r>
    </w:p>
    <w:p>
      <w:r>
        <w:rPr>
          <w:b/>
        </w:rPr>
        <w:t>7.3 HYPERPARAMETER TUNING &amp; THRESHOLD OPTIMIZATION</w:t>
      </w:r>
    </w:p>
    <w:p>
      <w:r>
        <w:t>Hyperparameter tuning on 5-fold cross-validation confirmed optimal parameters for SVM: C = 0.5, gamma = 'scale', RBF kernel. Lowering the decision threshold to 0.33 maximized the F1-score to 0.5594, raising precision to 0.5556, recall to 0.5634, and overall accuracy to 0.8571.</w:t>
      </w:r>
    </w:p>
    <w:p>
      <w:pPr>
        <w:spacing w:before="160" w:after="80"/>
        <w:jc w:val="center"/>
      </w:pPr>
      <w:r>
        <w:drawing>
          <wp:inline xmlns:a="http://schemas.openxmlformats.org/drawingml/2006/main" xmlns:pic="http://schemas.openxmlformats.org/drawingml/2006/picture">
            <wp:extent cx="5486400" cy="4366727"/>
            <wp:docPr id="6" name="Picture 6"/>
            <wp:cNvGraphicFramePr>
              <a:graphicFrameLocks noChangeAspect="1"/>
            </wp:cNvGraphicFramePr>
            <a:graphic>
              <a:graphicData uri="http://schemas.openxmlformats.org/drawingml/2006/picture">
                <pic:pic>
                  <pic:nvPicPr>
                    <pic:cNvPr id="0" name="confusion_matrix.png"/>
                    <pic:cNvPicPr/>
                  </pic:nvPicPr>
                  <pic:blipFill>
                    <a:blip r:embed="rId13"/>
                    <a:stretch>
                      <a:fillRect/>
                    </a:stretch>
                  </pic:blipFill>
                  <pic:spPr>
                    <a:xfrm>
                      <a:off x="0" y="0"/>
                      <a:ext cx="5486400" cy="4366727"/>
                    </a:xfrm>
                    <a:prstGeom prst="rect"/>
                  </pic:spPr>
                </pic:pic>
              </a:graphicData>
            </a:graphic>
          </wp:inline>
        </w:drawing>
      </w:r>
    </w:p>
    <w:p>
      <w:pPr>
        <w:spacing w:after="240"/>
        <w:jc w:val="center"/>
      </w:pPr>
      <w:r>
        <w:rPr>
          <w:rFonts w:ascii="Times New Roman" w:hAnsi="Times New Roman"/>
          <w:i/>
          <w:color w:val="64748B"/>
          <w:sz w:val="19"/>
        </w:rPr>
        <w:t>Figure 7.3: Confusion Matrix of Champion SVM Model at Threshold 0.33</w:t>
      </w:r>
    </w:p>
    <w:p>
      <w:r>
        <w:rPr>
          <w:b/>
        </w:rPr>
        <w:t>7.4 CONFUSION MATRIX &amp; ECONOMIC COST-BENEFIT MATRIX</w:t>
      </w:r>
    </w:p>
    <w:p>
      <w:r>
        <w:t>At threshold 0.33, the hold-out test set confusion matrix records:</w:t>
        <w:br/>
        <w:t>• True Negatives (TN): 338 retained employees correctly classified as Stay.</w:t>
        <w:br/>
        <w:t>• False Positives (FP): 32 retained employees flagged for proactive check-in (Cost: ~$1,000 each in manager time).</w:t>
        <w:br/>
        <w:t>• False Negatives (FN): 31 departing employees missed by model (Cost: ~$30,000–$75,000 replacement cost each).</w:t>
        <w:br/>
        <w:t>• True Positives (TP): 40 real leavers caught and flagged for retention intervention.</w:t>
        <w:br/>
        <w:t>Economic ROI: Successfully catching 40 leavers prevents an estimated $1.2M to $3.0M in replacement costs against an intervention budget of under $40,000.</w:t>
      </w:r>
    </w:p>
    <w:p>
      <w:r>
        <w:br w:type="page"/>
      </w:r>
    </w:p>
    <w:p>
      <w:pPr>
        <w:spacing w:before="200" w:after="80"/>
        <w:jc w:val="center"/>
      </w:pPr>
      <w:r>
        <w:rPr>
          <w:rFonts w:ascii="Times New Roman" w:hAnsi="Times New Roman"/>
          <w:b/>
          <w:sz w:val="32"/>
        </w:rPr>
        <w:t>CHAPTER 8</w:t>
        <w:br/>
        <w:t>CONCLUSION AND FUTURE SCOPE</w:t>
      </w:r>
    </w:p>
    <w:p>
      <w:r>
        <w:rPr>
          <w:b/>
        </w:rPr>
        <w:t>8.1 CONCLUSION</w:t>
      </w:r>
    </w:p>
    <w:p>
      <w:r>
        <w:t>This project has successfully designed, implemented, and validated an explainable, end-to-end Machine Learning system for employee attrition prediction that directly overcomes the fundamental challenges of real-world class imbalance and black-box decision making. By enforcing a leak-free scikit-learn Pipeline, applying balanced loss weighting, and optimizing decision thresholds to 0.33, the champion Support Vector Machine model achieved an F1-score of 0.5594 and ROC-AUC of 0.8168 on unseen hold-out data. Furthermore, by accelerating local SHAP explainability from 57 seconds to 0.32 seconds, the platform empowers enterprise human resource leadership with instant, transparent diagnostic intelligence.</w:t>
      </w:r>
    </w:p>
    <w:p>
      <w:r>
        <w:rPr>
          <w:b/>
        </w:rPr>
        <w:t>8.2 FUTURE SCOPE</w:t>
      </w:r>
    </w:p>
    <w:p>
      <w:r>
        <w:t>• Enterprise HRIS API Integration: Connect directly to enterprise HR systems such as Workday, SAP SuccessFactors, and BambooHR via secure REST webhooks.</w:t>
        <w:br/>
        <w:t>• Natural Language Processing (NLP): Ingest free-text annual review comments and pulse surveys using transformer embeddings (BERT/RoBERTa) to capture subtle sentiment shifts.</w:t>
        <w:br/>
        <w:t>• Deep Survival Analysis: Transition from binary classification to Cox Proportional Hazards survival curves predicting the expected month of departure.</w:t>
        <w:br/>
        <w:t>• Algorithmic Fairness Audits: Continuously monitor demographic parity across gender, age, and departmental subgroups to ensure non-discriminatory retention practices.</w:t>
      </w:r>
    </w:p>
    <w:p>
      <w:r>
        <w:br w:type="page"/>
      </w:r>
    </w:p>
    <w:p>
      <w:pPr>
        <w:spacing w:before="200" w:after="280"/>
        <w:jc w:val="center"/>
      </w:pPr>
      <w:r>
        <w:rPr>
          <w:rFonts w:ascii="Times New Roman" w:hAnsi="Times New Roman"/>
          <w:b/>
          <w:sz w:val="32"/>
        </w:rPr>
        <w:t>REFERENCES</w:t>
      </w:r>
    </w:p>
    <w:p>
      <w:pPr>
        <w:spacing w:line="276" w:lineRule="auto" w:after="120"/>
        <w:jc w:val="both"/>
      </w:pPr>
      <w:r>
        <w:t>1. S. M. Lundberg and S. I. Lee, “A unified approach to interpreting model predictions,” in Advances in Neural Information Processing Systems (NeurIPS 2017), vol. 30, pp. 4765–4774, 2017.</w:t>
      </w:r>
    </w:p>
    <w:p>
      <w:pPr>
        <w:spacing w:line="276" w:lineRule="auto" w:after="120"/>
        <w:jc w:val="both"/>
      </w:pPr>
      <w:r>
        <w:t>2. F. Pedregosa, G. Varoquaux, A. Gramfort, V. Michel, B. Thirion, O. Grisel, et al., “Scikit-learn: Machine learning in Python,” Journal of Machine Learning Research, vol. 12, pp. 2825–2830, Nov. 2011.</w:t>
      </w:r>
    </w:p>
    <w:p>
      <w:pPr>
        <w:spacing w:line="276" w:lineRule="auto" w:after="120"/>
        <w:jc w:val="both"/>
      </w:pPr>
      <w:r>
        <w:t>3. IBM Watson Analytics, “HR Employee Attrition and Performance Dataset,” IBM Corporation, Kaggle Open Datasets, 2016. [Online]. Available: https://www.kaggle.com/datasets/pavansubhasht/ibm-hr-analytics-attrition-dataset.</w:t>
      </w:r>
    </w:p>
    <w:p>
      <w:pPr>
        <w:spacing w:line="276" w:lineRule="auto" w:after="120"/>
        <w:jc w:val="both"/>
      </w:pPr>
      <w:r>
        <w:t>4. N. V. Chawla, K. W. Bowyer, L. O. Hall, and W. P. Kegelmeyer, “SMOTE: synthetic minority over-sampling technique,” Journal of Artificial Intelligence Research, vol. 16, pp. 321–357, Jun. 2002.</w:t>
      </w:r>
    </w:p>
    <w:p>
      <w:pPr>
        <w:spacing w:line="276" w:lineRule="auto" w:after="120"/>
        <w:jc w:val="both"/>
      </w:pPr>
      <w:r>
        <w:t>5. L. Breiman, “Random forests,” Machine Learning, vol. 45, no. 1, pp. 5–32, Oct. 2001. DOI: 10.1023/A:1010933404324.</w:t>
      </w:r>
    </w:p>
    <w:p>
      <w:pPr>
        <w:spacing w:line="276" w:lineRule="auto" w:after="120"/>
        <w:jc w:val="both"/>
      </w:pPr>
      <w:r>
        <w:t>6. C. Cortes and V. Vapnik, “Support-vector networks,” Machine Learning, vol. 20, no. 3, pp. 273–297, Sep. 1995. DOI: 10.1007/BF00994018.</w:t>
      </w:r>
    </w:p>
    <w:p>
      <w:pPr>
        <w:spacing w:line="276" w:lineRule="auto" w:after="120"/>
        <w:jc w:val="both"/>
      </w:pPr>
      <w:r>
        <w:t>7. T. Hastie, R. Tibshirani, and J. Friedman, The Elements of Statistical Learning: Data Mining, Inference, and Prediction, 2nd ed. New York: Springer, 2009.</w:t>
      </w:r>
    </w:p>
    <w:p>
      <w:pPr>
        <w:spacing w:line="276" w:lineRule="auto" w:after="120"/>
        <w:jc w:val="both"/>
      </w:pPr>
      <w:r>
        <w:t>8. J. Davis and M. Goadrich, “The relationship between Precision-Recall and ROC curves,” in Proc. 23rd International Conference on Machine Learning (ICML), 2006, pp. 233–240.</w:t>
      </w:r>
    </w:p>
    <w:p>
      <w:pPr>
        <w:spacing w:line="276" w:lineRule="auto" w:after="120"/>
        <w:jc w:val="both"/>
      </w:pPr>
      <w:r>
        <w:t>9. H. He and E. A. Garcia, “Learning from imbalanced data,” IEEE Transactions on Knowledge and Data Engineering, vol. 21, no. 9, pp. 1263–1284, Sep. 2009.</w:t>
      </w:r>
    </w:p>
    <w:p>
      <w:pPr>
        <w:spacing w:line="276" w:lineRule="auto" w:after="120"/>
        <w:jc w:val="both"/>
      </w:pPr>
      <w:r>
        <w:t>10. Society for Human Resource Management (SHRM), “Human Capital Benchmarking Report,” SHRM Research, Alexandria, VA, USA, Tech. Rep., 2023.</w:t>
      </w:r>
    </w:p>
    <w:p>
      <w:r>
        <w:br w:type="page"/>
      </w:r>
    </w:p>
    <w:p>
      <w:pPr>
        <w:spacing w:before="200" w:after="160"/>
        <w:jc w:val="center"/>
      </w:pPr>
      <w:r>
        <w:rPr>
          <w:rFonts w:ascii="Times New Roman" w:hAnsi="Times New Roman"/>
          <w:b/>
          <w:sz w:val="32"/>
        </w:rPr>
        <w:t>APPENDIX A</w:t>
        <w:br/>
        <w:t>SYSTEM SNAPSHOTS AND USER INTERFACE</w:t>
      </w:r>
    </w:p>
    <w:p>
      <w:pPr>
        <w:spacing w:before="160" w:after="80"/>
        <w:jc w:val="center"/>
      </w:pPr>
      <w:r>
        <w:drawing>
          <wp:inline xmlns:a="http://schemas.openxmlformats.org/drawingml/2006/main" xmlns:pic="http://schemas.openxmlformats.org/drawingml/2006/picture">
            <wp:extent cx="5486400" cy="2354645"/>
            <wp:docPr id="7" name="Picture 7"/>
            <wp:cNvGraphicFramePr>
              <a:graphicFrameLocks noChangeAspect="1"/>
            </wp:cNvGraphicFramePr>
            <a:graphic>
              <a:graphicData uri="http://schemas.openxmlformats.org/drawingml/2006/picture">
                <pic:pic>
                  <pic:nvPicPr>
                    <pic:cNvPr id="0" name="eda_target_distribution.png"/>
                    <pic:cNvPicPr/>
                  </pic:nvPicPr>
                  <pic:blipFill>
                    <a:blip r:embed="rId14"/>
                    <a:stretch>
                      <a:fillRect/>
                    </a:stretch>
                  </pic:blipFill>
                  <pic:spPr>
                    <a:xfrm>
                      <a:off x="0" y="0"/>
                      <a:ext cx="5486400" cy="2354645"/>
                    </a:xfrm>
                    <a:prstGeom prst="rect"/>
                  </pic:spPr>
                </pic:pic>
              </a:graphicData>
            </a:graphic>
          </wp:inline>
        </w:drawing>
      </w:r>
    </w:p>
    <w:p>
      <w:pPr>
        <w:spacing w:after="240"/>
        <w:jc w:val="center"/>
      </w:pPr>
      <w:r>
        <w:rPr>
          <w:rFonts w:ascii="Times New Roman" w:hAnsi="Times New Roman"/>
          <w:i/>
          <w:color w:val="64748B"/>
          <w:sz w:val="19"/>
        </w:rPr>
        <w:t>Snapshot 1: Workforce Class Imbalance Visualization (83.9% vs. 16.1%)</w:t>
      </w:r>
    </w:p>
    <w:p>
      <w:pPr>
        <w:spacing w:before="160" w:after="80"/>
        <w:jc w:val="center"/>
      </w:pPr>
      <w:r>
        <w:drawing>
          <wp:inline xmlns:a="http://schemas.openxmlformats.org/drawingml/2006/main" xmlns:pic="http://schemas.openxmlformats.org/drawingml/2006/picture">
            <wp:extent cx="5486400" cy="2044747"/>
            <wp:docPr id="8" name="Picture 8"/>
            <wp:cNvGraphicFramePr>
              <a:graphicFrameLocks noChangeAspect="1"/>
            </wp:cNvGraphicFramePr>
            <a:graphic>
              <a:graphicData uri="http://schemas.openxmlformats.org/drawingml/2006/picture">
                <pic:pic>
                  <pic:nvPicPr>
                    <pic:cNvPr id="0" name="eda_overtime_marital.png"/>
                    <pic:cNvPicPr/>
                  </pic:nvPicPr>
                  <pic:blipFill>
                    <a:blip r:embed="rId15"/>
                    <a:stretch>
                      <a:fillRect/>
                    </a:stretch>
                  </pic:blipFill>
                  <pic:spPr>
                    <a:xfrm>
                      <a:off x="0" y="0"/>
                      <a:ext cx="5486400" cy="2044747"/>
                    </a:xfrm>
                    <a:prstGeom prst="rect"/>
                  </pic:spPr>
                </pic:pic>
              </a:graphicData>
            </a:graphic>
          </wp:inline>
        </w:drawing>
      </w:r>
    </w:p>
    <w:p>
      <w:pPr>
        <w:spacing w:after="240"/>
        <w:jc w:val="center"/>
      </w:pPr>
      <w:r>
        <w:rPr>
          <w:rFonts w:ascii="Times New Roman" w:hAnsi="Times New Roman"/>
          <w:i/>
          <w:color w:val="64748B"/>
          <w:sz w:val="19"/>
        </w:rPr>
        <w:t>Snapshot 2: OverTime &amp; Marital Status Attrition Disparity Analysis</w:t>
      </w:r>
    </w:p>
    <w:p>
      <w:pPr>
        <w:spacing w:before="160" w:after="80"/>
        <w:jc w:val="center"/>
      </w:pPr>
      <w:r>
        <w:drawing>
          <wp:inline xmlns:a="http://schemas.openxmlformats.org/drawingml/2006/main" xmlns:pic="http://schemas.openxmlformats.org/drawingml/2006/picture">
            <wp:extent cx="5486400" cy="1456785"/>
            <wp:docPr id="9" name="Picture 9"/>
            <wp:cNvGraphicFramePr>
              <a:graphicFrameLocks noChangeAspect="1"/>
            </wp:cNvGraphicFramePr>
            <a:graphic>
              <a:graphicData uri="http://schemas.openxmlformats.org/drawingml/2006/picture">
                <pic:pic>
                  <pic:nvPicPr>
                    <pic:cNvPr id="0" name="eda_satisfaction_trends.png"/>
                    <pic:cNvPicPr/>
                  </pic:nvPicPr>
                  <pic:blipFill>
                    <a:blip r:embed="rId16"/>
                    <a:stretch>
                      <a:fillRect/>
                    </a:stretch>
                  </pic:blipFill>
                  <pic:spPr>
                    <a:xfrm>
                      <a:off x="0" y="0"/>
                      <a:ext cx="5486400" cy="1456785"/>
                    </a:xfrm>
                    <a:prstGeom prst="rect"/>
                  </pic:spPr>
                </pic:pic>
              </a:graphicData>
            </a:graphic>
          </wp:inline>
        </w:drawing>
      </w:r>
    </w:p>
    <w:p>
      <w:pPr>
        <w:spacing w:after="240"/>
        <w:jc w:val="center"/>
      </w:pPr>
      <w:r>
        <w:rPr>
          <w:rFonts w:ascii="Times New Roman" w:hAnsi="Times New Roman"/>
          <w:i/>
          <w:color w:val="64748B"/>
          <w:sz w:val="19"/>
        </w:rPr>
        <w:t>Snapshot 3: Monotonic Churn Trends Across Employee Satisfaction Dimensions</w:t>
      </w:r>
    </w:p>
    <w:p>
      <w:pPr>
        <w:spacing w:before="160" w:after="80"/>
        <w:jc w:val="center"/>
      </w:pPr>
      <w:r>
        <w:drawing>
          <wp:inline xmlns:a="http://schemas.openxmlformats.org/drawingml/2006/main" xmlns:pic="http://schemas.openxmlformats.org/drawingml/2006/picture">
            <wp:extent cx="5486400" cy="4366727"/>
            <wp:docPr id="10" name="Picture 10"/>
            <wp:cNvGraphicFramePr>
              <a:graphicFrameLocks noChangeAspect="1"/>
            </wp:cNvGraphicFramePr>
            <a:graphic>
              <a:graphicData uri="http://schemas.openxmlformats.org/drawingml/2006/picture">
                <pic:pic>
                  <pic:nvPicPr>
                    <pic:cNvPr id="0" name="confusion_matrix.png"/>
                    <pic:cNvPicPr/>
                  </pic:nvPicPr>
                  <pic:blipFill>
                    <a:blip r:embed="rId13"/>
                    <a:stretch>
                      <a:fillRect/>
                    </a:stretch>
                  </pic:blipFill>
                  <pic:spPr>
                    <a:xfrm>
                      <a:off x="0" y="0"/>
                      <a:ext cx="5486400" cy="4366727"/>
                    </a:xfrm>
                    <a:prstGeom prst="rect"/>
                  </pic:spPr>
                </pic:pic>
              </a:graphicData>
            </a:graphic>
          </wp:inline>
        </w:drawing>
      </w:r>
    </w:p>
    <w:p>
      <w:pPr>
        <w:spacing w:after="240"/>
        <w:jc w:val="center"/>
      </w:pPr>
      <w:r>
        <w:rPr>
          <w:rFonts w:ascii="Times New Roman" w:hAnsi="Times New Roman"/>
          <w:i/>
          <w:color w:val="64748B"/>
          <w:sz w:val="19"/>
        </w:rPr>
        <w:t>Snapshot 4: Confusion Matrix Heatmap Displaying Calibrated Class Counts</w:t>
      </w:r>
    </w:p>
    <w:p>
      <w:pPr>
        <w:spacing w:before="160" w:after="80"/>
        <w:jc w:val="center"/>
      </w:pPr>
      <w:r>
        <w:drawing>
          <wp:inline xmlns:a="http://schemas.openxmlformats.org/drawingml/2006/main" xmlns:pic="http://schemas.openxmlformats.org/drawingml/2006/picture">
            <wp:extent cx="5486400" cy="4097438"/>
            <wp:docPr id="11" name="Picture 11"/>
            <wp:cNvGraphicFramePr>
              <a:graphicFrameLocks noChangeAspect="1"/>
            </wp:cNvGraphicFramePr>
            <a:graphic>
              <a:graphicData uri="http://schemas.openxmlformats.org/drawingml/2006/picture">
                <pic:pic>
                  <pic:nvPicPr>
                    <pic:cNvPr id="0" name="feature_importance.png"/>
                    <pic:cNvPicPr/>
                  </pic:nvPicPr>
                  <pic:blipFill>
                    <a:blip r:embed="rId17"/>
                    <a:stretch>
                      <a:fillRect/>
                    </a:stretch>
                  </pic:blipFill>
                  <pic:spPr>
                    <a:xfrm>
                      <a:off x="0" y="0"/>
                      <a:ext cx="5486400" cy="4097438"/>
                    </a:xfrm>
                    <a:prstGeom prst="rect"/>
                  </pic:spPr>
                </pic:pic>
              </a:graphicData>
            </a:graphic>
          </wp:inline>
        </w:drawing>
      </w:r>
    </w:p>
    <w:p>
      <w:pPr>
        <w:spacing w:after="240"/>
        <w:jc w:val="center"/>
      </w:pPr>
      <w:r>
        <w:rPr>
          <w:rFonts w:ascii="Times New Roman" w:hAnsi="Times New Roman"/>
          <w:i/>
          <w:color w:val="64748B"/>
          <w:sz w:val="19"/>
        </w:rPr>
        <w:t>Snapshot 5: Global Permutation Importance Ranking of Churn Drivers</w:t>
      </w:r>
    </w:p>
    <w:p>
      <w:r>
        <w:br w:type="page"/>
      </w:r>
    </w:p>
    <w:p>
      <w:pPr>
        <w:spacing w:before="200" w:after="160"/>
        <w:jc w:val="center"/>
      </w:pPr>
      <w:r>
        <w:rPr>
          <w:rFonts w:ascii="Times New Roman" w:hAnsi="Times New Roman"/>
          <w:b/>
          <w:sz w:val="32"/>
        </w:rPr>
        <w:t>APPENDIX B</w:t>
        <w:br/>
        <w:t>SOURCE CODE DIRECTORY STRUCTURE</w:t>
      </w:r>
    </w:p>
    <w:p>
      <w:r>
        <w:t>Employee-Attrition-ML/</w:t>
        <w:br/>
        <w:t>├── data/</w:t>
        <w:br/>
        <w:t>│   ├── employee_attrition.csv            # IBM HR Analytics dataset (1,470 records)</w:t>
        <w:br/>
        <w:t>│   └── DATA_DICTIONARY.md                # Comprehensive 35-variable data dictionary</w:t>
        <w:br/>
        <w:t>├── notebooks/</w:t>
        <w:br/>
        <w:t>│   └── exploratory_analysis.ipynb        # Fully executed EDA notebook with embedded plots</w:t>
        <w:br/>
        <w:t>├── src/</w:t>
        <w:br/>
        <w:t>│   ├── preprocessing.py                  # Data loading, column definitions, ColumnTransformer</w:t>
        <w:br/>
        <w:t>│   ├── train.py                          # 5-model training, hyperparameter tuning &amp; artifacts</w:t>
        <w:br/>
        <w:t>│   ├── evaluate.py                       # Evaluation metrics, confusion matrix &amp; ROC curves</w:t>
        <w:br/>
        <w:t>│   └── predict.py                        # Probability inference, batch scoring &amp; fast SHAP</w:t>
        <w:br/>
        <w:t>├── models/</w:t>
        <w:br/>
        <w:t>│   └── best_model.pkl                    # Serialized pipeline bundle (model + preprocessor + explainer)</w:t>
        <w:br/>
        <w:t>├── outputs/</w:t>
        <w:br/>
        <w:t>│   ├── model_results.json                # Benchmark metrics, ROC coordinates &amp; confusion matrices</w:t>
        <w:br/>
        <w:t>│   └── plots/                            # confusion_matrix, roc_curves, model_comparison, feature_importance</w:t>
        <w:br/>
        <w:t>│       └── eda/                          # 6 high-resolution publication-grade EDA figures</w:t>
        <w:br/>
        <w:t>├── app/</w:t>
        <w:br/>
        <w:t>│   └── app.py                            # Streamlit dashboard (Overview, Predict, Models, Explainability)</w:t>
        <w:br/>
        <w:t>├── reports/</w:t>
        <w:br/>
        <w:t>│   ├── Final_Project_Report.docx         # Complete VTU format report adhering to Zero Trust standard</w:t>
        <w:br/>
        <w:t>│   ├── Final_Project_Report.md           # Markdown thesis documentation</w:t>
        <w:br/>
        <w:t>│   ├── Phase_1_Report.docx               # Phase 1 evaluation report (40 marks)</w:t>
        <w:br/>
        <w:t>│   └── Phase_1_Presentation.pptx         # Phase 1 evaluation presentation deck</w:t>
        <w:br/>
        <w:t>├── scripts/</w:t>
        <w:br/>
        <w:t>│   ├── generate_reports.py               # Automated report generation script</w:t>
        <w:br/>
        <w:t>│   ├── generate_presentation.py          # PowerPoint deck generation script</w:t>
        <w:br/>
        <w:t>│   ├── generate_eda_plots.py             # High-resolution EDA figures generator</w:t>
        <w:br/>
        <w:t>│   └── execute_notebook.py               # Headless EDA notebook execution engine</w:t>
        <w:br/>
        <w:t>├── tests/</w:t>
        <w:br/>
        <w:t>│   └── test_pipeline.py                  # Automated unit test suite (10/10 passing tests)</w:t>
        <w:br/>
        <w:t>├── Employee_Attrition_Presentation.pptx   # 25-slide final viva presentation deck</w:t>
        <w:br/>
        <w:t>├── VIVA_PREPARATION.md                   # Comprehensive viva defense &amp; technical interview guide</w:t>
        <w:br/>
        <w:t>├── requirements.txt                      # Project dependencies</w:t>
        <w:br/>
        <w:t>└── README.md</w:t>
      </w:r>
    </w:p>
    <w:p>
      <w:r>
        <w:br w:type="page"/>
      </w:r>
    </w:p>
    <w:p>
      <w:pPr>
        <w:spacing w:before="200" w:after="160"/>
        <w:jc w:val="center"/>
      </w:pPr>
      <w:r>
        <w:rPr>
          <w:rFonts w:ascii="Times New Roman" w:hAnsi="Times New Roman"/>
          <w:b/>
          <w:sz w:val="32"/>
        </w:rPr>
        <w:t>APPENDIX C</w:t>
        <w:br/>
        <w:t>GUIDE APPROVAL &amp; CIE EVALUATION MARKS SHEET</w:t>
      </w:r>
    </w:p>
    <w:tbl>
      <w:tblPr>
        <w:tblW w:type="auto" w:w="0"/>
        <w:jc w:val="center"/>
        <w:tblLook w:firstColumn="1" w:firstRow="1" w:lastColumn="0" w:lastRow="0" w:noHBand="0" w:noVBand="1" w:val="04A0"/>
      </w:tblPr>
      <w:tblGrid>
        <w:gridCol w:w="2890"/>
        <w:gridCol w:w="2890"/>
        <w:gridCol w:w="2890"/>
      </w:tblGrid>
      <w:tr>
        <w:trPr>
          <w:cantSplit/>
          <w:tblHeader/>
        </w:trPr>
        <w:tc>
          <w:tcPr>
            <w:tcW w:type="dxa" w:w="4608"/>
            <w:shd w:fill="1F3A5F"/>
          </w:tcPr>
          <w:p>
            <w:pPr>
              <w:jc w:val="left"/>
            </w:pPr>
            <w:r>
              <w:rPr>
                <w:rFonts w:ascii="Times New Roman" w:hAnsi="Times New Roman"/>
                <w:b/>
                <w:color w:val="FFFFFF"/>
                <w:sz w:val="20"/>
              </w:rPr>
              <w:t>Phase &amp; Evaluation Component</w:t>
            </w:r>
          </w:p>
        </w:tc>
        <w:tc>
          <w:tcPr>
            <w:tcW w:type="dxa" w:w="2160"/>
            <w:shd w:fill="1F3A5F"/>
          </w:tcPr>
          <w:p>
            <w:pPr>
              <w:jc w:val="left"/>
            </w:pPr>
            <w:r>
              <w:rPr>
                <w:rFonts w:ascii="Times New Roman" w:hAnsi="Times New Roman"/>
                <w:b/>
                <w:color w:val="FFFFFF"/>
                <w:sz w:val="20"/>
              </w:rPr>
              <w:t>Maximum Marks</w:t>
            </w:r>
          </w:p>
        </w:tc>
        <w:tc>
          <w:tcPr>
            <w:tcW w:type="dxa" w:w="2592"/>
            <w:shd w:fill="1F3A5F"/>
          </w:tcPr>
          <w:p>
            <w:pPr>
              <w:jc w:val="left"/>
            </w:pPr>
            <w:r>
              <w:rPr>
                <w:rFonts w:ascii="Times New Roman" w:hAnsi="Times New Roman"/>
                <w:b/>
                <w:color w:val="FFFFFF"/>
                <w:sz w:val="20"/>
              </w:rPr>
              <w:t>Marks Awarded by Guide</w:t>
            </w:r>
          </w:p>
        </w:tc>
      </w:tr>
      <w:tr>
        <w:trPr>
          <w:cantSplit/>
        </w:trPr>
        <w:tc>
          <w:tcPr>
            <w:tcW w:type="dxa" w:w="4608"/>
            <w:shd w:fill="F8FAFC"/>
          </w:tcPr>
          <w:p>
            <w:r>
              <w:rPr>
                <w:rFonts w:ascii="Times New Roman" w:hAnsi="Times New Roman"/>
                <w:color w:val="0F172A"/>
                <w:sz w:val="19"/>
              </w:rPr>
              <w:t>Phase 1: Problem Definition, Dataset, EDA &amp; Preprocessing</w:t>
            </w:r>
          </w:p>
        </w:tc>
        <w:tc>
          <w:tcPr>
            <w:tcW w:type="dxa" w:w="2160"/>
            <w:shd w:fill="F8FAFC"/>
          </w:tcPr>
          <w:p>
            <w:r>
              <w:rPr>
                <w:rFonts w:ascii="Times New Roman" w:hAnsi="Times New Roman"/>
                <w:color w:val="0F172A"/>
                <w:sz w:val="19"/>
              </w:rPr>
              <w:t>40 Marks</w:t>
            </w:r>
          </w:p>
        </w:tc>
        <w:tc>
          <w:tcPr>
            <w:tcW w:type="dxa" w:w="2592"/>
            <w:shd w:fill="F8FAFC"/>
          </w:tcPr>
          <w:p>
            <w:r>
              <w:rPr>
                <w:rFonts w:ascii="Times New Roman" w:hAnsi="Times New Roman"/>
                <w:color w:val="0F172A"/>
                <w:sz w:val="19"/>
              </w:rPr>
              <w:t>_____ / 40 Marks</w:t>
            </w:r>
          </w:p>
        </w:tc>
      </w:tr>
      <w:tr>
        <w:trPr>
          <w:cantSplit/>
        </w:trPr>
        <w:tc>
          <w:tcPr>
            <w:tcW w:type="dxa" w:w="4608"/>
            <w:shd w:fill="FFFFFF"/>
          </w:tcPr>
          <w:p>
            <w:r>
              <w:rPr>
                <w:rFonts w:ascii="Times New Roman" w:hAnsi="Times New Roman"/>
                <w:color w:val="0F172A"/>
                <w:sz w:val="19"/>
              </w:rPr>
              <w:t>Phase 2: Model Comparison, Tuning, Evaluation &amp; XAI</w:t>
            </w:r>
          </w:p>
        </w:tc>
        <w:tc>
          <w:tcPr>
            <w:tcW w:type="dxa" w:w="2160"/>
            <w:shd w:fill="FFFFFF"/>
          </w:tcPr>
          <w:p>
            <w:r>
              <w:rPr>
                <w:rFonts w:ascii="Times New Roman" w:hAnsi="Times New Roman"/>
                <w:color w:val="0F172A"/>
                <w:sz w:val="19"/>
              </w:rPr>
              <w:t>30 Marks</w:t>
            </w:r>
          </w:p>
        </w:tc>
        <w:tc>
          <w:tcPr>
            <w:tcW w:type="dxa" w:w="2592"/>
            <w:shd w:fill="FFFFFF"/>
          </w:tcPr>
          <w:p>
            <w:r>
              <w:rPr>
                <w:rFonts w:ascii="Times New Roman" w:hAnsi="Times New Roman"/>
                <w:color w:val="0F172A"/>
                <w:sz w:val="19"/>
              </w:rPr>
              <w:t>_____ / 30 Marks</w:t>
            </w:r>
          </w:p>
        </w:tc>
      </w:tr>
      <w:tr>
        <w:trPr>
          <w:cantSplit/>
        </w:trPr>
        <w:tc>
          <w:tcPr>
            <w:tcW w:type="dxa" w:w="4608"/>
            <w:shd w:fill="F8FAFC"/>
          </w:tcPr>
          <w:p>
            <w:r>
              <w:rPr>
                <w:rFonts w:ascii="Times New Roman" w:hAnsi="Times New Roman"/>
                <w:color w:val="0F172A"/>
                <w:sz w:val="19"/>
              </w:rPr>
              <w:t>Phase 2: Web Deployment &amp; Automated Testing</w:t>
            </w:r>
          </w:p>
        </w:tc>
        <w:tc>
          <w:tcPr>
            <w:tcW w:type="dxa" w:w="2160"/>
            <w:shd w:fill="F8FAFC"/>
          </w:tcPr>
          <w:p>
            <w:r>
              <w:rPr>
                <w:rFonts w:ascii="Times New Roman" w:hAnsi="Times New Roman"/>
                <w:color w:val="0F172A"/>
                <w:sz w:val="19"/>
              </w:rPr>
              <w:t>15 Marks</w:t>
            </w:r>
          </w:p>
        </w:tc>
        <w:tc>
          <w:tcPr>
            <w:tcW w:type="dxa" w:w="2592"/>
            <w:shd w:fill="F8FAFC"/>
          </w:tcPr>
          <w:p>
            <w:r>
              <w:rPr>
                <w:rFonts w:ascii="Times New Roman" w:hAnsi="Times New Roman"/>
                <w:color w:val="0F172A"/>
                <w:sz w:val="19"/>
              </w:rPr>
              <w:t>_____ / 15 Marks</w:t>
            </w:r>
          </w:p>
        </w:tc>
      </w:tr>
      <w:tr>
        <w:trPr>
          <w:cantSplit/>
        </w:trPr>
        <w:tc>
          <w:tcPr>
            <w:tcW w:type="dxa" w:w="4608"/>
            <w:shd w:fill="FFFFFF"/>
          </w:tcPr>
          <w:p>
            <w:r>
              <w:rPr>
                <w:rFonts w:ascii="Times New Roman" w:hAnsi="Times New Roman"/>
                <w:color w:val="0F172A"/>
                <w:sz w:val="19"/>
              </w:rPr>
              <w:t>Phase 2: Project Report &amp; Documentation</w:t>
            </w:r>
          </w:p>
        </w:tc>
        <w:tc>
          <w:tcPr>
            <w:tcW w:type="dxa" w:w="2160"/>
            <w:shd w:fill="FFFFFF"/>
          </w:tcPr>
          <w:p>
            <w:r>
              <w:rPr>
                <w:rFonts w:ascii="Times New Roman" w:hAnsi="Times New Roman"/>
                <w:color w:val="0F172A"/>
                <w:sz w:val="19"/>
              </w:rPr>
              <w:t>15 Marks</w:t>
            </w:r>
          </w:p>
        </w:tc>
        <w:tc>
          <w:tcPr>
            <w:tcW w:type="dxa" w:w="2592"/>
            <w:shd w:fill="FFFFFF"/>
          </w:tcPr>
          <w:p>
            <w:r>
              <w:rPr>
                <w:rFonts w:ascii="Times New Roman" w:hAnsi="Times New Roman"/>
                <w:color w:val="0F172A"/>
                <w:sz w:val="19"/>
              </w:rPr>
              <w:t>_____ / 15 Marks</w:t>
            </w:r>
          </w:p>
        </w:tc>
      </w:tr>
      <w:tr>
        <w:trPr>
          <w:cantSplit/>
        </w:trPr>
        <w:tc>
          <w:tcPr>
            <w:tcW w:type="dxa" w:w="4608"/>
            <w:shd w:fill="F8FAFC"/>
          </w:tcPr>
          <w:p>
            <w:r>
              <w:rPr>
                <w:rFonts w:ascii="Times New Roman" w:hAnsi="Times New Roman"/>
                <w:color w:val="0F172A"/>
                <w:sz w:val="19"/>
              </w:rPr>
              <w:t>Total Score (Out of 100 Marks)</w:t>
            </w:r>
          </w:p>
        </w:tc>
        <w:tc>
          <w:tcPr>
            <w:tcW w:type="dxa" w:w="2160"/>
            <w:shd w:fill="F8FAFC"/>
          </w:tcPr>
          <w:p>
            <w:r>
              <w:rPr>
                <w:rFonts w:ascii="Times New Roman" w:hAnsi="Times New Roman"/>
                <w:color w:val="0F172A"/>
                <w:sz w:val="19"/>
              </w:rPr>
              <w:t>100 Marks</w:t>
            </w:r>
          </w:p>
        </w:tc>
        <w:tc>
          <w:tcPr>
            <w:tcW w:type="dxa" w:w="2592"/>
            <w:shd w:fill="F8FAFC"/>
          </w:tcPr>
          <w:p>
            <w:r>
              <w:rPr>
                <w:rFonts w:ascii="Times New Roman" w:hAnsi="Times New Roman"/>
                <w:color w:val="0F172A"/>
                <w:sz w:val="19"/>
              </w:rPr>
              <w:t>_____ / 100 Marks</w:t>
            </w:r>
          </w:p>
        </w:tc>
      </w:tr>
      <w:tr>
        <w:trPr>
          <w:cantSplit/>
        </w:trPr>
        <w:tc>
          <w:tcPr>
            <w:tcW w:type="dxa" w:w="4608"/>
            <w:shd w:fill="FFFFFF"/>
          </w:tcPr>
          <w:p>
            <w:r>
              <w:rPr>
                <w:rFonts w:ascii="Times New Roman" w:hAnsi="Times New Roman"/>
                <w:color w:val="0F172A"/>
                <w:sz w:val="19"/>
              </w:rPr>
              <w:t>Final Continuous Internal Evaluation (Downscaled to 10 Marks)</w:t>
            </w:r>
          </w:p>
        </w:tc>
        <w:tc>
          <w:tcPr>
            <w:tcW w:type="dxa" w:w="2160"/>
            <w:shd w:fill="FFFFFF"/>
          </w:tcPr>
          <w:p>
            <w:r>
              <w:rPr>
                <w:rFonts w:ascii="Times New Roman" w:hAnsi="Times New Roman"/>
                <w:color w:val="0F172A"/>
                <w:sz w:val="19"/>
              </w:rPr>
              <w:t>10 Marks</w:t>
            </w:r>
          </w:p>
        </w:tc>
        <w:tc>
          <w:tcPr>
            <w:tcW w:type="dxa" w:w="2592"/>
            <w:shd w:fill="FFFFFF"/>
          </w:tcPr>
          <w:p>
            <w:r>
              <w:rPr>
                <w:rFonts w:ascii="Times New Roman" w:hAnsi="Times New Roman"/>
                <w:color w:val="0F172A"/>
                <w:sz w:val="19"/>
              </w:rPr>
              <w:t>_____ / 10 Marks</w:t>
            </w:r>
          </w:p>
        </w:tc>
      </w:tr>
    </w:tbl>
    <w:p>
      <w:r>
        <w:br/>
        <w:br/>
      </w:r>
    </w:p>
    <w:p>
      <w:r>
        <w:t>Guide Signature: ___________________________          Date: _____________________</w:t>
        <w:br/>
      </w:r>
      <w:r>
        <w:t>HOD Signature with Seal: ___________________          Date: _____________________</w:t>
      </w:r>
    </w:p>
    <w:sectPr w:rsidR="00FC693F" w:rsidRPr="0006063C"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