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5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35"/>
        <w:gridCol w:w="1984"/>
        <w:gridCol w:w="1242"/>
        <w:gridCol w:w="992"/>
        <w:gridCol w:w="1735"/>
      </w:tblGrid>
      <w:tr w:rsidR="004D79DC" w14:paraId="7A29BF38" w14:textId="77777777">
        <w:trPr>
          <w:cantSplit/>
          <w:trHeight w:val="338"/>
        </w:trPr>
        <w:tc>
          <w:tcPr>
            <w:tcW w:w="675" w:type="dxa"/>
            <w:vMerge w:val="restart"/>
            <w:textDirection w:val="tbRlV"/>
            <w:vAlign w:val="center"/>
          </w:tcPr>
          <w:p w14:paraId="5DC37521" w14:textId="77777777" w:rsidR="004D79DC" w:rsidRDefault="00F32344">
            <w:pPr>
              <w:ind w:left="113" w:right="11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申请人信息</w:t>
            </w:r>
          </w:p>
        </w:tc>
        <w:tc>
          <w:tcPr>
            <w:tcW w:w="1560" w:type="dxa"/>
            <w:vMerge w:val="restart"/>
            <w:vAlign w:val="center"/>
          </w:tcPr>
          <w:p w14:paraId="2E71567F" w14:textId="77777777" w:rsidR="004D79DC" w:rsidRDefault="00F32344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单位</w:t>
            </w:r>
          </w:p>
        </w:tc>
        <w:tc>
          <w:tcPr>
            <w:tcW w:w="7688" w:type="dxa"/>
            <w:gridSpan w:val="5"/>
            <w:vAlign w:val="center"/>
          </w:tcPr>
          <w:p w14:paraId="4D100201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名称：中山大学</w:t>
            </w: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社会信用代码</w:t>
            </w:r>
            <w:r>
              <w:rPr>
                <w:rFonts w:ascii="Times New Roman" w:hAnsi="Times New Roman"/>
                <w:szCs w:val="21"/>
              </w:rPr>
              <w:t>：</w:t>
            </w:r>
            <w:r>
              <w:rPr>
                <w:rFonts w:ascii="Times New Roman" w:hAnsi="Times New Roman" w:hint="eastAsia"/>
                <w:szCs w:val="21"/>
              </w:rPr>
              <w:t>121000004558631445</w:t>
            </w:r>
          </w:p>
        </w:tc>
      </w:tr>
      <w:tr w:rsidR="004D79DC" w14:paraId="112F06C4" w14:textId="77777777">
        <w:trPr>
          <w:cantSplit/>
          <w:trHeight w:val="335"/>
        </w:trPr>
        <w:tc>
          <w:tcPr>
            <w:tcW w:w="675" w:type="dxa"/>
            <w:vMerge/>
            <w:vAlign w:val="center"/>
          </w:tcPr>
          <w:p w14:paraId="2E99C5E6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5C49DA73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688" w:type="dxa"/>
            <w:gridSpan w:val="5"/>
            <w:vAlign w:val="center"/>
          </w:tcPr>
          <w:p w14:paraId="184E5C13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地址及邮编：广东省广州市海珠区新港西路</w:t>
            </w:r>
            <w:r>
              <w:rPr>
                <w:rFonts w:ascii="Times New Roman" w:hAnsi="Times New Roman"/>
                <w:szCs w:val="21"/>
              </w:rPr>
              <w:t>135</w:t>
            </w:r>
            <w:r>
              <w:rPr>
                <w:rFonts w:ascii="Times New Roman" w:hAnsi="Times New Roman"/>
                <w:szCs w:val="21"/>
              </w:rPr>
              <w:t>号；</w:t>
            </w:r>
            <w:r>
              <w:rPr>
                <w:rFonts w:ascii="Times New Roman" w:hAnsi="Times New Roman"/>
                <w:szCs w:val="21"/>
              </w:rPr>
              <w:t>510275</w:t>
            </w:r>
          </w:p>
        </w:tc>
      </w:tr>
      <w:tr w:rsidR="004D79DC" w14:paraId="5ADDA3BC" w14:textId="77777777">
        <w:trPr>
          <w:cantSplit/>
          <w:trHeight w:val="297"/>
        </w:trPr>
        <w:tc>
          <w:tcPr>
            <w:tcW w:w="675" w:type="dxa"/>
            <w:vMerge/>
            <w:vAlign w:val="center"/>
          </w:tcPr>
          <w:p w14:paraId="54235A14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6B43990A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688" w:type="dxa"/>
            <w:gridSpan w:val="5"/>
            <w:vAlign w:val="center"/>
          </w:tcPr>
          <w:p w14:paraId="1B53046E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名称：中山大学孙逸仙纪念医院</w:t>
            </w: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社会信用代码：</w:t>
            </w:r>
            <w:r>
              <w:rPr>
                <w:rFonts w:ascii="Times New Roman" w:hAnsi="Times New Roman" w:hint="eastAsia"/>
                <w:szCs w:val="21"/>
              </w:rPr>
              <w:t xml:space="preserve">12100000455416037C  </w:t>
            </w:r>
          </w:p>
        </w:tc>
      </w:tr>
      <w:tr w:rsidR="004D79DC" w14:paraId="3C8C2A9D" w14:textId="77777777">
        <w:trPr>
          <w:cantSplit/>
          <w:trHeight w:val="298"/>
        </w:trPr>
        <w:tc>
          <w:tcPr>
            <w:tcW w:w="675" w:type="dxa"/>
            <w:vMerge/>
            <w:vAlign w:val="center"/>
          </w:tcPr>
          <w:p w14:paraId="03DF50D9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292D3760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688" w:type="dxa"/>
            <w:gridSpan w:val="5"/>
            <w:vAlign w:val="center"/>
          </w:tcPr>
          <w:p w14:paraId="46B22D99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地址及邮编：广东省广州市沿江西路</w:t>
            </w:r>
            <w:r>
              <w:rPr>
                <w:rFonts w:ascii="Times New Roman" w:hAnsi="Times New Roman" w:hint="eastAsia"/>
                <w:szCs w:val="21"/>
              </w:rPr>
              <w:t>107</w:t>
            </w:r>
            <w:r>
              <w:rPr>
                <w:rFonts w:ascii="Times New Roman" w:hAnsi="Times New Roman" w:hint="eastAsia"/>
                <w:szCs w:val="21"/>
              </w:rPr>
              <w:t>号；</w:t>
            </w:r>
            <w:r>
              <w:rPr>
                <w:rFonts w:ascii="Times New Roman" w:hAnsi="Times New Roman" w:hint="eastAsia"/>
                <w:szCs w:val="21"/>
              </w:rPr>
              <w:t>51000</w:t>
            </w:r>
          </w:p>
        </w:tc>
      </w:tr>
      <w:tr w:rsidR="004D79DC" w14:paraId="58B8A50D" w14:textId="77777777">
        <w:trPr>
          <w:cantSplit/>
          <w:trHeight w:val="379"/>
        </w:trPr>
        <w:tc>
          <w:tcPr>
            <w:tcW w:w="675" w:type="dxa"/>
            <w:vMerge/>
            <w:vAlign w:val="center"/>
          </w:tcPr>
          <w:p w14:paraId="684B8F51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35C5FECD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发明人</w:t>
            </w:r>
          </w:p>
        </w:tc>
        <w:tc>
          <w:tcPr>
            <w:tcW w:w="7688" w:type="dxa"/>
            <w:gridSpan w:val="5"/>
            <w:vAlign w:val="center"/>
          </w:tcPr>
          <w:p w14:paraId="07CCD94A" w14:textId="1D9819B6" w:rsidR="004D79DC" w:rsidRDefault="00E71E78">
            <w:pPr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黄凯、陈刚、白守民、胡海、尚高星</w:t>
            </w:r>
          </w:p>
        </w:tc>
      </w:tr>
      <w:tr w:rsidR="004D79DC" w14:paraId="7C4D43D6" w14:textId="77777777">
        <w:trPr>
          <w:cantSplit/>
          <w:trHeight w:val="381"/>
        </w:trPr>
        <w:tc>
          <w:tcPr>
            <w:tcW w:w="675" w:type="dxa"/>
            <w:vMerge/>
            <w:vAlign w:val="center"/>
          </w:tcPr>
          <w:p w14:paraId="3EA0D444" w14:textId="77777777" w:rsidR="004D79DC" w:rsidRDefault="004D79D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14:paraId="3AFC07CD" w14:textId="77777777" w:rsidR="004D79DC" w:rsidRDefault="00F32344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联系人</w:t>
            </w:r>
          </w:p>
        </w:tc>
        <w:tc>
          <w:tcPr>
            <w:tcW w:w="1735" w:type="dxa"/>
            <w:vAlign w:val="center"/>
          </w:tcPr>
          <w:p w14:paraId="71C407CE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姓名：</w:t>
            </w:r>
            <w:r>
              <w:rPr>
                <w:rFonts w:ascii="Times New Roman" w:hAnsi="Times New Roman" w:hint="eastAsia"/>
                <w:szCs w:val="21"/>
              </w:rPr>
              <w:t>尚高星</w:t>
            </w:r>
          </w:p>
        </w:tc>
        <w:tc>
          <w:tcPr>
            <w:tcW w:w="1984" w:type="dxa"/>
            <w:vAlign w:val="center"/>
          </w:tcPr>
          <w:p w14:paraId="086C5CDB" w14:textId="1F345A86" w:rsidR="004D79DC" w:rsidRDefault="00F32344">
            <w:pPr>
              <w:jc w:val="left"/>
            </w:pPr>
            <w:r>
              <w:t>电话：</w:t>
            </w:r>
            <w:r w:rsidR="00E71E78">
              <w:rPr>
                <w:rFonts w:hint="eastAsia"/>
              </w:rPr>
              <w:t>1</w:t>
            </w:r>
            <w:r w:rsidR="00E71E78">
              <w:t>8706763860</w:t>
            </w:r>
          </w:p>
        </w:tc>
        <w:tc>
          <w:tcPr>
            <w:tcW w:w="3969" w:type="dxa"/>
            <w:gridSpan w:val="3"/>
            <w:vAlign w:val="center"/>
          </w:tcPr>
          <w:p w14:paraId="4032EA24" w14:textId="7A9A4691" w:rsidR="004D79DC" w:rsidRDefault="00F32344">
            <w:r>
              <w:t>邮</w:t>
            </w:r>
            <w:r>
              <w:rPr>
                <w:rFonts w:ascii="Times New Roman" w:hAnsi="Times New Roman"/>
                <w:szCs w:val="21"/>
              </w:rPr>
              <w:t>箱：</w:t>
            </w:r>
            <w:r w:rsidR="00E71E78">
              <w:rPr>
                <w:rFonts w:ascii="Times New Roman" w:hAnsi="Times New Roman" w:hint="eastAsia"/>
                <w:szCs w:val="21"/>
              </w:rPr>
              <w:t>shanggx</w:t>
            </w:r>
            <w:r w:rsidR="00E71E78">
              <w:rPr>
                <w:rFonts w:ascii="Times New Roman" w:hAnsi="Times New Roman"/>
                <w:szCs w:val="21"/>
              </w:rPr>
              <w:t>3@mail2.sysu.edu.cn</w:t>
            </w:r>
          </w:p>
        </w:tc>
      </w:tr>
      <w:tr w:rsidR="004D79DC" w14:paraId="3C2C14D6" w14:textId="77777777">
        <w:trPr>
          <w:cantSplit/>
          <w:trHeight w:val="378"/>
        </w:trPr>
        <w:tc>
          <w:tcPr>
            <w:tcW w:w="675" w:type="dxa"/>
            <w:vMerge/>
            <w:vAlign w:val="center"/>
          </w:tcPr>
          <w:p w14:paraId="3B306400" w14:textId="77777777" w:rsidR="004D79DC" w:rsidRDefault="004D79DC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4A792632" w14:textId="77777777" w:rsidR="004D79DC" w:rsidRDefault="004D79DC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7688" w:type="dxa"/>
            <w:gridSpan w:val="5"/>
            <w:vAlign w:val="center"/>
          </w:tcPr>
          <w:p w14:paraId="24BB2FF8" w14:textId="77777777" w:rsidR="004D79DC" w:rsidRDefault="00F3234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地址及邮编：</w:t>
            </w:r>
            <w:r>
              <w:rPr>
                <w:rFonts w:ascii="Times New Roman" w:hAnsi="Times New Roman" w:hint="eastAsia"/>
                <w:szCs w:val="21"/>
              </w:rPr>
              <w:t>广东省广州市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番禺区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中山大学生物医学工程学院；</w:t>
            </w:r>
            <w:r>
              <w:rPr>
                <w:rFonts w:ascii="Times New Roman" w:hAnsi="Times New Roman"/>
                <w:szCs w:val="21"/>
              </w:rPr>
              <w:t>510275</w:t>
            </w:r>
          </w:p>
        </w:tc>
      </w:tr>
      <w:tr w:rsidR="004D79DC" w14:paraId="051A6DB3" w14:textId="77777777">
        <w:trPr>
          <w:cantSplit/>
          <w:trHeight w:val="368"/>
        </w:trPr>
        <w:tc>
          <w:tcPr>
            <w:tcW w:w="675" w:type="dxa"/>
            <w:vMerge w:val="restart"/>
            <w:textDirection w:val="tbRlV"/>
            <w:vAlign w:val="center"/>
          </w:tcPr>
          <w:p w14:paraId="0228241F" w14:textId="77777777" w:rsidR="004D79DC" w:rsidRDefault="00F32344">
            <w:pPr>
              <w:snapToGrid w:val="0"/>
              <w:ind w:left="113" w:right="11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代理机构信息</w:t>
            </w:r>
          </w:p>
        </w:tc>
        <w:tc>
          <w:tcPr>
            <w:tcW w:w="1560" w:type="dxa"/>
            <w:vAlign w:val="center"/>
          </w:tcPr>
          <w:p w14:paraId="58FE6C96" w14:textId="77777777" w:rsidR="004D79DC" w:rsidRDefault="00F3234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4961" w:type="dxa"/>
            <w:gridSpan w:val="3"/>
            <w:vAlign w:val="center"/>
          </w:tcPr>
          <w:p w14:paraId="3398A098" w14:textId="77777777" w:rsidR="004D79DC" w:rsidRDefault="00F3234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广州嘉权专利商标事务所有限公司</w:t>
            </w:r>
          </w:p>
        </w:tc>
        <w:tc>
          <w:tcPr>
            <w:tcW w:w="992" w:type="dxa"/>
            <w:vAlign w:val="center"/>
          </w:tcPr>
          <w:p w14:paraId="0155B97F" w14:textId="77777777" w:rsidR="004D79DC" w:rsidRDefault="00F3234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联系人</w:t>
            </w:r>
          </w:p>
        </w:tc>
        <w:tc>
          <w:tcPr>
            <w:tcW w:w="1735" w:type="dxa"/>
            <w:vAlign w:val="center"/>
          </w:tcPr>
          <w:p w14:paraId="50B9DB2F" w14:textId="77777777" w:rsidR="004D79DC" w:rsidRDefault="00F3234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陈建旋</w:t>
            </w:r>
            <w:proofErr w:type="gramEnd"/>
          </w:p>
        </w:tc>
      </w:tr>
      <w:tr w:rsidR="004D79DC" w14:paraId="378F09D6" w14:textId="77777777">
        <w:trPr>
          <w:cantSplit/>
          <w:trHeight w:val="359"/>
        </w:trPr>
        <w:tc>
          <w:tcPr>
            <w:tcW w:w="675" w:type="dxa"/>
            <w:vMerge/>
            <w:vAlign w:val="center"/>
          </w:tcPr>
          <w:p w14:paraId="61EF1FE0" w14:textId="77777777" w:rsidR="004D79DC" w:rsidRDefault="004D79DC">
            <w:pPr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vAlign w:val="center"/>
          </w:tcPr>
          <w:p w14:paraId="2DA6C8E4" w14:textId="77777777" w:rsidR="004D79DC" w:rsidRDefault="00F3234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地址</w:t>
            </w:r>
            <w:r>
              <w:rPr>
                <w:rFonts w:ascii="Times New Roman" w:hAnsi="Times New Roman" w:hint="eastAsia"/>
                <w:szCs w:val="21"/>
              </w:rPr>
              <w:t>及邮编</w:t>
            </w:r>
          </w:p>
        </w:tc>
        <w:tc>
          <w:tcPr>
            <w:tcW w:w="4961" w:type="dxa"/>
            <w:gridSpan w:val="3"/>
            <w:vAlign w:val="center"/>
          </w:tcPr>
          <w:p w14:paraId="7275979C" w14:textId="77777777" w:rsidR="004D79DC" w:rsidRDefault="00F3234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广州市天河区黄埔大道西</w:t>
            </w:r>
            <w:r>
              <w:rPr>
                <w:rFonts w:ascii="Times New Roman" w:hAnsi="Times New Roman" w:hint="eastAsia"/>
                <w:szCs w:val="21"/>
              </w:rPr>
              <w:t>10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号富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力盈泰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广场</w:t>
            </w: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/>
                <w:szCs w:val="21"/>
              </w:rPr>
              <w:t>910</w:t>
            </w:r>
          </w:p>
        </w:tc>
        <w:tc>
          <w:tcPr>
            <w:tcW w:w="992" w:type="dxa"/>
            <w:vAlign w:val="center"/>
          </w:tcPr>
          <w:p w14:paraId="24463223" w14:textId="77777777" w:rsidR="004D79DC" w:rsidRDefault="00F3234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手机</w:t>
            </w:r>
          </w:p>
        </w:tc>
        <w:tc>
          <w:tcPr>
            <w:tcW w:w="1735" w:type="dxa"/>
            <w:vAlign w:val="center"/>
          </w:tcPr>
          <w:p w14:paraId="33FE22EF" w14:textId="77777777" w:rsidR="004D79DC" w:rsidRDefault="00F32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5915837522</w:t>
            </w:r>
          </w:p>
        </w:tc>
      </w:tr>
      <w:tr w:rsidR="004D79DC" w14:paraId="5B4CC0E9" w14:textId="77777777">
        <w:trPr>
          <w:cantSplit/>
          <w:trHeight w:val="393"/>
        </w:trPr>
        <w:tc>
          <w:tcPr>
            <w:tcW w:w="675" w:type="dxa"/>
            <w:vMerge/>
            <w:vAlign w:val="center"/>
          </w:tcPr>
          <w:p w14:paraId="05791683" w14:textId="77777777" w:rsidR="004D79DC" w:rsidRDefault="004D79DC">
            <w:pPr>
              <w:snapToGri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48" w:type="dxa"/>
            <w:gridSpan w:val="6"/>
            <w:vAlign w:val="center"/>
          </w:tcPr>
          <w:p w14:paraId="116142CF" w14:textId="77777777" w:rsidR="004D79DC" w:rsidRDefault="00F32344">
            <w:pPr>
              <w:snapToGrid w:val="0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户名：广州嘉权专利商标事务所有限公司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szCs w:val="21"/>
              </w:rPr>
              <w:t>开户行：</w:t>
            </w:r>
            <w:r>
              <w:rPr>
                <w:rFonts w:hint="eastAsia"/>
                <w:b/>
                <w:szCs w:val="21"/>
              </w:rPr>
              <w:t>中国银行黄埔大道西支行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szCs w:val="21"/>
              </w:rPr>
              <w:t>帐号</w:t>
            </w:r>
            <w:proofErr w:type="gramEnd"/>
            <w:r>
              <w:rPr>
                <w:rFonts w:ascii="Times New Roman" w:hAnsi="Times New Roman"/>
                <w:b/>
                <w:szCs w:val="21"/>
              </w:rPr>
              <w:t>：</w:t>
            </w:r>
            <w:r>
              <w:rPr>
                <w:rFonts w:hint="eastAsia"/>
                <w:b/>
                <w:sz w:val="24"/>
              </w:rPr>
              <w:t>692557754207</w:t>
            </w:r>
          </w:p>
        </w:tc>
      </w:tr>
    </w:tbl>
    <w:p w14:paraId="2A918FF3" w14:textId="77777777" w:rsidR="004D79DC" w:rsidRDefault="00F32344">
      <w:pPr>
        <w:ind w:rightChars="8" w:right="17"/>
        <w:jc w:val="center"/>
        <w:rPr>
          <w:rFonts w:ascii="Times New Roman"/>
          <w:b/>
          <w:bCs/>
          <w:sz w:val="32"/>
        </w:rPr>
      </w:pPr>
      <w:r>
        <w:rPr>
          <w:rFonts w:ascii="Times New Roman"/>
          <w:b/>
          <w:bCs/>
          <w:sz w:val="32"/>
        </w:rPr>
        <w:t>委托代理合同</w:t>
      </w:r>
    </w:p>
    <w:p w14:paraId="2D4C26EF" w14:textId="77777777" w:rsidR="004D79DC" w:rsidRDefault="00F32344">
      <w:pPr>
        <w:spacing w:beforeLines="50" w:before="120" w:line="288" w:lineRule="auto"/>
        <w:ind w:firstLineChars="196" w:firstLine="413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甲方：中山大学</w:t>
      </w:r>
      <w:r>
        <w:rPr>
          <w:rFonts w:ascii="Times New Roman" w:hAnsi="Times New Roman" w:hint="eastAsia"/>
          <w:b/>
          <w:bCs/>
          <w:szCs w:val="21"/>
        </w:rPr>
        <w:t xml:space="preserve">      </w:t>
      </w:r>
      <w:r>
        <w:rPr>
          <w:rFonts w:ascii="Times New Roman" w:hAnsi="Times New Roman"/>
          <w:b/>
          <w:bCs/>
          <w:szCs w:val="21"/>
        </w:rPr>
        <w:t xml:space="preserve">          </w:t>
      </w:r>
      <w:r>
        <w:rPr>
          <w:rFonts w:ascii="Times New Roman" w:hAnsi="Times New Roman" w:hint="eastAsia"/>
          <w:b/>
          <w:bCs/>
          <w:szCs w:val="21"/>
        </w:rPr>
        <w:t xml:space="preserve"> </w:t>
      </w:r>
      <w:r>
        <w:rPr>
          <w:rFonts w:ascii="Times New Roman" w:hAnsi="Times New Roman"/>
          <w:b/>
          <w:bCs/>
          <w:szCs w:val="21"/>
        </w:rPr>
        <w:t xml:space="preserve">  </w:t>
      </w:r>
      <w:r>
        <w:rPr>
          <w:rFonts w:ascii="Times New Roman" w:hAnsi="Times New Roman" w:hint="eastAsia"/>
          <w:b/>
          <w:bCs/>
          <w:szCs w:val="21"/>
        </w:rPr>
        <w:t>乙方：</w:t>
      </w:r>
      <w:r>
        <w:rPr>
          <w:rFonts w:ascii="Times New Roman" w:hAnsi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hint="eastAsia"/>
          <w:b/>
          <w:bCs/>
          <w:szCs w:val="21"/>
        </w:rPr>
        <w:t>广州嘉权专利商标事务所有限公司</w:t>
      </w:r>
      <w:r>
        <w:rPr>
          <w:rFonts w:ascii="Times New Roman" w:hAnsi="Times New Roman" w:hint="eastAsia"/>
          <w:b/>
          <w:bCs/>
          <w:szCs w:val="21"/>
        </w:rPr>
        <w:t xml:space="preserve"> </w:t>
      </w:r>
      <w:r>
        <w:rPr>
          <w:rFonts w:ascii="Times New Roman" w:hAnsi="Times New Roman"/>
          <w:b/>
          <w:bCs/>
          <w:szCs w:val="21"/>
        </w:rPr>
        <w:t xml:space="preserve">    </w:t>
      </w:r>
      <w:r>
        <w:rPr>
          <w:rFonts w:ascii="Times New Roman" w:hAnsi="Times New Roman" w:hint="eastAsia"/>
          <w:b/>
          <w:bCs/>
          <w:szCs w:val="21"/>
        </w:rPr>
        <w:t xml:space="preserve">    </w:t>
      </w:r>
      <w:r>
        <w:rPr>
          <w:rFonts w:ascii="Times New Roman" w:hAnsi="Times New Roman"/>
          <w:b/>
          <w:bCs/>
          <w:szCs w:val="21"/>
        </w:rPr>
        <w:t xml:space="preserve">            </w:t>
      </w:r>
    </w:p>
    <w:p w14:paraId="5D7E6781" w14:textId="77777777" w:rsidR="004D79DC" w:rsidRDefault="00F32344">
      <w:pPr>
        <w:spacing w:line="288" w:lineRule="auto"/>
        <w:ind w:firstLineChars="200" w:firstLine="420"/>
        <w:rPr>
          <w:rFonts w:ascii="Times New Roman"/>
          <w:szCs w:val="21"/>
        </w:rPr>
      </w:pPr>
      <w:r>
        <w:rPr>
          <w:rFonts w:ascii="Times New Roman" w:hAnsi="Times New Roman"/>
          <w:szCs w:val="21"/>
        </w:rPr>
        <w:t>甲方委托乙方办理名称为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  <w:u w:val="single"/>
        </w:rPr>
        <w:t>一种辅助机械臂进针的方法、系统、装置及存储介质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</w:rPr>
        <w:t>的</w:t>
      </w:r>
      <w:r>
        <w:rPr>
          <w:rFonts w:ascii="宋体" w:hAnsi="宋体" w:hint="eastAsia"/>
          <w:szCs w:val="21"/>
        </w:rPr>
        <w:t>■</w:t>
      </w:r>
      <w:r>
        <w:rPr>
          <w:rFonts w:ascii="Times New Roman"/>
          <w:szCs w:val="21"/>
        </w:rPr>
        <w:t>国内专利申请（</w:t>
      </w:r>
      <w:r>
        <w:rPr>
          <w:rFonts w:ascii="宋体" w:hAnsi="宋体" w:hint="eastAsia"/>
          <w:szCs w:val="21"/>
        </w:rPr>
        <w:t>■</w:t>
      </w:r>
      <w:r>
        <w:rPr>
          <w:rFonts w:ascii="Times New Roman"/>
          <w:szCs w:val="21"/>
        </w:rPr>
        <w:t>发明申请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实用新型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外观设计）；</w:t>
      </w:r>
      <w:r>
        <w:rPr>
          <w:rFonts w:ascii="宋体" w:hAnsi="宋体" w:hint="eastAsia"/>
          <w:szCs w:val="21"/>
        </w:rPr>
        <w:t>□</w:t>
      </w:r>
      <w:r>
        <w:rPr>
          <w:rFonts w:ascii="Times New Roman" w:hAnsi="Times New Roman"/>
          <w:szCs w:val="21"/>
        </w:rPr>
        <w:t>PCT</w:t>
      </w:r>
      <w:r>
        <w:rPr>
          <w:rFonts w:ascii="Times New Roman"/>
          <w:szCs w:val="21"/>
        </w:rPr>
        <w:t>专利申请（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含初审</w:t>
      </w:r>
      <w:r>
        <w:rPr>
          <w:rFonts w:ascii="Times New Roman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不含初审）；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版权事务；</w:t>
      </w:r>
      <w:r>
        <w:rPr>
          <w:rFonts w:ascii="宋体" w:hAnsi="宋体" w:hint="eastAsia"/>
          <w:szCs w:val="21"/>
        </w:rPr>
        <w:t>□</w:t>
      </w:r>
      <w:r>
        <w:rPr>
          <w:rFonts w:ascii="Times New Roman"/>
          <w:szCs w:val="21"/>
        </w:rPr>
        <w:t>其他事务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 w:hint="eastAsia"/>
          <w:szCs w:val="21"/>
          <w:u w:val="single"/>
        </w:rPr>
        <w:t xml:space="preserve">             </w:t>
      </w:r>
      <w:r>
        <w:rPr>
          <w:rFonts w:ascii="Times New Roman" w:hAnsi="Times New Roman"/>
          <w:szCs w:val="21"/>
        </w:rPr>
        <w:t>）</w:t>
      </w:r>
      <w:r>
        <w:rPr>
          <w:rFonts w:ascii="Times New Roman"/>
          <w:szCs w:val="21"/>
        </w:rPr>
        <w:t>的有关事宜，现双方达成如下协议：</w:t>
      </w:r>
    </w:p>
    <w:p w14:paraId="5555A10B" w14:textId="77777777" w:rsidR="004D79DC" w:rsidRDefault="00F32344">
      <w:pPr>
        <w:spacing w:line="288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乙方同意接受甲方的委托，并指派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  <w:proofErr w:type="gramStart"/>
      <w:r>
        <w:rPr>
          <w:rFonts w:ascii="Times New Roman" w:hAnsi="Times New Roman" w:hint="eastAsia"/>
          <w:szCs w:val="21"/>
          <w:u w:val="single"/>
        </w:rPr>
        <w:t>陈建旋</w:t>
      </w:r>
      <w:proofErr w:type="gramEnd"/>
      <w:r>
        <w:rPr>
          <w:rFonts w:ascii="Times New Roman" w:hAnsi="Times New Roman" w:hint="eastAsia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代为办理委托事务。</w:t>
      </w:r>
    </w:p>
    <w:p w14:paraId="51101363" w14:textId="77777777" w:rsidR="004D79DC" w:rsidRDefault="00F32344">
      <w:pPr>
        <w:spacing w:line="288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</w:t>
      </w:r>
      <w:r>
        <w:rPr>
          <w:rFonts w:ascii="Times New Roman" w:hAnsi="Times New Roman"/>
          <w:szCs w:val="21"/>
        </w:rPr>
        <w:t>乙方必须依法维护甲方的合法权益，</w:t>
      </w:r>
      <w:r>
        <w:rPr>
          <w:rFonts w:ascii="Times New Roman" w:hAnsi="Times New Roman" w:hint="eastAsia"/>
          <w:szCs w:val="21"/>
        </w:rPr>
        <w:t>在收到受理通知书、证书以及代理过程中主管部门发送的相关通知材料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个工作日内通知、转达甲方专利负责人，</w:t>
      </w:r>
      <w:r>
        <w:rPr>
          <w:rFonts w:ascii="Times New Roman" w:hAnsi="Times New Roman"/>
          <w:szCs w:val="21"/>
        </w:rPr>
        <w:t>如指派的代理人不能继续履行委托事务，</w:t>
      </w:r>
      <w:r>
        <w:rPr>
          <w:rFonts w:ascii="Times New Roman" w:hAnsi="Times New Roman"/>
          <w:szCs w:val="21"/>
        </w:rPr>
        <w:t>应另行指派代理人</w:t>
      </w:r>
      <w:r>
        <w:rPr>
          <w:rFonts w:ascii="Times New Roman" w:hAnsi="Times New Roman" w:hint="eastAsia"/>
          <w:szCs w:val="21"/>
        </w:rPr>
        <w:t>，并与甲方专利负责人提前沟通，做好对接相关事宜。</w:t>
      </w:r>
    </w:p>
    <w:p w14:paraId="70C4A87C" w14:textId="77777777" w:rsidR="004D79DC" w:rsidRDefault="00F32344">
      <w:pPr>
        <w:spacing w:line="288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．乙方对甲方提供的技术资料严格加以保密，如未经甲方许可泄露给第三方，乙方应承担相应的法律责任。</w:t>
      </w:r>
    </w:p>
    <w:p w14:paraId="43808FFD" w14:textId="77777777" w:rsidR="004D79DC" w:rsidRDefault="00F32344">
      <w:pPr>
        <w:spacing w:line="288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 </w:t>
      </w:r>
      <w:r>
        <w:rPr>
          <w:rFonts w:ascii="Times New Roman" w:hAnsi="Times New Roman"/>
          <w:szCs w:val="21"/>
        </w:rPr>
        <w:t>甲方应清楚、完整地提供有关资料，协助乙方开展工作；如甲方在委托代理事项中有违法事实，乙方有权终止合同，所收代理费不予退回。</w:t>
      </w:r>
    </w:p>
    <w:p w14:paraId="3620A8F7" w14:textId="77777777" w:rsidR="004D79DC" w:rsidRDefault="00F32344">
      <w:pPr>
        <w:spacing w:line="288" w:lineRule="auto"/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．甲方向乙方支付：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3748"/>
        <w:gridCol w:w="2409"/>
        <w:gridCol w:w="2268"/>
      </w:tblGrid>
      <w:tr w:rsidR="004D79DC" w14:paraId="34FD280B" w14:textId="77777777">
        <w:trPr>
          <w:cantSplit/>
          <w:trHeight w:val="391"/>
        </w:trPr>
        <w:tc>
          <w:tcPr>
            <w:tcW w:w="4962" w:type="dxa"/>
            <w:gridSpan w:val="2"/>
            <w:vAlign w:val="center"/>
          </w:tcPr>
          <w:p w14:paraId="1DFECD38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代理费</w:t>
            </w:r>
          </w:p>
        </w:tc>
        <w:tc>
          <w:tcPr>
            <w:tcW w:w="4677" w:type="dxa"/>
            <w:gridSpan w:val="2"/>
            <w:vAlign w:val="center"/>
          </w:tcPr>
          <w:p w14:paraId="5313ADBE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代收费用</w:t>
            </w:r>
          </w:p>
        </w:tc>
      </w:tr>
      <w:tr w:rsidR="004D79DC" w14:paraId="355A3C07" w14:textId="77777777">
        <w:trPr>
          <w:trHeight w:val="486"/>
        </w:trPr>
        <w:tc>
          <w:tcPr>
            <w:tcW w:w="1214" w:type="dxa"/>
            <w:vAlign w:val="center"/>
          </w:tcPr>
          <w:p w14:paraId="6EF5F58D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1. </w:t>
            </w:r>
            <w:r>
              <w:rPr>
                <w:rFonts w:ascii="Times New Roman" w:hAnsi="Times New Roman"/>
                <w:szCs w:val="21"/>
              </w:rPr>
              <w:t>代理费</w:t>
            </w:r>
          </w:p>
        </w:tc>
        <w:tc>
          <w:tcPr>
            <w:tcW w:w="3748" w:type="dxa"/>
            <w:vAlign w:val="center"/>
          </w:tcPr>
          <w:p w14:paraId="6CDA0DF8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3400</w:t>
            </w:r>
          </w:p>
        </w:tc>
        <w:tc>
          <w:tcPr>
            <w:tcW w:w="2409" w:type="dxa"/>
            <w:vAlign w:val="center"/>
          </w:tcPr>
          <w:p w14:paraId="0456C4BB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官费：发明申请费、实审费、公共印刷费</w:t>
            </w:r>
          </w:p>
        </w:tc>
        <w:tc>
          <w:tcPr>
            <w:tcW w:w="2268" w:type="dxa"/>
            <w:vAlign w:val="center"/>
          </w:tcPr>
          <w:p w14:paraId="0FC5E120" w14:textId="77777777" w:rsidR="004D79DC" w:rsidRDefault="00F323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1070</w:t>
            </w:r>
          </w:p>
        </w:tc>
      </w:tr>
      <w:tr w:rsidR="004D79DC" w14:paraId="314E6E2B" w14:textId="77777777">
        <w:trPr>
          <w:trHeight w:val="352"/>
        </w:trPr>
        <w:tc>
          <w:tcPr>
            <w:tcW w:w="1214" w:type="dxa"/>
            <w:vAlign w:val="center"/>
          </w:tcPr>
          <w:p w14:paraId="61BDA33F" w14:textId="77777777" w:rsidR="004D79DC" w:rsidRDefault="00F3234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2. </w:t>
            </w:r>
            <w:r>
              <w:rPr>
                <w:rFonts w:ascii="Times New Roman" w:hAnsi="Times New Roman"/>
                <w:szCs w:val="21"/>
              </w:rPr>
              <w:t>手续费</w:t>
            </w:r>
          </w:p>
        </w:tc>
        <w:tc>
          <w:tcPr>
            <w:tcW w:w="3748" w:type="dxa"/>
            <w:vAlign w:val="center"/>
          </w:tcPr>
          <w:p w14:paraId="432C8566" w14:textId="77777777" w:rsidR="004D79DC" w:rsidRDefault="004D79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1E0667E8" w14:textId="77777777" w:rsidR="004D79DC" w:rsidRDefault="004D79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6CCFE8D" w14:textId="77777777" w:rsidR="004D79DC" w:rsidRDefault="004D79DC">
            <w:pPr>
              <w:jc w:val="center"/>
              <w:rPr>
                <w:rFonts w:ascii="Times New Roman" w:hAnsi="Times New Roman"/>
              </w:rPr>
            </w:pPr>
          </w:p>
        </w:tc>
      </w:tr>
      <w:tr w:rsidR="004D79DC" w14:paraId="7ED6547C" w14:textId="77777777">
        <w:trPr>
          <w:cantSplit/>
          <w:trHeight w:val="381"/>
        </w:trPr>
        <w:tc>
          <w:tcPr>
            <w:tcW w:w="9639" w:type="dxa"/>
            <w:gridSpan w:val="4"/>
            <w:vAlign w:val="center"/>
          </w:tcPr>
          <w:p w14:paraId="28E546B5" w14:textId="77777777" w:rsidR="004D79DC" w:rsidRDefault="00F32344">
            <w:pPr>
              <w:wordWrap w:val="0"/>
              <w:jc w:val="righ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合计：</w:t>
            </w:r>
            <w:r>
              <w:rPr>
                <w:rFonts w:ascii="Times New Roman" w:hAnsi="Arial"/>
              </w:rPr>
              <w:t>人民币</w:t>
            </w:r>
            <w:proofErr w:type="gramStart"/>
            <w:r>
              <w:rPr>
                <w:rFonts w:ascii="Times New Roman" w:hAnsi="Arial" w:hint="eastAsia"/>
              </w:rPr>
              <w:t>肆</w:t>
            </w:r>
            <w:r>
              <w:rPr>
                <w:rFonts w:ascii="Times New Roman" w:hAnsi="Arial"/>
              </w:rPr>
              <w:t>仟</w:t>
            </w:r>
            <w:r>
              <w:rPr>
                <w:rFonts w:ascii="Times New Roman" w:hAnsi="Arial" w:hint="eastAsia"/>
              </w:rPr>
              <w:t>肆</w:t>
            </w:r>
            <w:r>
              <w:rPr>
                <w:rFonts w:ascii="Times New Roman" w:hAnsi="Arial"/>
              </w:rPr>
              <w:t>佰</w:t>
            </w:r>
            <w:r>
              <w:rPr>
                <w:rFonts w:ascii="Times New Roman" w:hAnsi="Arial" w:hint="eastAsia"/>
              </w:rPr>
              <w:t>柒拾</w:t>
            </w:r>
            <w:proofErr w:type="gramEnd"/>
            <w:r>
              <w:rPr>
                <w:rFonts w:ascii="Times New Roman" w:hAnsi="Arial"/>
              </w:rPr>
              <w:t>元</w:t>
            </w:r>
            <w:r>
              <w:rPr>
                <w:rFonts w:ascii="Times New Roman" w:hAnsi="Arial" w:hint="eastAsia"/>
              </w:rPr>
              <w:t>零角零分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ascii="Times New Roman" w:hAnsi="Times New Roman" w:hint="eastAsia"/>
                <w:szCs w:val="21"/>
              </w:rPr>
              <w:t xml:space="preserve">¥ </w:t>
            </w:r>
            <w:r>
              <w:rPr>
                <w:rFonts w:ascii="Times New Roman" w:hAnsi="Times New Roman" w:hint="eastAsia"/>
                <w:szCs w:val="21"/>
              </w:rPr>
              <w:t>447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Arial"/>
              </w:rPr>
              <w:t>元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</w:tbl>
    <w:p w14:paraId="7F7404DD" w14:textId="77777777" w:rsidR="004D79DC" w:rsidRDefault="004D79DC">
      <w:pPr>
        <w:ind w:firstLineChars="100" w:firstLine="210"/>
        <w:rPr>
          <w:rFonts w:ascii="Times New Roman" w:hAnsi="Times New Roman"/>
        </w:rPr>
      </w:pPr>
    </w:p>
    <w:p w14:paraId="20EBA12D" w14:textId="77777777" w:rsidR="004D79DC" w:rsidRDefault="00F32344">
      <w:pPr>
        <w:spacing w:line="288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如甲方要求乙方为甲方事务出差到广州市外的，应事先与甲方协商，经甲方同意后，差旅费用由甲方负担。</w:t>
      </w:r>
    </w:p>
    <w:p w14:paraId="0A92FDD0" w14:textId="77777777" w:rsidR="004D79DC" w:rsidRDefault="00F32344">
      <w:pPr>
        <w:spacing w:line="288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．</w:t>
      </w:r>
      <w:r>
        <w:rPr>
          <w:rFonts w:ascii="Times New Roman"/>
          <w:szCs w:val="21"/>
        </w:rPr>
        <w:t>本合同有效期内，</w:t>
      </w:r>
      <w:r>
        <w:rPr>
          <w:rFonts w:ascii="Times New Roman" w:hAnsi="Times New Roman"/>
          <w:szCs w:val="21"/>
        </w:rPr>
        <w:t>乙方按合同甲方联系人</w:t>
      </w:r>
      <w:proofErr w:type="gramStart"/>
      <w:r>
        <w:rPr>
          <w:rFonts w:ascii="Times New Roman" w:hAnsi="Times New Roman"/>
          <w:szCs w:val="21"/>
        </w:rPr>
        <w:t>一栏所注明</w:t>
      </w:r>
      <w:proofErr w:type="gramEnd"/>
      <w:r>
        <w:rPr>
          <w:rFonts w:ascii="Times New Roman" w:hAnsi="Times New Roman"/>
          <w:szCs w:val="21"/>
        </w:rPr>
        <w:t>的任一方式与甲方联系和通知有关事项，甲方逾期不答复乙方，后果由甲方自负；甲方联系人信息</w:t>
      </w:r>
      <w:r>
        <w:rPr>
          <w:rFonts w:ascii="Times New Roman"/>
          <w:szCs w:val="21"/>
        </w:rPr>
        <w:t>发生变化的，甲方务必及时以书面形式通知乙方联系人，否则由此导致乙方无法与甲方及时联系的，</w:t>
      </w:r>
      <w:r>
        <w:rPr>
          <w:rFonts w:ascii="Times New Roman" w:hAnsi="Times New Roman"/>
          <w:szCs w:val="21"/>
        </w:rPr>
        <w:t>所造成的法律后果由甲方承担。</w:t>
      </w:r>
    </w:p>
    <w:p w14:paraId="441FCC76" w14:textId="77777777" w:rsidR="004D79DC" w:rsidRDefault="00F32344">
      <w:pPr>
        <w:spacing w:line="288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．</w:t>
      </w:r>
      <w:r>
        <w:rPr>
          <w:rFonts w:ascii="Times New Roman"/>
          <w:szCs w:val="21"/>
        </w:rPr>
        <w:t>本合同经双方签字、在乙方收到上述费用之日起生效，到满足第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/>
          <w:szCs w:val="21"/>
        </w:rPr>
        <w:t>条所列情况或因甲方原因导致所委托事务视为撤回、视为放弃、视为未提出时终止。</w:t>
      </w:r>
    </w:p>
    <w:p w14:paraId="12F391AD" w14:textId="77777777" w:rsidR="004D79DC" w:rsidRDefault="00F32344">
      <w:pPr>
        <w:spacing w:line="288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/>
          <w:szCs w:val="21"/>
        </w:rPr>
        <w:t>．国内专利申请的委托代</w:t>
      </w:r>
      <w:r>
        <w:rPr>
          <w:rFonts w:ascii="Times New Roman" w:hAnsi="Times New Roman"/>
          <w:szCs w:val="21"/>
        </w:rPr>
        <w:t>理至甲方收到专利授权通知书或驳回专利申请通知书之日为止；</w:t>
      </w:r>
      <w:r>
        <w:rPr>
          <w:rFonts w:ascii="Times New Roman" w:hAnsi="Times New Roman"/>
          <w:szCs w:val="21"/>
        </w:rPr>
        <w:t xml:space="preserve"> PCT</w:t>
      </w:r>
      <w:r>
        <w:rPr>
          <w:rFonts w:ascii="Times New Roman" w:hAnsi="Times New Roman"/>
          <w:szCs w:val="21"/>
        </w:rPr>
        <w:t>专利申请的委托代理</w:t>
      </w:r>
      <w:proofErr w:type="gramStart"/>
      <w:r>
        <w:rPr>
          <w:rFonts w:ascii="Times New Roman" w:hAnsi="Times New Roman"/>
          <w:szCs w:val="21"/>
        </w:rPr>
        <w:t>至专利</w:t>
      </w:r>
      <w:proofErr w:type="gramEnd"/>
      <w:r>
        <w:rPr>
          <w:rFonts w:ascii="Times New Roman" w:hAnsi="Times New Roman"/>
          <w:szCs w:val="21"/>
        </w:rPr>
        <w:t>申请国际公布之日为止</w:t>
      </w:r>
      <w:r>
        <w:rPr>
          <w:rFonts w:ascii="Times New Roman"/>
          <w:szCs w:val="21"/>
        </w:rPr>
        <w:t>；版权登记的</w:t>
      </w:r>
      <w:r>
        <w:rPr>
          <w:rFonts w:ascii="Times New Roman" w:hAnsi="Times New Roman"/>
          <w:szCs w:val="21"/>
        </w:rPr>
        <w:t>委托</w:t>
      </w:r>
      <w:r>
        <w:rPr>
          <w:rFonts w:ascii="Times New Roman"/>
          <w:szCs w:val="21"/>
        </w:rPr>
        <w:t>代理至甲方收到版权登记证书之日为止。</w:t>
      </w:r>
    </w:p>
    <w:p w14:paraId="25286647" w14:textId="77777777" w:rsidR="004D79DC" w:rsidRDefault="00F32344">
      <w:pPr>
        <w:spacing w:line="288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/>
          <w:szCs w:val="21"/>
        </w:rPr>
        <w:t>．甲方需要乙方代为缴纳有关官费的（例如专利年费），甲方应在缴费期限前将费用交至乙方。因甲方未按时缴纳或缴足有关官费导致权利丧失或其他不利后果的，乙方不承担责任。</w:t>
      </w:r>
    </w:p>
    <w:p w14:paraId="19E86FC3" w14:textId="77777777" w:rsidR="004D79DC" w:rsidRDefault="00F32344">
      <w:pPr>
        <w:spacing w:line="288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10. </w:t>
      </w:r>
      <w:r>
        <w:rPr>
          <w:rFonts w:ascii="Times New Roman"/>
          <w:szCs w:val="21"/>
        </w:rPr>
        <w:t>本合同一式三份，甲方执两份</w:t>
      </w:r>
      <w:r>
        <w:rPr>
          <w:rFonts w:ascii="Times New Roman" w:hint="eastAsia"/>
          <w:szCs w:val="21"/>
        </w:rPr>
        <w:t>、</w:t>
      </w:r>
      <w:r>
        <w:rPr>
          <w:rFonts w:ascii="Times New Roman"/>
          <w:szCs w:val="21"/>
        </w:rPr>
        <w:t>乙方执一份，具有同等法律效力。</w:t>
      </w:r>
    </w:p>
    <w:p w14:paraId="051447A3" w14:textId="77777777" w:rsidR="004D79DC" w:rsidRDefault="00F32344">
      <w:pPr>
        <w:spacing w:line="520" w:lineRule="exact"/>
        <w:rPr>
          <w:rFonts w:ascii="Times New Roman"/>
          <w:szCs w:val="21"/>
        </w:rPr>
      </w:pPr>
      <w:r>
        <w:rPr>
          <w:rFonts w:ascii="Times New Roman" w:hint="eastAsia"/>
          <w:szCs w:val="21"/>
        </w:rPr>
        <w:t>甲方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盖章</w:t>
      </w:r>
      <w:r>
        <w:rPr>
          <w:rFonts w:ascii="Times New Roman" w:hint="eastAsia"/>
          <w:szCs w:val="21"/>
        </w:rPr>
        <w:t xml:space="preserve">):                                   </w:t>
      </w:r>
      <w:r>
        <w:rPr>
          <w:rFonts w:ascii="Times New Roman" w:hint="eastAsia"/>
          <w:szCs w:val="21"/>
        </w:rPr>
        <w:t>乙方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盖章</w:t>
      </w:r>
      <w:r>
        <w:rPr>
          <w:rFonts w:ascii="Times New Roman" w:hint="eastAsia"/>
          <w:szCs w:val="21"/>
        </w:rPr>
        <w:t>)</w:t>
      </w:r>
      <w:r>
        <w:rPr>
          <w:rFonts w:ascii="Times New Roman" w:hint="eastAsia"/>
          <w:szCs w:val="21"/>
        </w:rPr>
        <w:t>：</w:t>
      </w:r>
    </w:p>
    <w:p w14:paraId="760CE9BD" w14:textId="77777777" w:rsidR="004D79DC" w:rsidRDefault="00F32344">
      <w:pPr>
        <w:spacing w:line="520" w:lineRule="exact"/>
        <w:rPr>
          <w:rFonts w:ascii="Times New Roman"/>
          <w:szCs w:val="21"/>
        </w:rPr>
      </w:pPr>
      <w:r>
        <w:rPr>
          <w:rFonts w:ascii="Times New Roman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5B2F8C8" wp14:editId="6DFF119B">
            <wp:simplePos x="0" y="0"/>
            <wp:positionH relativeFrom="column">
              <wp:posOffset>4171950</wp:posOffset>
            </wp:positionH>
            <wp:positionV relativeFrom="paragraph">
              <wp:posOffset>165735</wp:posOffset>
            </wp:positionV>
            <wp:extent cx="1115695" cy="581660"/>
            <wp:effectExtent l="0" t="0" r="8255" b="8890"/>
            <wp:wrapNone/>
            <wp:docPr id="2" name="图片 2" descr="陈建旋电子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陈建旋电子签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int="eastAsia"/>
          <w:szCs w:val="21"/>
        </w:rPr>
        <w:t>委托代理人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签名</w:t>
      </w:r>
      <w:r>
        <w:rPr>
          <w:rFonts w:ascii="Times New Roman" w:hint="eastAsia"/>
          <w:szCs w:val="21"/>
        </w:rPr>
        <w:t xml:space="preserve">):                             </w:t>
      </w:r>
      <w:r>
        <w:rPr>
          <w:rFonts w:ascii="Times New Roman" w:hint="eastAsia"/>
          <w:szCs w:val="21"/>
        </w:rPr>
        <w:t>委托代理人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签名</w:t>
      </w:r>
      <w:r>
        <w:rPr>
          <w:rFonts w:ascii="Times New Roman" w:hint="eastAsia"/>
          <w:szCs w:val="21"/>
        </w:rPr>
        <w:t xml:space="preserve">):  </w:t>
      </w:r>
    </w:p>
    <w:p w14:paraId="686FFA55" w14:textId="77777777" w:rsidR="004D79DC" w:rsidRDefault="00F32344">
      <w:pPr>
        <w:spacing w:line="520" w:lineRule="exact"/>
        <w:rPr>
          <w:rFonts w:ascii="Times New Roman"/>
          <w:szCs w:val="21"/>
        </w:rPr>
      </w:pPr>
      <w:r>
        <w:rPr>
          <w:rFonts w:ascii="Times New Roman" w:hint="eastAsia"/>
          <w:szCs w:val="21"/>
        </w:rPr>
        <w:t>专利负责人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签名</w:t>
      </w:r>
      <w:r>
        <w:rPr>
          <w:rFonts w:ascii="Times New Roman" w:hint="eastAsia"/>
          <w:szCs w:val="21"/>
        </w:rPr>
        <w:t xml:space="preserve">):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3585F" wp14:editId="31723876">
            <wp:simplePos x="0" y="0"/>
            <wp:positionH relativeFrom="column">
              <wp:posOffset>1143000</wp:posOffset>
            </wp:positionH>
            <wp:positionV relativeFrom="paragraph">
              <wp:posOffset>19050</wp:posOffset>
            </wp:positionV>
            <wp:extent cx="974090" cy="356870"/>
            <wp:effectExtent l="0" t="0" r="1651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int="eastAsia"/>
          <w:szCs w:val="21"/>
        </w:rPr>
        <w:t xml:space="preserve">   </w:t>
      </w:r>
      <w:r>
        <w:rPr>
          <w:rFonts w:ascii="Times New Roman"/>
          <w:szCs w:val="21"/>
        </w:rPr>
        <w:t xml:space="preserve">               </w:t>
      </w:r>
      <w:r>
        <w:rPr>
          <w:rFonts w:ascii="Times New Roman" w:hint="eastAsia"/>
          <w:szCs w:val="21"/>
        </w:rPr>
        <w:t xml:space="preserve">        </w:t>
      </w:r>
      <w:r>
        <w:rPr>
          <w:rFonts w:ascii="Times New Roman" w:hint="eastAsia"/>
          <w:szCs w:val="21"/>
        </w:rPr>
        <w:t>项目负责人</w:t>
      </w:r>
      <w:r>
        <w:rPr>
          <w:rFonts w:ascii="Times New Roman" w:hint="eastAsia"/>
          <w:szCs w:val="21"/>
        </w:rPr>
        <w:t>(</w:t>
      </w:r>
      <w:r>
        <w:rPr>
          <w:rFonts w:ascii="Times New Roman" w:hint="eastAsia"/>
          <w:szCs w:val="21"/>
        </w:rPr>
        <w:t>签名</w:t>
      </w:r>
      <w:r>
        <w:rPr>
          <w:rFonts w:ascii="Times New Roman" w:hint="eastAsia"/>
          <w:szCs w:val="21"/>
        </w:rPr>
        <w:t>):</w:t>
      </w:r>
    </w:p>
    <w:p w14:paraId="2AE386B1" w14:textId="77777777" w:rsidR="004D79DC" w:rsidRDefault="00F32344">
      <w:pPr>
        <w:spacing w:line="520" w:lineRule="exact"/>
        <w:rPr>
          <w:rFonts w:ascii="Times New Roman" w:hAnsi="Times New Roman"/>
        </w:rPr>
      </w:pPr>
      <w:r>
        <w:rPr>
          <w:rFonts w:ascii="Times New Roman" w:hint="eastAsia"/>
          <w:szCs w:val="21"/>
        </w:rPr>
        <w:t>日期：</w:t>
      </w:r>
      <w:r>
        <w:rPr>
          <w:rFonts w:ascii="Times New Roman" w:hint="eastAsia"/>
          <w:szCs w:val="21"/>
        </w:rPr>
        <w:t xml:space="preserve">                                       </w:t>
      </w:r>
      <w:r>
        <w:rPr>
          <w:rFonts w:ascii="Times New Roman" w:hint="eastAsia"/>
          <w:szCs w:val="21"/>
        </w:rPr>
        <w:t>日期：</w:t>
      </w:r>
      <w:r>
        <w:rPr>
          <w:rFonts w:ascii="Times New Roman" w:hint="eastAsia"/>
          <w:szCs w:val="21"/>
        </w:rPr>
        <w:t>2021</w:t>
      </w:r>
      <w:r>
        <w:rPr>
          <w:rFonts w:ascii="Times New Roman" w:hint="eastAsia"/>
          <w:szCs w:val="21"/>
        </w:rPr>
        <w:t>年</w:t>
      </w:r>
      <w:r>
        <w:rPr>
          <w:rFonts w:ascii="Times New Roman" w:hint="eastAsia"/>
          <w:szCs w:val="21"/>
        </w:rPr>
        <w:t>1</w:t>
      </w:r>
      <w:r>
        <w:rPr>
          <w:rFonts w:ascii="Times New Roman" w:hint="eastAsia"/>
          <w:szCs w:val="21"/>
        </w:rPr>
        <w:t>月</w:t>
      </w:r>
      <w:r>
        <w:rPr>
          <w:rFonts w:ascii="Times New Roman" w:hint="eastAsia"/>
          <w:szCs w:val="21"/>
        </w:rPr>
        <w:t>25</w:t>
      </w:r>
      <w:r>
        <w:rPr>
          <w:rFonts w:ascii="Times New Roman" w:hint="eastAsia"/>
          <w:szCs w:val="21"/>
        </w:rPr>
        <w:t>日</w:t>
      </w:r>
    </w:p>
    <w:sectPr w:rsidR="004D79DC">
      <w:headerReference w:type="even" r:id="rId10"/>
      <w:headerReference w:type="first" r:id="rId11"/>
      <w:type w:val="continuous"/>
      <w:pgSz w:w="11906" w:h="16838"/>
      <w:pgMar w:top="465" w:right="777" w:bottom="465" w:left="1134" w:header="851" w:footer="737" w:gutter="0"/>
      <w:cols w:space="720"/>
      <w:docGrid w:linePitch="4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EA458" w14:textId="77777777" w:rsidR="00F32344" w:rsidRDefault="00F32344">
      <w:r>
        <w:separator/>
      </w:r>
    </w:p>
  </w:endnote>
  <w:endnote w:type="continuationSeparator" w:id="0">
    <w:p w14:paraId="5FEC47C3" w14:textId="77777777" w:rsidR="00F32344" w:rsidRDefault="00F3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C9DE7" w14:textId="77777777" w:rsidR="00F32344" w:rsidRDefault="00F32344">
      <w:r>
        <w:separator/>
      </w:r>
    </w:p>
  </w:footnote>
  <w:footnote w:type="continuationSeparator" w:id="0">
    <w:p w14:paraId="5E37BE37" w14:textId="77777777" w:rsidR="00F32344" w:rsidRDefault="00F32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68FC0" w14:textId="77777777" w:rsidR="004D79DC" w:rsidRDefault="00F32344">
    <w:r>
      <w:pict w14:anchorId="161F5B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3074" type="#_x0000_t75" style="position:absolute;left:0;text-align:left;margin-left:0;margin-top:0;width:493.05pt;height:124.5pt;z-index:-251658240;mso-position-horizontal:center;mso-position-horizontal-relative:margin;mso-position-vertical:center;mso-position-vertical-relative:margin;mso-width-relative:page;mso-height-relative:page" o:allowincell="f">
          <v:imagedata r:id="rId1" o:title="粤高LOGO终稿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20553" w14:textId="77777777" w:rsidR="004D79DC" w:rsidRDefault="00F32344">
    <w:r>
      <w:pict w14:anchorId="4C0C75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3073" type="#_x0000_t75" style="position:absolute;left:0;text-align:left;margin-left:0;margin-top:0;width:493.05pt;height:124.5pt;z-index:-251659264;mso-position-horizontal:center;mso-position-horizontal-relative:margin;mso-position-vertical:center;mso-position-vertical-relative:margin;mso-width-relative:page;mso-height-relative:page" o:allowincell="f">
          <v:imagedata r:id="rId1" o:title="粤高LOGO终稿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467"/>
  <w:noPunctuationKerning/>
  <w:characterSpacingControl w:val="compressPunctuation"/>
  <w:doNotValidateAgainstSchema/>
  <w:doNotDemarcateInvalidXml/>
  <w:hdrShapeDefaults>
    <o:shapedefaults v:ext="edit" spidmax="3075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508E"/>
    <w:rsid w:val="00015A0D"/>
    <w:rsid w:val="00016E1B"/>
    <w:rsid w:val="00020F37"/>
    <w:rsid w:val="00024AD6"/>
    <w:rsid w:val="00041263"/>
    <w:rsid w:val="00055D8C"/>
    <w:rsid w:val="00056AA8"/>
    <w:rsid w:val="000710CA"/>
    <w:rsid w:val="00072F8F"/>
    <w:rsid w:val="00073BBD"/>
    <w:rsid w:val="000A2050"/>
    <w:rsid w:val="000A6CAE"/>
    <w:rsid w:val="000B0107"/>
    <w:rsid w:val="000B1000"/>
    <w:rsid w:val="000C59C3"/>
    <w:rsid w:val="000E263F"/>
    <w:rsid w:val="000E4061"/>
    <w:rsid w:val="000F2C72"/>
    <w:rsid w:val="00113F61"/>
    <w:rsid w:val="0011739F"/>
    <w:rsid w:val="001179C4"/>
    <w:rsid w:val="001272EB"/>
    <w:rsid w:val="00130AB2"/>
    <w:rsid w:val="00155C3B"/>
    <w:rsid w:val="00162BD4"/>
    <w:rsid w:val="00164C76"/>
    <w:rsid w:val="00170500"/>
    <w:rsid w:val="00172A27"/>
    <w:rsid w:val="00192374"/>
    <w:rsid w:val="001A0405"/>
    <w:rsid w:val="001E2051"/>
    <w:rsid w:val="001E2237"/>
    <w:rsid w:val="001F7F01"/>
    <w:rsid w:val="00202472"/>
    <w:rsid w:val="00221919"/>
    <w:rsid w:val="0022322C"/>
    <w:rsid w:val="002408B2"/>
    <w:rsid w:val="00244A54"/>
    <w:rsid w:val="00267D8E"/>
    <w:rsid w:val="002A2A79"/>
    <w:rsid w:val="002B1A2E"/>
    <w:rsid w:val="002B5D89"/>
    <w:rsid w:val="002C423D"/>
    <w:rsid w:val="00301566"/>
    <w:rsid w:val="00321F7C"/>
    <w:rsid w:val="003464E3"/>
    <w:rsid w:val="0035458A"/>
    <w:rsid w:val="003557EC"/>
    <w:rsid w:val="0036354E"/>
    <w:rsid w:val="00366639"/>
    <w:rsid w:val="003857CE"/>
    <w:rsid w:val="0038589E"/>
    <w:rsid w:val="003A44CE"/>
    <w:rsid w:val="003A7870"/>
    <w:rsid w:val="003A7BD5"/>
    <w:rsid w:val="003B2229"/>
    <w:rsid w:val="003C19B2"/>
    <w:rsid w:val="003C4F6F"/>
    <w:rsid w:val="003E36CD"/>
    <w:rsid w:val="003E5A12"/>
    <w:rsid w:val="0041006E"/>
    <w:rsid w:val="00411552"/>
    <w:rsid w:val="00421408"/>
    <w:rsid w:val="004606D4"/>
    <w:rsid w:val="00461889"/>
    <w:rsid w:val="004733E7"/>
    <w:rsid w:val="00474DA2"/>
    <w:rsid w:val="004872A4"/>
    <w:rsid w:val="0049344A"/>
    <w:rsid w:val="004A1D16"/>
    <w:rsid w:val="004A6D3D"/>
    <w:rsid w:val="004A7BB4"/>
    <w:rsid w:val="004B46B1"/>
    <w:rsid w:val="004C3AC3"/>
    <w:rsid w:val="004C4A36"/>
    <w:rsid w:val="004D79DC"/>
    <w:rsid w:val="004E6BB5"/>
    <w:rsid w:val="00503DC6"/>
    <w:rsid w:val="00521399"/>
    <w:rsid w:val="005242A5"/>
    <w:rsid w:val="00524D22"/>
    <w:rsid w:val="00545A0B"/>
    <w:rsid w:val="0055321B"/>
    <w:rsid w:val="00554B2C"/>
    <w:rsid w:val="0057718E"/>
    <w:rsid w:val="005932C0"/>
    <w:rsid w:val="005D6C7E"/>
    <w:rsid w:val="005F231C"/>
    <w:rsid w:val="00600724"/>
    <w:rsid w:val="006201EA"/>
    <w:rsid w:val="006219D4"/>
    <w:rsid w:val="006359F9"/>
    <w:rsid w:val="00645D1E"/>
    <w:rsid w:val="0066281D"/>
    <w:rsid w:val="0067537C"/>
    <w:rsid w:val="006947DC"/>
    <w:rsid w:val="006A577E"/>
    <w:rsid w:val="006F50FC"/>
    <w:rsid w:val="006F6AA3"/>
    <w:rsid w:val="00712A76"/>
    <w:rsid w:val="0071358A"/>
    <w:rsid w:val="007266EC"/>
    <w:rsid w:val="00731F47"/>
    <w:rsid w:val="00743234"/>
    <w:rsid w:val="0074373C"/>
    <w:rsid w:val="0074386A"/>
    <w:rsid w:val="00750485"/>
    <w:rsid w:val="007517DD"/>
    <w:rsid w:val="007678BB"/>
    <w:rsid w:val="00772FBB"/>
    <w:rsid w:val="0077750A"/>
    <w:rsid w:val="00783211"/>
    <w:rsid w:val="007B103C"/>
    <w:rsid w:val="007C11E1"/>
    <w:rsid w:val="007D28D5"/>
    <w:rsid w:val="007D3DF4"/>
    <w:rsid w:val="007F1A3B"/>
    <w:rsid w:val="00806A33"/>
    <w:rsid w:val="00815968"/>
    <w:rsid w:val="00815D0A"/>
    <w:rsid w:val="00824530"/>
    <w:rsid w:val="00831D38"/>
    <w:rsid w:val="008321E5"/>
    <w:rsid w:val="00855750"/>
    <w:rsid w:val="00880CD8"/>
    <w:rsid w:val="00883325"/>
    <w:rsid w:val="008865C3"/>
    <w:rsid w:val="008950E9"/>
    <w:rsid w:val="008D0429"/>
    <w:rsid w:val="008D6CEC"/>
    <w:rsid w:val="00901050"/>
    <w:rsid w:val="009165B9"/>
    <w:rsid w:val="00932F2F"/>
    <w:rsid w:val="00941258"/>
    <w:rsid w:val="00953EE6"/>
    <w:rsid w:val="009619FF"/>
    <w:rsid w:val="00975F4D"/>
    <w:rsid w:val="0098571D"/>
    <w:rsid w:val="0098686B"/>
    <w:rsid w:val="009A3E1B"/>
    <w:rsid w:val="009B1838"/>
    <w:rsid w:val="009B77D8"/>
    <w:rsid w:val="009D0455"/>
    <w:rsid w:val="009E49F3"/>
    <w:rsid w:val="009E4B06"/>
    <w:rsid w:val="009E6ABC"/>
    <w:rsid w:val="00A00F98"/>
    <w:rsid w:val="00A04BE4"/>
    <w:rsid w:val="00A25A2F"/>
    <w:rsid w:val="00A3030C"/>
    <w:rsid w:val="00A344BE"/>
    <w:rsid w:val="00A52622"/>
    <w:rsid w:val="00A56639"/>
    <w:rsid w:val="00A64FB0"/>
    <w:rsid w:val="00A977D0"/>
    <w:rsid w:val="00AA6E4C"/>
    <w:rsid w:val="00AC6734"/>
    <w:rsid w:val="00AF07F8"/>
    <w:rsid w:val="00AF600B"/>
    <w:rsid w:val="00B17C38"/>
    <w:rsid w:val="00B31C0D"/>
    <w:rsid w:val="00B32CBD"/>
    <w:rsid w:val="00B46777"/>
    <w:rsid w:val="00B56E7E"/>
    <w:rsid w:val="00B634EB"/>
    <w:rsid w:val="00B82B3C"/>
    <w:rsid w:val="00B87357"/>
    <w:rsid w:val="00BA3C7F"/>
    <w:rsid w:val="00BA58FC"/>
    <w:rsid w:val="00BB3D21"/>
    <w:rsid w:val="00BB71E6"/>
    <w:rsid w:val="00BC16A9"/>
    <w:rsid w:val="00BC312F"/>
    <w:rsid w:val="00BC4601"/>
    <w:rsid w:val="00BD1281"/>
    <w:rsid w:val="00BD2D6F"/>
    <w:rsid w:val="00BF0707"/>
    <w:rsid w:val="00C461BF"/>
    <w:rsid w:val="00C71145"/>
    <w:rsid w:val="00C74938"/>
    <w:rsid w:val="00C973EB"/>
    <w:rsid w:val="00CD3CDB"/>
    <w:rsid w:val="00CD4E36"/>
    <w:rsid w:val="00CD64A4"/>
    <w:rsid w:val="00CE4E71"/>
    <w:rsid w:val="00CE51C5"/>
    <w:rsid w:val="00CF2587"/>
    <w:rsid w:val="00CF3492"/>
    <w:rsid w:val="00D25D99"/>
    <w:rsid w:val="00D365DA"/>
    <w:rsid w:val="00D40A09"/>
    <w:rsid w:val="00D60CB9"/>
    <w:rsid w:val="00D704E4"/>
    <w:rsid w:val="00D7177C"/>
    <w:rsid w:val="00D76A28"/>
    <w:rsid w:val="00DB1118"/>
    <w:rsid w:val="00DB34BF"/>
    <w:rsid w:val="00DD14D0"/>
    <w:rsid w:val="00DE3392"/>
    <w:rsid w:val="00DE65DE"/>
    <w:rsid w:val="00DF3316"/>
    <w:rsid w:val="00E01063"/>
    <w:rsid w:val="00E13ECF"/>
    <w:rsid w:val="00E20077"/>
    <w:rsid w:val="00E204AB"/>
    <w:rsid w:val="00E37638"/>
    <w:rsid w:val="00E40A0C"/>
    <w:rsid w:val="00E44367"/>
    <w:rsid w:val="00E457E7"/>
    <w:rsid w:val="00E47C52"/>
    <w:rsid w:val="00E538FE"/>
    <w:rsid w:val="00E6456C"/>
    <w:rsid w:val="00E71E78"/>
    <w:rsid w:val="00E820D1"/>
    <w:rsid w:val="00E87D9C"/>
    <w:rsid w:val="00E93262"/>
    <w:rsid w:val="00E9379E"/>
    <w:rsid w:val="00EB03C4"/>
    <w:rsid w:val="00EB1400"/>
    <w:rsid w:val="00EB6AA9"/>
    <w:rsid w:val="00EE3B32"/>
    <w:rsid w:val="00EE52FD"/>
    <w:rsid w:val="00F23A9B"/>
    <w:rsid w:val="00F3099D"/>
    <w:rsid w:val="00F31240"/>
    <w:rsid w:val="00F32344"/>
    <w:rsid w:val="00F3629E"/>
    <w:rsid w:val="00F567C4"/>
    <w:rsid w:val="00F75596"/>
    <w:rsid w:val="00F854A5"/>
    <w:rsid w:val="00F9519F"/>
    <w:rsid w:val="00FB0752"/>
    <w:rsid w:val="00FD1227"/>
    <w:rsid w:val="00FD7063"/>
    <w:rsid w:val="00FD7649"/>
    <w:rsid w:val="00FE0266"/>
    <w:rsid w:val="00FF4C25"/>
    <w:rsid w:val="00FF7150"/>
    <w:rsid w:val="04A01725"/>
    <w:rsid w:val="0B914186"/>
    <w:rsid w:val="17C3498C"/>
    <w:rsid w:val="17CA4317"/>
    <w:rsid w:val="22B27A76"/>
    <w:rsid w:val="246F457A"/>
    <w:rsid w:val="2DCA431F"/>
    <w:rsid w:val="3D407F0C"/>
    <w:rsid w:val="3FAB2584"/>
    <w:rsid w:val="427A6639"/>
    <w:rsid w:val="46942157"/>
    <w:rsid w:val="4DDE4B9B"/>
    <w:rsid w:val="507A072C"/>
    <w:rsid w:val="51FA450E"/>
    <w:rsid w:val="583D0B94"/>
    <w:rsid w:val="63205730"/>
    <w:rsid w:val="6679092A"/>
    <w:rsid w:val="6911159A"/>
    <w:rsid w:val="6CDB2BA3"/>
    <w:rsid w:val="6D1E5C16"/>
    <w:rsid w:val="6EDA00EA"/>
    <w:rsid w:val="733C4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 fillcolor="white">
      <v:fill color="white"/>
    </o:shapedefaults>
    <o:shapelayout v:ext="edit">
      <o:idmap v:ext="edit" data="1"/>
    </o:shapelayout>
  </w:shapeDefaults>
  <w:decimalSymbol w:val="."/>
  <w:listSeparator w:val=","/>
  <w14:docId w14:val="6568A971"/>
  <w15:docId w15:val="{FF1AE0CA-57F5-400B-8E00-CC6F1109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  <w:qFormat/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a4">
    <w:name w:val="批注框文本 字符"/>
    <w:basedOn w:val="a0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Props1.xml><?xml version="1.0" encoding="utf-8"?>
<ds:datastoreItem xmlns:ds="http://schemas.openxmlformats.org/officeDocument/2006/customXml" ds:itemID="{1EB8196C-1B2A-43E7-A293-9C2DED2AE5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专利申请代理委托合同</dc:title>
  <dc:creator>周才淇, zhoucaiqi@gmail.com</dc:creator>
  <cp:lastModifiedBy>1208251054@qq.com</cp:lastModifiedBy>
  <cp:revision>377</cp:revision>
  <cp:lastPrinted>2020-01-13T04:20:00Z</cp:lastPrinted>
  <dcterms:created xsi:type="dcterms:W3CDTF">2017-05-04T02:55:00Z</dcterms:created>
  <dcterms:modified xsi:type="dcterms:W3CDTF">2021-01-26T05:52:00Z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