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D2Coding" w:hAnsi="D2Coding" w:eastAsia="D2Coding" w:hint="eastAsia"/>
          <w:b/>
          <w:color w:val="3D8DFF"/>
          <w:sz w:val="22"/>
        </w:rPr>
        <w:t>CAREER</w:t>
      </w:r>
    </w:p>
    <w:p>
      <w:pPr>
        <w:pStyle w:val="Title"/>
        <w:jc w:val="center"/>
      </w:pPr>
      <w:r>
        <w:rPr>
          <w:rFonts w:ascii="D2Coding" w:hAnsi="D2Coding" w:eastAsia="D2Coding" w:hint="eastAsia"/>
          <w:b/>
          <w:color w:val="0F172A"/>
          <w:sz w:val="56"/>
        </w:rPr>
        <w:t>입문 게임 디자이너 12주 로드맵</w:t>
      </w:r>
    </w:p>
    <w:p>
      <w:pPr>
        <w:jc w:val="center"/>
      </w:pPr>
      <w:r>
        <w:rPr>
          <w:rFonts w:ascii="D2Coding" w:hAnsi="D2Coding" w:eastAsia="D2Coding" w:hint="eastAsia"/>
          <w:b w:val="0"/>
          <w:color w:val="475569"/>
          <w:sz w:val="26"/>
        </w:rPr>
        <w:t>근거 기반 실행 참고서</w:t>
      </w:r>
    </w:p>
    <w:p/>
    <w:p>
      <w:pPr>
        <w:pStyle w:val="Heading1"/>
      </w:pPr>
      <w:r>
        <w:t>학습 판단 요약</w:t>
      </w:r>
    </w:p>
    <w:p>
      <w:r>
        <w:rPr>
          <w:rFonts w:ascii="D2Coding" w:hAnsi="D2Coding" w:eastAsia="D2Coding" w:hint="eastAsia"/>
          <w:b w:val="0"/>
          <w:color w:val="0F172A"/>
          <w:sz w:val="22"/>
        </w:rPr>
        <w:t>12주 동안 주 8시간을 쓰며 작은 솔로 프로토타입으로 증거를 만든다.</w:t>
      </w:r>
    </w:p>
    <w:p>
      <w:pPr>
        <w:pStyle w:val="ListBullet"/>
      </w:pPr>
      <w:r>
        <w:rPr>
          <w:rFonts w:ascii="D2Coding" w:hAnsi="D2Coding" w:eastAsia="D2Coding" w:hint="eastAsia"/>
          <w:b w:val="0"/>
          <w:color w:val="0F172A"/>
          <w:sz w:val="22"/>
        </w:rPr>
        <w:t>후보 역할은 시스템 디자인과 콘텐츠 디자인이다.</w:t>
      </w:r>
    </w:p>
    <w:p>
      <w:pPr>
        <w:pStyle w:val="ListBullet"/>
      </w:pPr>
      <w:r>
        <w:rPr>
          <w:rFonts w:ascii="D2Coding" w:hAnsi="D2Coding" w:eastAsia="D2Coding" w:hint="eastAsia"/>
          <w:b w:val="0"/>
          <w:color w:val="0F172A"/>
          <w:sz w:val="22"/>
        </w:rPr>
        <w:t>현재 관심은 숙련 증거가 아니다.</w:t>
      </w:r>
    </w:p>
    <w:p>
      <w:pPr>
        <w:pStyle w:val="ListBullet"/>
      </w:pPr>
      <w:r>
        <w:rPr>
          <w:rFonts w:ascii="D2Coding" w:hAnsi="D2Coding" w:eastAsia="D2Coding" w:hint="eastAsia"/>
          <w:b w:val="0"/>
          <w:color w:val="0F172A"/>
          <w:sz w:val="22"/>
        </w:rPr>
        <w:t>관찰 전 결과를 주장하지 않는다.</w:t>
      </w:r>
    </w:p>
    <w:p>
      <w:pPr>
        <w:spacing w:before="200"/>
      </w:pPr>
      <w:r>
        <w:rPr>
          <w:rFonts w:ascii="D2Coding" w:hAnsi="D2Coding" w:eastAsia="D2Coding" w:hint="eastAsia"/>
          <w:b w:val="0"/>
          <w:color w:val="64748B"/>
          <w:sz w:val="16"/>
        </w:rPr>
        <w:t>근거: request.json#/availableHoursPerWeek</w:t>
      </w:r>
    </w:p>
    <w:p>
      <w:r>
        <w:br w:type="page"/>
      </w:r>
    </w:p>
    <w:p>
      <w:pPr>
        <w:pStyle w:val="Heading1"/>
      </w:pPr>
      <w:r>
        <w:t>역할 후보와 증거 공백</w:t>
      </w:r>
    </w:p>
    <w:p>
      <w:r>
        <w:rPr>
          <w:rFonts w:ascii="D2Coding" w:hAnsi="D2Coding" w:eastAsia="D2Coding" w:hint="eastAsia"/>
          <w:b w:val="0"/>
          <w:color w:val="0F172A"/>
          <w:sz w:val="22"/>
        </w:rPr>
        <w:t>역할 선택보다 먼저 각 역할이 요구하는 증거를 만든다.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/>
                <w:color w:val="0F172A"/>
                <w:sz w:val="20"/>
              </w:rPr>
              <w:t>구분</w:t>
            </w:r>
          </w:p>
        </w:tc>
        <w:tc>
          <w:tcPr>
            <w:tcW w:type="dxa" w:w="6660"/>
            <w:shd w:fill="E8EEF5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/>
                <w:color w:val="0F172A"/>
                <w:sz w:val="20"/>
              </w:rPr>
              <w:t>요구 증거</w:t>
            </w:r>
          </w:p>
        </w:tc>
      </w:tr>
      <w:tr>
        <w:tc>
          <w:tcPr>
            <w:tcW w:type="dxa" w:w="270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systems-design</w:t>
            </w:r>
          </w:p>
        </w:tc>
        <w:tc>
          <w:tcPr>
            <w:tcW w:type="dxa" w:w="666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Small combat-resource loop specification</w:t>
            </w:r>
          </w:p>
        </w:tc>
      </w:tr>
      <w:tr>
        <w:tc>
          <w:tcPr>
            <w:tcW w:type="dxa" w:w="270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content-design</w:t>
            </w:r>
          </w:p>
        </w:tc>
        <w:tc>
          <w:tcPr>
            <w:tcW w:type="dxa" w:w="666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Three-mission progression slice</w:t>
            </w:r>
          </w:p>
        </w:tc>
      </w:tr>
      <w:tr>
        <w:tc>
          <w:tcPr>
            <w:tcW w:type="dxa" w:w="270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gap-rules-edge-cases</w:t>
            </w:r>
          </w:p>
        </w:tc>
        <w:tc>
          <w:tcPr>
            <w:tcW w:type="dxa" w:w="666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Rules and exceptions sheet</w:t>
            </w:r>
          </w:p>
        </w:tc>
      </w:tr>
      <w:tr>
        <w:tc>
          <w:tcPr>
            <w:tcW w:type="dxa" w:w="270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gap-playtest-learning</w:t>
            </w:r>
          </w:p>
        </w:tc>
        <w:tc>
          <w:tcPr>
            <w:tcW w:type="dxa" w:w="666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Playtest decision log</w:t>
            </w:r>
          </w:p>
        </w:tc>
      </w:tr>
    </w:tbl>
    <w:p>
      <w:pPr>
        <w:spacing w:before="200"/>
      </w:pPr>
      <w:r>
        <w:rPr>
          <w:rFonts w:ascii="D2Coding" w:hAnsi="D2Coding" w:eastAsia="D2Coding" w:hint="eastAsia"/>
          <w:b w:val="0"/>
          <w:color w:val="64748B"/>
          <w:sz w:val="16"/>
        </w:rPr>
        <w:t>근거: result.json#/roleCandidates · result.json#/evidenceGaps</w:t>
      </w:r>
    </w:p>
    <w:p>
      <w:r>
        <w:br w:type="page"/>
      </w:r>
    </w:p>
    <w:p>
      <w:pPr>
        <w:pStyle w:val="Heading1"/>
      </w:pPr>
      <w:r>
        <w:t>12주 실행 리듬</w:t>
      </w:r>
    </w:p>
    <w:p>
      <w:r>
        <w:rPr>
          <w:rFonts w:ascii="D2Coding" w:hAnsi="D2Coding" w:eastAsia="D2Coding" w:hint="eastAsia"/>
          <w:b w:val="0"/>
          <w:color w:val="0F172A"/>
          <w:sz w:val="22"/>
        </w:rPr>
        <w:t>학습 → 연습 → 피드백을 매주 반복한다.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100"/>
        <w:gridCol w:w="4130"/>
        <w:gridCol w:w="4130"/>
      </w:tblGrid>
      <w:tr>
        <w:tc>
          <w:tcPr>
            <w:tcW w:type="dxa" w:w="1100"/>
            <w:shd w:fill="E8EEF5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/>
                <w:color w:val="0F172A"/>
                <w:sz w:val="17"/>
              </w:rPr>
              <w:t>주</w:t>
            </w:r>
          </w:p>
        </w:tc>
        <w:tc>
          <w:tcPr>
            <w:tcW w:type="dxa" w:w="4130"/>
            <w:shd w:fill="E8EEF5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/>
                <w:color w:val="0F172A"/>
                <w:sz w:val="17"/>
              </w:rPr>
              <w:t>학습</w:t>
            </w:r>
          </w:p>
        </w:tc>
        <w:tc>
          <w:tcPr>
            <w:tcW w:type="dxa" w:w="4130"/>
            <w:shd w:fill="E8EEF5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/>
                <w:color w:val="0F172A"/>
                <w:sz w:val="17"/>
              </w:rPr>
              <w:t>연습</w:t>
            </w:r>
          </w:p>
        </w:tc>
      </w:tr>
      <w:tr>
        <w:tc>
          <w:tcPr>
            <w:tcW w:type="dxa" w:w="110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1주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Core loop and player goal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Describe one loop and its decision points</w:t>
            </w:r>
          </w:p>
        </w:tc>
      </w:tr>
      <w:tr>
        <w:tc>
          <w:tcPr>
            <w:tcW w:type="dxa" w:w="110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2주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Rules and state transitions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Build a state table</w:t>
            </w:r>
          </w:p>
        </w:tc>
      </w:tr>
      <w:tr>
        <w:tc>
          <w:tcPr>
            <w:tcW w:type="dxa" w:w="110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3주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Exceptions and failure recovery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Add edge cases</w:t>
            </w:r>
          </w:p>
        </w:tc>
      </w:tr>
      <w:tr>
        <w:tc>
          <w:tcPr>
            <w:tcW w:type="dxa" w:w="110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4주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Data definitions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Create tunable data fields</w:t>
            </w:r>
          </w:p>
        </w:tc>
      </w:tr>
      <w:tr>
        <w:tc>
          <w:tcPr>
            <w:tcW w:type="dxa" w:w="110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5주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UI feedback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Map states to player-facing feedback</w:t>
            </w:r>
          </w:p>
        </w:tc>
      </w:tr>
      <w:tr>
        <w:tc>
          <w:tcPr>
            <w:tcW w:type="dxa" w:w="110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6주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Prototype scope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Implement one playable slice</w:t>
            </w:r>
          </w:p>
        </w:tc>
      </w:tr>
      <w:tr>
        <w:tc>
          <w:tcPr>
            <w:tcW w:type="dxa" w:w="110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7주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Playtest observation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Run one observed session</w:t>
            </w:r>
          </w:p>
        </w:tc>
      </w:tr>
      <w:tr>
        <w:tc>
          <w:tcPr>
            <w:tcW w:type="dxa" w:w="110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8주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Evidence-led iteration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Change one rule from evidence</w:t>
            </w:r>
          </w:p>
        </w:tc>
      </w:tr>
      <w:tr>
        <w:tc>
          <w:tcPr>
            <w:tcW w:type="dxa" w:w="110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9주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Alternative design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Compare two alternatives</w:t>
            </w:r>
          </w:p>
        </w:tc>
      </w:tr>
      <w:tr>
        <w:tc>
          <w:tcPr>
            <w:tcW w:type="dxa" w:w="110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10주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Implementation handoff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Package rules, data, and acceptance cases</w:t>
            </w:r>
          </w:p>
        </w:tc>
      </w:tr>
      <w:tr>
        <w:tc>
          <w:tcPr>
            <w:tcW w:type="dxa" w:w="110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11주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Portfolio evidence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Draft a decision-centered brief</w:t>
            </w:r>
          </w:p>
        </w:tc>
      </w:tr>
      <w:tr>
        <w:tc>
          <w:tcPr>
            <w:tcW w:type="dxa" w:w="110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12주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Retrospective and next gap</w:t>
            </w:r>
          </w:p>
        </w:tc>
        <w:tc>
          <w:tcPr>
            <w:tcW w:type="dxa" w:w="4130"/>
            <w:tcMar>
              <w:left w:w="120" w:type="dxa"/>
              <w:right w:w="120" w:type="dxa"/>
            </w:tcMar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17"/>
              </w:rPr>
              <w:t>Publish the bounded artifact</w:t>
            </w:r>
          </w:p>
        </w:tc>
      </w:tr>
    </w:tbl>
    <w:p>
      <w:pPr>
        <w:spacing w:before="200"/>
      </w:pPr>
      <w:r>
        <w:rPr>
          <w:rFonts w:ascii="D2Coding" w:hAnsi="D2Coding" w:eastAsia="D2Coding" w:hint="eastAsia"/>
          <w:b w:val="0"/>
          <w:color w:val="64748B"/>
          <w:sz w:val="16"/>
        </w:rPr>
        <w:t>근거: result.json#/weeks</w:t>
      </w:r>
    </w:p>
    <w:p>
      <w:r>
        <w:br w:type="page"/>
      </w:r>
    </w:p>
    <w:p>
      <w:pPr>
        <w:pStyle w:val="Heading1"/>
      </w:pPr>
      <w:r>
        <w:t>첫 포트폴리오 브리프</w:t>
      </w:r>
    </w:p>
    <w:p>
      <w:r>
        <w:rPr>
          <w:rFonts w:ascii="D2Coding" w:hAnsi="D2Coding" w:eastAsia="D2Coding" w:hint="eastAsia"/>
          <w:b w:val="0"/>
          <w:color w:val="0F172A"/>
          <w:sz w:val="22"/>
        </w:rPr>
        <w:t>A prototype player cannot predict recovery after spending a resource.</w:t>
      </w:r>
    </w:p>
    <w:p>
      <w:pPr>
        <w:pStyle w:val="ListBullet"/>
      </w:pPr>
      <w:r>
        <w:rPr>
          <w:rFonts w:ascii="D2Coding" w:hAnsi="D2Coding" w:eastAsia="D2Coding" w:hint="eastAsia"/>
          <w:b w:val="0"/>
          <w:color w:val="0F172A"/>
          <w:sz w:val="22"/>
        </w:rPr>
        <w:t>Explicit recovery states will make risk understandable.</w:t>
      </w:r>
    </w:p>
    <w:p>
      <w:pPr>
        <w:pStyle w:val="ListBullet"/>
      </w:pPr>
      <w:r>
        <w:rPr>
          <w:rFonts w:ascii="D2Coding" w:hAnsi="D2Coding" w:eastAsia="D2Coding" w:hint="eastAsia"/>
          <w:b w:val="0"/>
          <w:color w:val="0F172A"/>
          <w:sz w:val="22"/>
        </w:rPr>
        <w:t>One resource only</w:t>
      </w:r>
    </w:p>
    <w:p>
      <w:pPr>
        <w:pStyle w:val="ListBullet"/>
      </w:pPr>
      <w:r>
        <w:rPr>
          <w:rFonts w:ascii="D2Coding" w:hAnsi="D2Coding" w:eastAsia="D2Coding" w:hint="eastAsia"/>
          <w:b w:val="0"/>
          <w:color w:val="0F172A"/>
          <w:sz w:val="22"/>
        </w:rPr>
        <w:t>Compare automatic and player-triggered recovery</w:t>
      </w:r>
    </w:p>
    <w:p>
      <w:pPr>
        <w:pStyle w:val="ListBullet"/>
      </w:pPr>
      <w:r>
        <w:rPr>
          <w:rFonts w:ascii="D2Coding" w:hAnsi="D2Coding" w:eastAsia="D2Coding" w:hint="eastAsia"/>
          <w:b w:val="0"/>
          <w:color w:val="0F172A"/>
          <w:sz w:val="22"/>
        </w:rPr>
        <w:t>State-table acceptance cases plus three observed sessions</w:t>
      </w:r>
    </w:p>
    <w:p>
      <w:pPr>
        <w:pStyle w:val="ListBullet"/>
      </w:pPr>
      <w:r>
        <w:rPr>
          <w:rFonts w:ascii="D2Coding" w:hAnsi="D2Coding" w:eastAsia="D2Coding" w:hint="eastAsia"/>
          <w:b w:val="0"/>
          <w:color w:val="0F172A"/>
          <w:sz w:val="22"/>
        </w:rPr>
        <w:t>결과: 증거 대기. 세션 전 성과를 주장하지 않는다.</w:t>
      </w:r>
    </w:p>
    <w:p>
      <w:pPr>
        <w:spacing w:before="200"/>
      </w:pPr>
      <w:r>
        <w:rPr>
          <w:rFonts w:ascii="D2Coding" w:hAnsi="D2Coding" w:eastAsia="D2Coding" w:hint="eastAsia"/>
          <w:b w:val="0"/>
          <w:color w:val="64748B"/>
          <w:sz w:val="16"/>
        </w:rPr>
        <w:t>근거: result.json#/firstPortfolioBrief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  <ns0:font ns0:name="D2Coding">
    <ns0:altName ns0:val="Apple SD Gothic Neo"/>
    <ns0:family ns0:val="modern"/>
    <ns0:pitch ns0:val="fixed"/>
  </ns0:font>
</ns0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2Coding" w:hAnsi="D2Coding" w:eastAsia="D2Coding" w:hint="eastAsia"/>
        <w:b w:val="0"/>
        <w:color w:val="64748B"/>
        <w:sz w:val="16"/>
      </w:rPr>
      <w:t>Task 11 · format harness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D2Coding" w:hAnsi="D2Coding" w:eastAsia="D2Coding" w:hint="eastAsia"/>
        <w:b w:val="0"/>
        <w:color w:val="64748B"/>
        <w:sz w:val="16"/>
      </w:rPr>
      <w:t>입문 게임 디자이너 12주 로드맵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D2Coding" w:hAnsi="D2Coding" w:eastAsia="D2Coding" w:hint="eastAsia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D2Coding" w:hAnsi="D2Coding" w:eastAsia="D2Coding" w:hint="eastAsi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D2Coding" w:hAnsi="D2Coding" w:eastAsia="D2Coding" w:hint="eastAsi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300" w:lineRule="auto" w:before="0"/>
      <w:contextualSpacing/>
    </w:pPr>
    <w:rPr>
      <w:rFonts w:asciiTheme="majorHAnsi" w:eastAsiaTheme="majorEastAsia" w:hAnsiTheme="majorHAnsi" w:cstheme="majorBidi" w:ascii="D2Coding" w:hAnsi="D2Coding" w:eastAsia="D2Coding" w:hint="eastAsia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입문 게임 디자이너 12주 로드맵</dc:title>
  <dc:subject>Task 11 representative format output</dc:subject>
  <dc:creator>Game Design Plugin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