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4270"/>
        <w:rPr>
          <w:sz w:val="20"/>
        </w:rPr>
      </w:pPr>
      <w:r>
        <w:rPr>
          <w:sz w:val="20"/>
        </w:rPr>
        <w:drawing>
          <wp:inline distT="0" distB="0" distL="0" distR="0">
            <wp:extent cx="643982" cy="62865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43982" cy="628650"/>
                    </a:xfrm>
                    <a:prstGeom prst="rect">
                      <a:avLst/>
                    </a:prstGeom>
                  </pic:spPr>
                </pic:pic>
              </a:graphicData>
            </a:graphic>
          </wp:inline>
        </w:drawing>
      </w:r>
      <w:r>
        <w:rPr>
          <w:sz w:val="20"/>
        </w:rPr>
      </w:r>
    </w:p>
    <w:p>
      <w:pPr>
        <w:pStyle w:val="Title"/>
      </w:pPr>
      <w:r>
        <w:rPr/>
        <w:t>From</w:t>
      </w:r>
      <w:r>
        <w:rPr>
          <w:spacing w:val="-5"/>
        </w:rPr>
        <w:t> </w:t>
      </w:r>
      <w:r>
        <w:rPr/>
        <w:t>the</w:t>
      </w:r>
      <w:r>
        <w:rPr>
          <w:spacing w:val="-6"/>
        </w:rPr>
        <w:t> </w:t>
      </w:r>
      <w:r>
        <w:rPr/>
        <w:t>Desk</w:t>
      </w:r>
      <w:r>
        <w:rPr>
          <w:spacing w:val="-6"/>
        </w:rPr>
        <w:t> </w:t>
      </w:r>
      <w:r>
        <w:rPr/>
        <w:t>of</w:t>
      </w:r>
      <w:r>
        <w:rPr>
          <w:spacing w:val="-6"/>
        </w:rPr>
        <w:t> </w:t>
      </w:r>
      <w:r>
        <w:rPr/>
        <w:t>Jessica</w:t>
      </w:r>
      <w:r>
        <w:rPr>
          <w:spacing w:val="-6"/>
        </w:rPr>
        <w:t> </w:t>
      </w:r>
      <w:r>
        <w:rPr/>
        <w:t>Rowe,</w:t>
      </w:r>
      <w:r>
        <w:rPr>
          <w:spacing w:val="-6"/>
        </w:rPr>
        <w:t> </w:t>
      </w:r>
      <w:r>
        <w:rPr/>
        <w:t>M.S.,</w:t>
      </w:r>
      <w:r>
        <w:rPr>
          <w:spacing w:val="-6"/>
        </w:rPr>
        <w:t> </w:t>
      </w:r>
      <w:r>
        <w:rPr/>
        <w:t>Psy.D. </w:t>
      </w:r>
      <w:r>
        <w:rPr>
          <w:color w:val="0000FF"/>
          <w:spacing w:val="-2"/>
          <w:u w:val="thick" w:color="0000FF"/>
        </w:rPr>
        <w:t>drjessmindcarecenter.com</w:t>
      </w:r>
    </w:p>
    <w:p>
      <w:pPr>
        <w:pStyle w:val="BodyText"/>
        <w:spacing w:line="252" w:lineRule="exact"/>
        <w:ind w:left="2383" w:right="2399"/>
        <w:jc w:val="center"/>
      </w:pPr>
      <w:r>
        <w:rPr/>
        <w:t>Ph:</w:t>
      </w:r>
      <w:r>
        <w:rPr>
          <w:spacing w:val="-2"/>
        </w:rPr>
        <w:t> </w:t>
      </w:r>
      <w:r>
        <w:rPr/>
        <w:t>916.500.4054</w:t>
      </w:r>
      <w:r>
        <w:rPr>
          <w:spacing w:val="-3"/>
        </w:rPr>
        <w:t> </w:t>
      </w:r>
      <w:r>
        <w:rPr/>
        <w:t>/</w:t>
      </w:r>
      <w:r>
        <w:rPr>
          <w:spacing w:val="-1"/>
        </w:rPr>
        <w:t> </w:t>
      </w:r>
      <w:r>
        <w:rPr/>
        <w:t>Fax:</w:t>
      </w:r>
      <w:r>
        <w:rPr>
          <w:spacing w:val="-3"/>
        </w:rPr>
        <w:t> </w:t>
      </w:r>
      <w:r>
        <w:rPr>
          <w:spacing w:val="-2"/>
        </w:rPr>
        <w:t>916.260.5837</w:t>
      </w:r>
    </w:p>
    <w:p>
      <w:pPr>
        <w:pStyle w:val="BodyText"/>
        <w:ind w:left="2383" w:right="2400"/>
        <w:jc w:val="center"/>
      </w:pPr>
      <w:r>
        <w:rPr/>
        <w:t>Licenses:</w:t>
      </w:r>
      <w:r>
        <w:rPr>
          <w:spacing w:val="-3"/>
        </w:rPr>
        <w:t> </w:t>
      </w:r>
      <w:r>
        <w:rPr/>
        <w:t>CA</w:t>
      </w:r>
      <w:r>
        <w:rPr>
          <w:spacing w:val="-5"/>
        </w:rPr>
        <w:t> </w:t>
      </w:r>
      <w:r>
        <w:rPr/>
        <w:t>PSY</w:t>
      </w:r>
      <w:r>
        <w:rPr>
          <w:spacing w:val="-5"/>
        </w:rPr>
        <w:t> </w:t>
      </w:r>
      <w:r>
        <w:rPr/>
        <w:t>30803;</w:t>
      </w:r>
      <w:r>
        <w:rPr>
          <w:spacing w:val="-6"/>
        </w:rPr>
        <w:t> </w:t>
      </w:r>
      <w:r>
        <w:rPr/>
        <w:t>ND</w:t>
      </w:r>
      <w:r>
        <w:rPr>
          <w:spacing w:val="-5"/>
        </w:rPr>
        <w:t> </w:t>
      </w:r>
      <w:r>
        <w:rPr/>
        <w:t>LP</w:t>
      </w:r>
      <w:r>
        <w:rPr>
          <w:spacing w:val="-5"/>
        </w:rPr>
        <w:t> </w:t>
      </w:r>
      <w:r>
        <w:rPr/>
        <w:t>583P</w:t>
      </w:r>
      <w:r>
        <w:rPr>
          <w:spacing w:val="-4"/>
        </w:rPr>
        <w:t> </w:t>
      </w:r>
      <w:r>
        <w:rPr/>
        <w:t>–</w:t>
      </w:r>
      <w:r>
        <w:rPr>
          <w:spacing w:val="-4"/>
        </w:rPr>
        <w:t> </w:t>
      </w:r>
      <w:r>
        <w:rPr/>
        <w:t>Both</w:t>
      </w:r>
      <w:r>
        <w:rPr>
          <w:spacing w:val="-4"/>
        </w:rPr>
        <w:t> </w:t>
      </w:r>
      <w:r>
        <w:rPr/>
        <w:t>Active 750 Oak Ave. Parkway, #160</w:t>
      </w:r>
    </w:p>
    <w:p>
      <w:pPr>
        <w:pStyle w:val="BodyText"/>
        <w:ind w:left="3544" w:right="3563" w:firstLine="4"/>
        <w:jc w:val="center"/>
      </w:pPr>
      <w:r>
        <w:rPr/>
        <w:t>Folsom, CA 95630 </w:t>
      </w:r>
      <w:hyperlink r:id="rId6">
        <w:r>
          <w:rPr>
            <w:spacing w:val="-2"/>
          </w:rPr>
          <w:t>jrowe@drjessmindcare.com</w:t>
        </w:r>
      </w:hyperlink>
    </w:p>
    <w:p>
      <w:pPr>
        <w:spacing w:before="0"/>
        <w:ind w:left="94" w:right="7642" w:firstLine="0"/>
        <w:jc w:val="center"/>
        <w:rPr>
          <w:b/>
          <w:sz w:val="22"/>
        </w:rPr>
      </w:pPr>
      <w:r>
        <w:rPr>
          <w:b/>
          <w:sz w:val="22"/>
        </w:rPr>
        <w:t>December</w:t>
      </w:r>
      <w:r>
        <w:rPr>
          <w:b/>
          <w:spacing w:val="-5"/>
          <w:sz w:val="22"/>
        </w:rPr>
        <w:t> </w:t>
      </w:r>
      <w:r>
        <w:rPr>
          <w:b/>
          <w:sz w:val="22"/>
        </w:rPr>
        <w:t>1st,</w:t>
      </w:r>
      <w:r>
        <w:rPr>
          <w:b/>
          <w:spacing w:val="-2"/>
          <w:sz w:val="22"/>
        </w:rPr>
        <w:t> </w:t>
      </w:r>
      <w:r>
        <w:rPr>
          <w:b/>
          <w:spacing w:val="-4"/>
          <w:sz w:val="22"/>
        </w:rPr>
        <w:t>2020</w:t>
      </w:r>
    </w:p>
    <w:p>
      <w:pPr>
        <w:pStyle w:val="BodyText"/>
        <w:spacing w:before="10"/>
        <w:ind w:left="0"/>
        <w:rPr>
          <w:b/>
          <w:sz w:val="13"/>
        </w:rPr>
      </w:pPr>
    </w:p>
    <w:p>
      <w:pPr>
        <w:pStyle w:val="BodyText"/>
        <w:spacing w:before="92"/>
        <w:jc w:val="both"/>
      </w:pPr>
      <w:r>
        <w:rPr/>
        <w:t>To</w:t>
      </w:r>
      <w:r>
        <w:rPr>
          <w:spacing w:val="-2"/>
        </w:rPr>
        <w:t> </w:t>
      </w:r>
      <w:r>
        <w:rPr/>
        <w:t>Whom</w:t>
      </w:r>
      <w:r>
        <w:rPr>
          <w:spacing w:val="-1"/>
        </w:rPr>
        <w:t> </w:t>
      </w:r>
      <w:r>
        <w:rPr/>
        <w:t>It</w:t>
      </w:r>
      <w:r>
        <w:rPr>
          <w:spacing w:val="-1"/>
        </w:rPr>
        <w:t> </w:t>
      </w:r>
      <w:r>
        <w:rPr/>
        <w:t>May</w:t>
      </w:r>
      <w:r>
        <w:rPr>
          <w:spacing w:val="-1"/>
        </w:rPr>
        <w:t> </w:t>
      </w:r>
      <w:r>
        <w:rPr>
          <w:spacing w:val="-2"/>
        </w:rPr>
        <w:t>Concern:</w:t>
      </w:r>
    </w:p>
    <w:p>
      <w:pPr>
        <w:pStyle w:val="BodyText"/>
        <w:spacing w:before="2"/>
        <w:ind w:right="114" w:firstLine="55"/>
        <w:jc w:val="both"/>
      </w:pPr>
      <w:r>
        <w:rPr/>
        <w:t>I am familiar with Mikhail Terentev’s functional limitations imposed by the patient’s mental-related struggles with anxiety symptoms. The patient’s disability is recognized by the Diagnostic and Statistical Manual</w:t>
      </w:r>
      <w:r>
        <w:rPr>
          <w:spacing w:val="-6"/>
        </w:rPr>
        <w:t> </w:t>
      </w:r>
      <w:r>
        <w:rPr/>
        <w:t>of</w:t>
      </w:r>
      <w:r>
        <w:rPr>
          <w:spacing w:val="-6"/>
        </w:rPr>
        <w:t> </w:t>
      </w:r>
      <w:r>
        <w:rPr/>
        <w:t>Mental</w:t>
      </w:r>
      <w:r>
        <w:rPr>
          <w:spacing w:val="-6"/>
        </w:rPr>
        <w:t> </w:t>
      </w:r>
      <w:r>
        <w:rPr/>
        <w:t>Disorders</w:t>
      </w:r>
      <w:r>
        <w:rPr>
          <w:spacing w:val="-6"/>
        </w:rPr>
        <w:t> </w:t>
      </w:r>
      <w:r>
        <w:rPr/>
        <w:t>Fifth</w:t>
      </w:r>
      <w:r>
        <w:rPr>
          <w:spacing w:val="-7"/>
        </w:rPr>
        <w:t> </w:t>
      </w:r>
      <w:r>
        <w:rPr/>
        <w:t>Edition</w:t>
      </w:r>
      <w:r>
        <w:rPr>
          <w:spacing w:val="-7"/>
        </w:rPr>
        <w:t> </w:t>
      </w:r>
      <w:r>
        <w:rPr/>
        <w:t>(DSM-V)</w:t>
      </w:r>
      <w:r>
        <w:rPr>
          <w:spacing w:val="-6"/>
        </w:rPr>
        <w:t> </w:t>
      </w:r>
      <w:r>
        <w:rPr/>
        <w:t>and</w:t>
      </w:r>
      <w:r>
        <w:rPr>
          <w:spacing w:val="-7"/>
        </w:rPr>
        <w:t> </w:t>
      </w:r>
      <w:r>
        <w:rPr/>
        <w:t>Fair</w:t>
      </w:r>
      <w:r>
        <w:rPr>
          <w:spacing w:val="-6"/>
        </w:rPr>
        <w:t> </w:t>
      </w:r>
      <w:r>
        <w:rPr/>
        <w:t>Housing</w:t>
      </w:r>
      <w:r>
        <w:rPr>
          <w:spacing w:val="-7"/>
        </w:rPr>
        <w:t> </w:t>
      </w:r>
      <w:r>
        <w:rPr/>
        <w:t>Act</w:t>
      </w:r>
      <w:r>
        <w:rPr>
          <w:spacing w:val="-6"/>
        </w:rPr>
        <w:t> </w:t>
      </w:r>
      <w:r>
        <w:rPr/>
        <w:t>49</w:t>
      </w:r>
      <w:r>
        <w:rPr>
          <w:spacing w:val="-7"/>
        </w:rPr>
        <w:t> </w:t>
      </w:r>
      <w:r>
        <w:rPr/>
        <w:t>U.S.C</w:t>
      </w:r>
      <w:r>
        <w:rPr>
          <w:spacing w:val="-8"/>
        </w:rPr>
        <w:t> </w:t>
      </w:r>
      <w:r>
        <w:rPr/>
        <w:t>41705</w:t>
      </w:r>
      <w:r>
        <w:rPr>
          <w:spacing w:val="-7"/>
        </w:rPr>
        <w:t> </w:t>
      </w:r>
      <w:r>
        <w:rPr/>
        <w:t>and</w:t>
      </w:r>
      <w:r>
        <w:rPr>
          <w:spacing w:val="-7"/>
        </w:rPr>
        <w:t> </w:t>
      </w:r>
      <w:r>
        <w:rPr/>
        <w:t>Air</w:t>
      </w:r>
      <w:r>
        <w:rPr>
          <w:spacing w:val="-6"/>
        </w:rPr>
        <w:t> </w:t>
      </w:r>
      <w:r>
        <w:rPr/>
        <w:t>Carrier Access Act (14 C.F.R 382). This means that one </w:t>
      </w:r>
      <w:r>
        <w:rPr>
          <w:i/>
        </w:rPr>
        <w:t>cannot discriminate </w:t>
      </w:r>
      <w:r>
        <w:rPr/>
        <w:t>against the patient, nor the patient’s ESA for obtaining housing and/or travel.</w:t>
      </w:r>
    </w:p>
    <w:p>
      <w:pPr>
        <w:pStyle w:val="BodyText"/>
        <w:spacing w:before="10"/>
        <w:ind w:left="0"/>
        <w:rPr>
          <w:sz w:val="21"/>
        </w:rPr>
      </w:pPr>
    </w:p>
    <w:p>
      <w:pPr>
        <w:pStyle w:val="BodyText"/>
      </w:pPr>
      <w:r>
        <w:rPr/>
        <w:t>To help alleviate the symptoms of the disorder(s), I have prescribed the patient an emotional support animal.</w:t>
      </w:r>
      <w:r>
        <w:rPr>
          <w:spacing w:val="-2"/>
        </w:rPr>
        <w:t> </w:t>
      </w:r>
      <w:r>
        <w:rPr/>
        <w:t>The</w:t>
      </w:r>
      <w:r>
        <w:rPr>
          <w:spacing w:val="-5"/>
        </w:rPr>
        <w:t> </w:t>
      </w:r>
      <w:r>
        <w:rPr/>
        <w:t>emotional</w:t>
      </w:r>
      <w:r>
        <w:rPr>
          <w:spacing w:val="-1"/>
        </w:rPr>
        <w:t> </w:t>
      </w:r>
      <w:r>
        <w:rPr/>
        <w:t>support</w:t>
      </w:r>
      <w:r>
        <w:rPr>
          <w:spacing w:val="-4"/>
        </w:rPr>
        <w:t> </w:t>
      </w:r>
      <w:r>
        <w:rPr/>
        <w:t>animal</w:t>
      </w:r>
      <w:r>
        <w:rPr>
          <w:spacing w:val="-1"/>
        </w:rPr>
        <w:t> </w:t>
      </w:r>
      <w:r>
        <w:rPr/>
        <w:t>is</w:t>
      </w:r>
      <w:r>
        <w:rPr>
          <w:spacing w:val="-2"/>
        </w:rPr>
        <w:t> </w:t>
      </w:r>
      <w:r>
        <w:rPr/>
        <w:t>necessary</w:t>
      </w:r>
      <w:r>
        <w:rPr>
          <w:spacing w:val="-1"/>
        </w:rPr>
        <w:t> </w:t>
      </w:r>
      <w:r>
        <w:rPr/>
        <w:t>to</w:t>
      </w:r>
      <w:r>
        <w:rPr>
          <w:spacing w:val="-5"/>
        </w:rPr>
        <w:t> </w:t>
      </w:r>
      <w:r>
        <w:rPr/>
        <w:t>help</w:t>
      </w:r>
      <w:r>
        <w:rPr>
          <w:spacing w:val="-5"/>
        </w:rPr>
        <w:t> </w:t>
      </w:r>
      <w:r>
        <w:rPr/>
        <w:t>treat</w:t>
      </w:r>
      <w:r>
        <w:rPr>
          <w:spacing w:val="-4"/>
        </w:rPr>
        <w:t> </w:t>
      </w:r>
      <w:r>
        <w:rPr/>
        <w:t>the</w:t>
      </w:r>
      <w:r>
        <w:rPr>
          <w:spacing w:val="-4"/>
        </w:rPr>
        <w:t> </w:t>
      </w:r>
      <w:r>
        <w:rPr/>
        <w:t>patient’s</w:t>
      </w:r>
      <w:r>
        <w:rPr>
          <w:spacing w:val="-2"/>
        </w:rPr>
        <w:t> </w:t>
      </w:r>
      <w:r>
        <w:rPr/>
        <w:t>conditions.</w:t>
      </w:r>
      <w:r>
        <w:rPr>
          <w:spacing w:val="-2"/>
        </w:rPr>
        <w:t> </w:t>
      </w:r>
      <w:r>
        <w:rPr/>
        <w:t>The</w:t>
      </w:r>
      <w:r>
        <w:rPr>
          <w:spacing w:val="-2"/>
        </w:rPr>
        <w:t> </w:t>
      </w:r>
      <w:r>
        <w:rPr/>
        <w:t>emotional support animal helps reduce the patient’s mental distress, improves mood, reduces worry, decreases physiological symptoms of anxiety, diverts panic symptoms, and improves feeling of connection. The animal’s companionship is considered necessary for the patient’s quality of life and improving the</w:t>
      </w:r>
    </w:p>
    <w:p>
      <w:pPr>
        <w:pStyle w:val="BodyText"/>
      </w:pPr>
      <w:r>
        <w:rPr/>
        <w:t>patient’s</w:t>
      </w:r>
      <w:r>
        <w:rPr>
          <w:spacing w:val="-6"/>
        </w:rPr>
        <w:t> </w:t>
      </w:r>
      <w:r>
        <w:rPr>
          <w:spacing w:val="-2"/>
        </w:rPr>
        <w:t>conditions.</w:t>
      </w:r>
    </w:p>
    <w:p>
      <w:pPr>
        <w:pStyle w:val="BodyText"/>
        <w:spacing w:before="11"/>
        <w:ind w:left="0"/>
        <w:rPr>
          <w:sz w:val="27"/>
        </w:rPr>
      </w:pPr>
    </w:p>
    <w:p>
      <w:pPr>
        <w:pStyle w:val="BodyText"/>
        <w:spacing w:line="256" w:lineRule="auto"/>
        <w:ind w:right="116"/>
        <w:jc w:val="both"/>
      </w:pPr>
      <w:r>
        <w:rPr/>
        <w:t>The patient requires the pet to live on the premises with the patient and accompany the patient when traveling. The patient will need the pet to travel as a psychiatric service animal for air travel and/or for activity of the patient’s destination to help the calm the patient. The animal provides the patient with the opportunity</w:t>
      </w:r>
      <w:r>
        <w:rPr>
          <w:spacing w:val="-14"/>
        </w:rPr>
        <w:t> </w:t>
      </w:r>
      <w:r>
        <w:rPr/>
        <w:t>to</w:t>
      </w:r>
      <w:r>
        <w:rPr>
          <w:spacing w:val="-14"/>
        </w:rPr>
        <w:t> </w:t>
      </w:r>
      <w:r>
        <w:rPr/>
        <w:t>use</w:t>
      </w:r>
      <w:r>
        <w:rPr>
          <w:spacing w:val="-14"/>
        </w:rPr>
        <w:t> </w:t>
      </w:r>
      <w:r>
        <w:rPr/>
        <w:t>and</w:t>
      </w:r>
      <w:r>
        <w:rPr>
          <w:spacing w:val="-13"/>
        </w:rPr>
        <w:t> </w:t>
      </w:r>
      <w:r>
        <w:rPr/>
        <w:t>enjoy</w:t>
      </w:r>
      <w:r>
        <w:rPr>
          <w:spacing w:val="-14"/>
        </w:rPr>
        <w:t> </w:t>
      </w:r>
      <w:r>
        <w:rPr/>
        <w:t>the</w:t>
      </w:r>
      <w:r>
        <w:rPr>
          <w:spacing w:val="-14"/>
        </w:rPr>
        <w:t> </w:t>
      </w:r>
      <w:r>
        <w:rPr/>
        <w:t>living</w:t>
      </w:r>
      <w:r>
        <w:rPr>
          <w:spacing w:val="-14"/>
        </w:rPr>
        <w:t> </w:t>
      </w:r>
      <w:r>
        <w:rPr/>
        <w:t>community</w:t>
      </w:r>
      <w:r>
        <w:rPr>
          <w:spacing w:val="-13"/>
        </w:rPr>
        <w:t> </w:t>
      </w:r>
      <w:r>
        <w:rPr/>
        <w:t>where</w:t>
      </w:r>
      <w:r>
        <w:rPr>
          <w:spacing w:val="-14"/>
        </w:rPr>
        <w:t> </w:t>
      </w:r>
      <w:r>
        <w:rPr/>
        <w:t>the</w:t>
      </w:r>
      <w:r>
        <w:rPr>
          <w:spacing w:val="-14"/>
        </w:rPr>
        <w:t> </w:t>
      </w:r>
      <w:r>
        <w:rPr/>
        <w:t>patient</w:t>
      </w:r>
      <w:r>
        <w:rPr>
          <w:spacing w:val="-14"/>
        </w:rPr>
        <w:t> </w:t>
      </w:r>
      <w:r>
        <w:rPr/>
        <w:t>resides,</w:t>
      </w:r>
      <w:r>
        <w:rPr>
          <w:spacing w:val="-13"/>
        </w:rPr>
        <w:t> </w:t>
      </w:r>
      <w:r>
        <w:rPr/>
        <w:t>for</w:t>
      </w:r>
      <w:r>
        <w:rPr>
          <w:spacing w:val="-14"/>
        </w:rPr>
        <w:t> </w:t>
      </w:r>
      <w:r>
        <w:rPr/>
        <w:t>air</w:t>
      </w:r>
      <w:r>
        <w:rPr>
          <w:spacing w:val="-14"/>
        </w:rPr>
        <w:t> </w:t>
      </w:r>
      <w:r>
        <w:rPr/>
        <w:t>travel</w:t>
      </w:r>
      <w:r>
        <w:rPr>
          <w:spacing w:val="-12"/>
        </w:rPr>
        <w:t> </w:t>
      </w:r>
      <w:r>
        <w:rPr/>
        <w:t>and/or</w:t>
      </w:r>
      <w:r>
        <w:rPr>
          <w:spacing w:val="-14"/>
        </w:rPr>
        <w:t> </w:t>
      </w:r>
      <w:r>
        <w:rPr/>
        <w:t>for</w:t>
      </w:r>
      <w:r>
        <w:rPr>
          <w:spacing w:val="-13"/>
        </w:rPr>
        <w:t> </w:t>
      </w:r>
      <w:r>
        <w:rPr/>
        <w:t>activity at the patient’s destination of travel.</w:t>
      </w:r>
      <w:r>
        <w:rPr>
          <w:spacing w:val="40"/>
        </w:rPr>
        <w:t> </w:t>
      </w:r>
      <w:r>
        <w:rPr/>
        <w:t>This prescription expires on 12/01/21 and must be renewed by then.</w:t>
      </w:r>
    </w:p>
    <w:p>
      <w:pPr>
        <w:pStyle w:val="BodyText"/>
        <w:spacing w:line="256" w:lineRule="auto" w:before="156"/>
        <w:ind w:right="114"/>
        <w:jc w:val="both"/>
      </w:pPr>
      <w:r>
        <w:rPr/>
        <w:t>Animal Therapy has been approved or cited as an appropriate treatment for the patient’s conditions in the following</w:t>
      </w:r>
      <w:r>
        <w:rPr>
          <w:spacing w:val="-2"/>
        </w:rPr>
        <w:t> </w:t>
      </w:r>
      <w:r>
        <w:rPr/>
        <w:t>document:</w:t>
      </w:r>
      <w:r>
        <w:rPr>
          <w:spacing w:val="-4"/>
        </w:rPr>
        <w:t> </w:t>
      </w:r>
      <w:r>
        <w:rPr/>
        <w:t>J</w:t>
      </w:r>
      <w:r>
        <w:rPr>
          <w:spacing w:val="-2"/>
        </w:rPr>
        <w:t> </w:t>
      </w:r>
      <w:r>
        <w:rPr/>
        <w:t>Clin</w:t>
      </w:r>
      <w:r>
        <w:rPr>
          <w:spacing w:val="-5"/>
        </w:rPr>
        <w:t> </w:t>
      </w:r>
      <w:r>
        <w:rPr/>
        <w:t>Psychol.</w:t>
      </w:r>
      <w:r>
        <w:rPr>
          <w:spacing w:val="-2"/>
        </w:rPr>
        <w:t> </w:t>
      </w:r>
      <w:r>
        <w:rPr/>
        <w:t>2017</w:t>
      </w:r>
      <w:r>
        <w:rPr>
          <w:spacing w:val="-5"/>
        </w:rPr>
        <w:t> </w:t>
      </w:r>
      <w:r>
        <w:rPr/>
        <w:t>Jul;73(7):761-784.</w:t>
      </w:r>
      <w:r>
        <w:rPr>
          <w:spacing w:val="-2"/>
        </w:rPr>
        <w:t> </w:t>
      </w:r>
      <w:r>
        <w:rPr/>
        <w:t>doi:</w:t>
      </w:r>
      <w:r>
        <w:rPr>
          <w:spacing w:val="-1"/>
        </w:rPr>
        <w:t> </w:t>
      </w:r>
      <w:r>
        <w:rPr/>
        <w:t>10.1002/jclp.22410.</w:t>
      </w:r>
      <w:r>
        <w:rPr>
          <w:spacing w:val="-2"/>
        </w:rPr>
        <w:t> </w:t>
      </w:r>
      <w:r>
        <w:rPr/>
        <w:t>Epub</w:t>
      </w:r>
      <w:r>
        <w:rPr>
          <w:spacing w:val="-2"/>
        </w:rPr>
        <w:t> </w:t>
      </w:r>
      <w:r>
        <w:rPr/>
        <w:t>2016</w:t>
      </w:r>
      <w:r>
        <w:rPr>
          <w:spacing w:val="-2"/>
        </w:rPr>
        <w:t> </w:t>
      </w:r>
      <w:r>
        <w:rPr/>
        <w:t>Nov</w:t>
      </w:r>
      <w:r>
        <w:rPr>
          <w:spacing w:val="-2"/>
        </w:rPr>
        <w:t> </w:t>
      </w:r>
      <w:r>
        <w:rPr/>
        <w:t>3., US National Library of Medicine National Institutes of Health.</w:t>
      </w:r>
    </w:p>
    <w:p>
      <w:pPr>
        <w:pStyle w:val="BodyText"/>
        <w:spacing w:line="256" w:lineRule="auto" w:before="157"/>
        <w:ind w:right="118"/>
        <w:jc w:val="both"/>
        <w:rPr>
          <w:rFonts w:ascii="Arial"/>
        </w:rPr>
      </w:pPr>
      <w:r>
        <w:rPr/>
        <w:t>Do not hesitate to contact the said psychologist should you require any additional information. You can also find the psychologist at this link through Psychology Today. </w:t>
      </w:r>
      <w:hyperlink r:id="rId7">
        <w:r>
          <w:rPr>
            <w:rFonts w:ascii="Arial"/>
            <w:color w:val="0000FF"/>
            <w:spacing w:val="-2"/>
            <w:u w:val="single" w:color="0000FF"/>
          </w:rPr>
          <w:t>https://www.psychologytoday.com/us/therapists/dr-jess-mind-care-center-folsom-ca/454615</w:t>
        </w:r>
      </w:hyperlink>
    </w:p>
    <w:p>
      <w:pPr>
        <w:pStyle w:val="BodyText"/>
        <w:spacing w:before="159"/>
      </w:pPr>
      <w:r>
        <w:rPr>
          <w:spacing w:val="-2"/>
        </w:rPr>
        <w:t>Sincerely,</w:t>
      </w:r>
    </w:p>
    <w:p>
      <w:pPr>
        <w:pStyle w:val="BodyText"/>
        <w:ind w:left="0"/>
        <w:rPr>
          <w:sz w:val="13"/>
        </w:rPr>
      </w:pPr>
      <w:r>
        <w:rPr/>
        <w:drawing>
          <wp:anchor distT="0" distB="0" distL="0" distR="0" allowOverlap="1" layoutInCell="1" locked="0" behindDoc="1" simplePos="0" relativeHeight="487587840">
            <wp:simplePos x="0" y="0"/>
            <wp:positionH relativeFrom="page">
              <wp:posOffset>914400</wp:posOffset>
            </wp:positionH>
            <wp:positionV relativeFrom="paragraph">
              <wp:posOffset>110184</wp:posOffset>
            </wp:positionV>
            <wp:extent cx="1484920" cy="426719"/>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1484920" cy="426719"/>
                    </a:xfrm>
                    <a:prstGeom prst="rect">
                      <a:avLst/>
                    </a:prstGeom>
                  </pic:spPr>
                </pic:pic>
              </a:graphicData>
            </a:graphic>
          </wp:anchor>
        </w:drawing>
      </w:r>
    </w:p>
    <w:p>
      <w:pPr>
        <w:spacing w:line="276" w:lineRule="auto" w:before="175"/>
        <w:ind w:left="100" w:right="0" w:firstLine="0"/>
        <w:jc w:val="left"/>
        <w:rPr>
          <w:b/>
          <w:sz w:val="20"/>
        </w:rPr>
      </w:pPr>
      <w:r>
        <w:rPr>
          <w:sz w:val="20"/>
        </w:rPr>
        <w:t>Emotional Support Animal Name</w:t>
      </w:r>
      <w:r>
        <w:rPr>
          <w:b/>
          <w:sz w:val="20"/>
        </w:rPr>
        <w:t>: Chloe Angelica; </w:t>
      </w:r>
      <w:r>
        <w:rPr>
          <w:sz w:val="20"/>
        </w:rPr>
        <w:t>Breed/type of Emotional Support Animal: </w:t>
      </w:r>
      <w:r>
        <w:rPr>
          <w:b/>
          <w:sz w:val="20"/>
        </w:rPr>
        <w:t>Siberian Husky; </w:t>
      </w:r>
      <w:r>
        <w:rPr>
          <w:sz w:val="20"/>
        </w:rPr>
        <w:t>Emotional</w:t>
      </w:r>
      <w:r>
        <w:rPr>
          <w:spacing w:val="-2"/>
          <w:sz w:val="20"/>
        </w:rPr>
        <w:t> </w:t>
      </w:r>
      <w:r>
        <w:rPr>
          <w:sz w:val="20"/>
        </w:rPr>
        <w:t>Support</w:t>
      </w:r>
      <w:r>
        <w:rPr>
          <w:spacing w:val="-3"/>
          <w:sz w:val="20"/>
        </w:rPr>
        <w:t> </w:t>
      </w:r>
      <w:r>
        <w:rPr>
          <w:sz w:val="20"/>
        </w:rPr>
        <w:t>Animal</w:t>
      </w:r>
      <w:r>
        <w:rPr>
          <w:spacing w:val="-2"/>
          <w:sz w:val="20"/>
        </w:rPr>
        <w:t> </w:t>
      </w:r>
      <w:r>
        <w:rPr>
          <w:sz w:val="20"/>
        </w:rPr>
        <w:t>Color;</w:t>
      </w:r>
      <w:r>
        <w:rPr>
          <w:spacing w:val="-2"/>
          <w:sz w:val="20"/>
        </w:rPr>
        <w:t> </w:t>
      </w:r>
      <w:r>
        <w:rPr>
          <w:b/>
          <w:sz w:val="20"/>
        </w:rPr>
        <w:t>black,</w:t>
      </w:r>
      <w:r>
        <w:rPr>
          <w:b/>
          <w:spacing w:val="-2"/>
          <w:sz w:val="20"/>
        </w:rPr>
        <w:t> </w:t>
      </w:r>
      <w:r>
        <w:rPr>
          <w:b/>
          <w:sz w:val="20"/>
        </w:rPr>
        <w:t>white;</w:t>
      </w:r>
      <w:r>
        <w:rPr>
          <w:b/>
          <w:spacing w:val="-1"/>
          <w:sz w:val="20"/>
        </w:rPr>
        <w:t> </w:t>
      </w:r>
      <w:r>
        <w:rPr>
          <w:sz w:val="20"/>
        </w:rPr>
        <w:t>Emotional</w:t>
      </w:r>
      <w:r>
        <w:rPr>
          <w:spacing w:val="-4"/>
          <w:sz w:val="20"/>
        </w:rPr>
        <w:t> </w:t>
      </w:r>
      <w:r>
        <w:rPr>
          <w:sz w:val="20"/>
        </w:rPr>
        <w:t>Support</w:t>
      </w:r>
      <w:r>
        <w:rPr>
          <w:spacing w:val="-3"/>
          <w:sz w:val="20"/>
        </w:rPr>
        <w:t> </w:t>
      </w:r>
      <w:r>
        <w:rPr>
          <w:sz w:val="20"/>
        </w:rPr>
        <w:t>Animal</w:t>
      </w:r>
      <w:r>
        <w:rPr>
          <w:spacing w:val="-2"/>
          <w:sz w:val="20"/>
        </w:rPr>
        <w:t> </w:t>
      </w:r>
      <w:r>
        <w:rPr>
          <w:sz w:val="20"/>
        </w:rPr>
        <w:t>Age</w:t>
      </w:r>
      <w:r>
        <w:rPr>
          <w:b/>
          <w:sz w:val="20"/>
        </w:rPr>
        <w:t>:</w:t>
      </w:r>
      <w:r>
        <w:rPr>
          <w:b/>
          <w:spacing w:val="-1"/>
          <w:sz w:val="20"/>
        </w:rPr>
        <w:t> </w:t>
      </w:r>
      <w:r>
        <w:rPr>
          <w:b/>
          <w:sz w:val="20"/>
        </w:rPr>
        <w:t>up</w:t>
      </w:r>
      <w:r>
        <w:rPr>
          <w:b/>
          <w:spacing w:val="-3"/>
          <w:sz w:val="20"/>
        </w:rPr>
        <w:t> </w:t>
      </w:r>
      <w:r>
        <w:rPr>
          <w:b/>
          <w:sz w:val="20"/>
        </w:rPr>
        <w:t>to</w:t>
      </w:r>
      <w:r>
        <w:rPr>
          <w:b/>
          <w:spacing w:val="-3"/>
          <w:sz w:val="20"/>
        </w:rPr>
        <w:t> </w:t>
      </w:r>
      <w:r>
        <w:rPr>
          <w:b/>
          <w:sz w:val="20"/>
        </w:rPr>
        <w:t>3</w:t>
      </w:r>
      <w:r>
        <w:rPr>
          <w:b/>
          <w:spacing w:val="-3"/>
          <w:sz w:val="20"/>
        </w:rPr>
        <w:t> </w:t>
      </w:r>
      <w:r>
        <w:rPr>
          <w:b/>
          <w:sz w:val="20"/>
        </w:rPr>
        <w:t>years</w:t>
      </w:r>
      <w:r>
        <w:rPr>
          <w:sz w:val="20"/>
        </w:rPr>
        <w:t>;</w:t>
      </w:r>
      <w:r>
        <w:rPr>
          <w:spacing w:val="-2"/>
          <w:sz w:val="20"/>
        </w:rPr>
        <w:t> </w:t>
      </w:r>
      <w:r>
        <w:rPr>
          <w:sz w:val="20"/>
        </w:rPr>
        <w:t>Spayed/</w:t>
      </w:r>
      <w:r>
        <w:rPr>
          <w:spacing w:val="-3"/>
          <w:sz w:val="20"/>
        </w:rPr>
        <w:t> </w:t>
      </w:r>
      <w:r>
        <w:rPr>
          <w:sz w:val="20"/>
        </w:rPr>
        <w:t>Neutered: </w:t>
      </w:r>
      <w:r>
        <w:rPr>
          <w:b/>
          <w:sz w:val="20"/>
        </w:rPr>
        <w:t>yes; </w:t>
      </w:r>
      <w:r>
        <w:rPr>
          <w:sz w:val="20"/>
        </w:rPr>
        <w:t>Weight</w:t>
      </w:r>
      <w:r>
        <w:rPr>
          <w:b/>
          <w:sz w:val="20"/>
        </w:rPr>
        <w:t>: 10+ lbs; </w:t>
      </w:r>
      <w:r>
        <w:rPr>
          <w:sz w:val="20"/>
        </w:rPr>
        <w:t>Sex of Emotional Support Animal: </w:t>
      </w:r>
      <w:r>
        <w:rPr>
          <w:b/>
          <w:sz w:val="20"/>
        </w:rPr>
        <w:t>female -- Note: The said psychologist is not ever responsible for poor and/or aggressive behavior by the ESA toward others, nor injury to anyone.</w:t>
      </w:r>
    </w:p>
    <w:sectPr>
      <w:type w:val="continuous"/>
      <w:pgSz w:w="12240" w:h="15840"/>
      <w:pgMar w:top="144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0"/>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ind w:left="2379" w:right="2400"/>
      <w:jc w:val="center"/>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jrowe@drjessmindcare.com" TargetMode="External"/><Relationship Id="rId7" Type="http://schemas.openxmlformats.org/officeDocument/2006/relationships/hyperlink" Target="https://www.psychologytoday.com/us/therapists/dr-jess-mind-care-center-folsom-ca/454615" TargetMode="Externa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rowe</dc:creator>
  <dcterms:created xsi:type="dcterms:W3CDTF">2023-08-25T15:30:40Z</dcterms:created>
  <dcterms:modified xsi:type="dcterms:W3CDTF">2023-08-25T15:30:40Z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2020-12-01T00:00:00Z</vt:filetime>
  </property>
  <property fmtid="{D5CDD505-2E9C-101B-9397-08002B2CF9AE}" pid="3" name="Creator">
    <vt:lpwstr>Microsoft® Word for Microsoft 365</vt:lpwstr>
  </property>
  <property fmtid="{D5CDD505-2E9C-101B-9397-08002B2CF9AE}" pid="4" name="LastSaved">
    <vt:filetime>2023-08-25T00:00:00Z</vt:filetime>
  </property>
  <property fmtid="{D5CDD505-2E9C-101B-9397-08002B2CF9AE}" pid="5" name="Producer">
    <vt:lpwstr>Microsoft® Word for Microsoft 365</vt:lpwstr>
  </property>
</Properties>
</file>