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9D6" w14:textId="6679E40E" w:rsidR="000521E9" w:rsidRDefault="000521E9" w:rsidP="000521E9">
      <w:pPr>
        <w:rPr>
          <w:rFonts w:ascii="Times" w:eastAsia="Times New Roman" w:hAnsi="Times" w:cs="Times New Roman"/>
          <w:color w:val="000000"/>
          <w:sz w:val="27"/>
          <w:szCs w:val="27"/>
          <w:u w:val="single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Procedure for Passaging Cells</w:t>
      </w:r>
      <w:r w:rsidR="0044691A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in T-25 or T-75 Flask</w:t>
      </w:r>
    </w:p>
    <w:p w14:paraId="6D2ED190" w14:textId="77777777" w:rsidR="0044691A" w:rsidRPr="000521E9" w:rsidRDefault="0044691A" w:rsidP="000521E9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67F0513" w14:textId="4F5F37E4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Warm media and trypsin in 37C </w:t>
      </w:r>
      <w:r w:rsidR="00C34046" w:rsidRPr="000521E9">
        <w:rPr>
          <w:rFonts w:ascii="Times" w:eastAsia="Times New Roman" w:hAnsi="Times" w:cs="Times New Roman"/>
          <w:color w:val="000000"/>
          <w:sz w:val="27"/>
          <w:szCs w:val="27"/>
        </w:rPr>
        <w:t>water bath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. </w:t>
      </w:r>
    </w:p>
    <w:p w14:paraId="71F266F7" w14:textId="5FBAC223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2.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Check cells in T flask under microscope to confirm that the cells are 90%-100% confluent.</w:t>
      </w:r>
    </w:p>
    <w:p w14:paraId="7B65135A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3.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Clean hood with ethanol. </w:t>
      </w:r>
    </w:p>
    <w:p w14:paraId="6FA46D30" w14:textId="7DA3BE32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4.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Sterilize all materials, bottles, etc. which are loaded into the hood. Spray hands with ethanol.</w:t>
      </w:r>
      <w:r w:rsidR="00A4546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Jars of liquid need to be sprayed with ethanol.</w:t>
      </w:r>
      <w:r w:rsidR="00A4546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Sterile pipets may be placed in the hood directly. Automatic </w:t>
      </w:r>
      <w:r w:rsidR="00C34046" w:rsidRPr="000521E9">
        <w:rPr>
          <w:rFonts w:ascii="Times" w:eastAsia="Times New Roman" w:hAnsi="Times" w:cs="Times New Roman"/>
          <w:color w:val="000000"/>
          <w:sz w:val="27"/>
          <w:szCs w:val="27"/>
        </w:rPr>
        <w:t>pipettors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 should enter the hood WITHOUT sterilization.</w:t>
      </w:r>
    </w:p>
    <w:p w14:paraId="11FDB045" w14:textId="5C9DC6B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5.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Spray hands with ethanol. Remove T flasks from the incubator and quickly place in hood.</w:t>
      </w:r>
      <w:r w:rsidR="008E51A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FC59CD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As general guidance, do not spray flasks with ethanol.)</w:t>
      </w:r>
    </w:p>
    <w:p w14:paraId="4C5FF4D9" w14:textId="48C685FB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6.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Attach </w:t>
      </w:r>
      <w:r w:rsidR="00FC59CD" w:rsidRPr="000521E9">
        <w:rPr>
          <w:rFonts w:ascii="Times" w:eastAsia="Times New Roman" w:hAnsi="Times" w:cs="Times New Roman"/>
          <w:color w:val="000000"/>
          <w:sz w:val="27"/>
          <w:szCs w:val="27"/>
        </w:rPr>
        <w:t>an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 aspirating pipet to the tube attached to vacuum.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Turn on vacuum system by opening vacuum valve in hood.</w:t>
      </w:r>
    </w:p>
    <w:p w14:paraId="18410200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7.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Using the aspirator, empty liquid media covering cells. Be careful to not touch the pipet to anything outside of the T flask. </w:t>
      </w:r>
    </w:p>
    <w:p w14:paraId="10F67353" w14:textId="00E27588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8.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Add 10 mL of PBS to T flask.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Lightly swish PBS on base of T flask.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Aspirate PBS from T flask. </w:t>
      </w:r>
    </w:p>
    <w:p w14:paraId="59B2E8E7" w14:textId="0AC3A2FF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9.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Add 4 mL trypsin to T-75 flask.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Lightly swish trypsin.</w:t>
      </w:r>
    </w:p>
    <w:p w14:paraId="3F9DD723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10.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Place flask in incubator for 5 min, or until detached.</w:t>
      </w:r>
    </w:p>
    <w:p w14:paraId="25531ECD" w14:textId="3D41C8A6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11.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Remove cells from incubator.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Tap side of flask on hard surface or your hand.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Repeat several times.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Visually check to ensure lumps of cells are dispersed.</w:t>
      </w:r>
    </w:p>
    <w:p w14:paraId="00D16416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12.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Check cells under microscope to confirm that cells are detached from the surface.</w:t>
      </w:r>
    </w:p>
    <w:p w14:paraId="7BF949A6" w14:textId="21778785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13.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Add 6 mL of media to dilute trypsin.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(Note: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The liquid suspension now contains the cells.)</w:t>
      </w:r>
      <w:r w:rsidR="00F723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Carefully resuspend cells (see Tips for Sterile Technique and Cell Manipulation).</w:t>
      </w:r>
    </w:p>
    <w:p w14:paraId="258B6536" w14:textId="34EAB2E1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14.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Pipet mixture out of flask and put in 15 mL centrifuge tube.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Label tube.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Using a microscope, confirm that there are no/few cells left in your flask.</w:t>
      </w:r>
    </w:p>
    <w:p w14:paraId="6FB68A07" w14:textId="2ADD3164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15.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Centrifuge cells (remember counter-weight in centrifuge) for 4 min at 650 g. [Time and RPM good for HDF and CHO cells;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other cell lines may require different conditions.]</w:t>
      </w:r>
    </w:p>
    <w:p w14:paraId="5710D390" w14:textId="02BC8008" w:rsidR="000521E9" w:rsidRPr="000521E9" w:rsidRDefault="000521E9" w:rsidP="00A45460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16.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While centrifuge is spinning, pipet appropriate volume of fresh media (see Table 1, column 2) into new T flasks. Prepare 1 or 2 flasks, as needed.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Label with name, date, cell type, passage number and passage dilution. </w:t>
      </w:r>
    </w:p>
    <w:p w14:paraId="3B91171A" w14:textId="1B270560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17.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After centrifugation, aspirate supernatant.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Cell pellet should remain at base of tube.</w:t>
      </w:r>
    </w:p>
    <w:p w14:paraId="4830077A" w14:textId="4305E8D9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18.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Resuspend cells in 6 mL, 8 mL, 10 mL or 12 mL of media, as appropriate (see Table 1, column 3).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See Tips for Sterile Technique and Cell Manipulation for more detailed instructions.</w:t>
      </w:r>
    </w:p>
    <w:p w14:paraId="759BB4A6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19.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Aliquot appropriate volume of cell suspension into freshly prepared T flasks with media (see Table 1, column 4).</w:t>
      </w:r>
    </w:p>
    <w:p w14:paraId="716E42A2" w14:textId="54C2B6C8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20.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Swish media and cells to mix.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Place flasks in incubator. </w:t>
      </w:r>
    </w:p>
    <w:p w14:paraId="2DFF2448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21.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Turn off aspiration.</w:t>
      </w:r>
    </w:p>
    <w:p w14:paraId="301FB97F" w14:textId="77777777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22.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Dispose of liquid and solid biohazards wastes properly.</w:t>
      </w:r>
    </w:p>
    <w:p w14:paraId="4C1C00B9" w14:textId="4CEAEA5A" w:rsidR="000521E9" w:rsidRPr="000521E9" w:rsidRDefault="000521E9" w:rsidP="000521E9">
      <w:pPr>
        <w:ind w:left="360" w:hanging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23.</w:t>
      </w:r>
      <w:r w:rsidRPr="000521E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Clean hood with ethanol.</w:t>
      </w:r>
      <w:r w:rsidR="003C7C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 xml:space="preserve">Spray ethanol liberally over surfaces and wipe clean with </w:t>
      </w:r>
      <w:proofErr w:type="spellStart"/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kimwipe</w:t>
      </w:r>
      <w:proofErr w:type="spellEnd"/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9548CE6" w14:textId="77777777" w:rsidR="000521E9" w:rsidRPr="000521E9" w:rsidRDefault="000521E9" w:rsidP="000521E9">
      <w:pPr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1931F244" w14:textId="588BF1CB" w:rsidR="000521E9" w:rsidRPr="000521E9" w:rsidRDefault="000521E9" w:rsidP="000521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Table 1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981"/>
        <w:gridCol w:w="2131"/>
        <w:gridCol w:w="2068"/>
        <w:gridCol w:w="1882"/>
      </w:tblGrid>
      <w:tr w:rsidR="000521E9" w:rsidRPr="000521E9" w14:paraId="18EA82B5" w14:textId="77777777" w:rsidTr="000521E9">
        <w:trPr>
          <w:jc w:val="center"/>
        </w:trPr>
        <w:tc>
          <w:tcPr>
            <w:tcW w:w="10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CA49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 </w:t>
            </w:r>
          </w:p>
          <w:p w14:paraId="0D88131C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Dilution</w:t>
            </w:r>
          </w:p>
        </w:tc>
        <w:tc>
          <w:tcPr>
            <w:tcW w:w="1981" w:type="dxa"/>
            <w:tcBorders>
              <w:top w:val="single" w:sz="18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1E2AD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�Media in fresh T flask (step 16)</w:t>
            </w:r>
          </w:p>
        </w:tc>
        <w:tc>
          <w:tcPr>
            <w:tcW w:w="2131" w:type="dxa"/>
            <w:tcBorders>
              <w:top w:val="single" w:sz="18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1E7F5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Resuspension Media (step 18)</w:t>
            </w:r>
          </w:p>
        </w:tc>
        <w:tc>
          <w:tcPr>
            <w:tcW w:w="2068" w:type="dxa"/>
            <w:tcBorders>
              <w:top w:val="single" w:sz="18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6512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Cell suspension aliquots (step 19)</w:t>
            </w:r>
          </w:p>
        </w:tc>
        <w:tc>
          <w:tcPr>
            <w:tcW w:w="188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0675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Total volume in flask (step 20)</w:t>
            </w:r>
          </w:p>
        </w:tc>
      </w:tr>
      <w:tr w:rsidR="000521E9" w:rsidRPr="000521E9" w14:paraId="504654EE" w14:textId="77777777" w:rsidTr="000521E9">
        <w:trPr>
          <w:jc w:val="center"/>
        </w:trPr>
        <w:tc>
          <w:tcPr>
            <w:tcW w:w="102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292D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1:2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991DF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6 mL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DC87D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8 mL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15142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4 mL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0F65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</w:tr>
      <w:tr w:rsidR="000521E9" w:rsidRPr="000521E9" w14:paraId="6133F5B1" w14:textId="77777777" w:rsidTr="000521E9">
        <w:trPr>
          <w:jc w:val="center"/>
        </w:trPr>
        <w:tc>
          <w:tcPr>
            <w:tcW w:w="102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13FD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1:4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AF78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8 mL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47147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8 mL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6CBC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2 mL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A4E20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</w:tr>
      <w:tr w:rsidR="000521E9" w:rsidRPr="000521E9" w14:paraId="59CC7AF9" w14:textId="77777777" w:rsidTr="000521E9">
        <w:trPr>
          <w:jc w:val="center"/>
        </w:trPr>
        <w:tc>
          <w:tcPr>
            <w:tcW w:w="102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57FDD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1:8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6FEBA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9 mL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FD50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8 mL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0B470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 mL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70660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</w:tr>
      <w:tr w:rsidR="000521E9" w:rsidRPr="000521E9" w14:paraId="0F6E6F87" w14:textId="77777777" w:rsidTr="000521E9">
        <w:trPr>
          <w:jc w:val="center"/>
        </w:trPr>
        <w:tc>
          <w:tcPr>
            <w:tcW w:w="102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68417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1:10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33D4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9 mL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452D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D9E40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 mL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BAFD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</w:tr>
      <w:tr w:rsidR="000521E9" w:rsidRPr="000521E9" w14:paraId="0C4DE00A" w14:textId="77777777" w:rsidTr="000521E9">
        <w:trPr>
          <w:jc w:val="center"/>
        </w:trPr>
        <w:tc>
          <w:tcPr>
            <w:tcW w:w="1020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94C03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1:12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5CAE2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9.5 mL or 9 mL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17FE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6 mL or 12 mL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4796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0.5 mL or 1 mL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516F1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</w:tr>
      <w:tr w:rsidR="000521E9" w:rsidRPr="000521E9" w14:paraId="5DAB52FD" w14:textId="77777777" w:rsidTr="000521E9">
        <w:trPr>
          <w:jc w:val="center"/>
        </w:trPr>
        <w:tc>
          <w:tcPr>
            <w:tcW w:w="1020" w:type="dxa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893DC" w14:textId="77777777" w:rsidR="000521E9" w:rsidRPr="000521E9" w:rsidRDefault="000521E9" w:rsidP="000521E9">
            <w:pPr>
              <w:spacing w:line="360" w:lineRule="atLeast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1:16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298D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9.5 mL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FDCC4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8 mL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51D2C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0.5 mL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1640" w14:textId="77777777" w:rsidR="000521E9" w:rsidRPr="000521E9" w:rsidRDefault="000521E9" w:rsidP="000521E9">
            <w:pPr>
              <w:spacing w:line="360" w:lineRule="atLeast"/>
              <w:ind w:right="131"/>
              <w:jc w:val="center"/>
              <w:rPr>
                <w:rFonts w:ascii="Times" w:eastAsia="Times New Roman" w:hAnsi="Times" w:cs="Times New Roman"/>
              </w:rPr>
            </w:pPr>
            <w:r w:rsidRPr="000521E9">
              <w:rPr>
                <w:rFonts w:ascii="Times" w:eastAsia="Times New Roman" w:hAnsi="Times" w:cs="Times New Roman"/>
              </w:rPr>
              <w:t>10 mL</w:t>
            </w:r>
          </w:p>
        </w:tc>
      </w:tr>
    </w:tbl>
    <w:p w14:paraId="3E76A3EF" w14:textId="44B035DC" w:rsidR="000521E9" w:rsidRPr="000521E9" w:rsidRDefault="000521E9" w:rsidP="00E10277">
      <w:pPr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687BE303" w14:textId="77777777" w:rsidR="000521E9" w:rsidRPr="000521E9" w:rsidRDefault="000521E9" w:rsidP="000521E9">
      <w:pPr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Table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2331"/>
      </w:tblGrid>
      <w:tr w:rsidR="000521E9" w:rsidRPr="000521E9" w14:paraId="36D4F500" w14:textId="77777777" w:rsidTr="000521E9"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C619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Dilution</w:t>
            </w:r>
          </w:p>
        </w:tc>
        <w:tc>
          <w:tcPr>
            <w:tcW w:w="233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CAF62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Approximate time </w:t>
            </w:r>
          </w:p>
          <w:p w14:paraId="5B6117A5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until next passage</w:t>
            </w:r>
          </w:p>
        </w:tc>
      </w:tr>
      <w:tr w:rsidR="000521E9" w:rsidRPr="000521E9" w14:paraId="03782657" w14:textId="77777777" w:rsidTr="000521E9">
        <w:tc>
          <w:tcPr>
            <w:tcW w:w="1197" w:type="dxa"/>
            <w:tcBorders>
              <w:top w:val="nil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7D599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1:2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6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04D4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1-2 d</w:t>
            </w:r>
          </w:p>
        </w:tc>
      </w:tr>
      <w:tr w:rsidR="000521E9" w:rsidRPr="000521E9" w14:paraId="5E432698" w14:textId="77777777" w:rsidTr="000521E9">
        <w:tc>
          <w:tcPr>
            <w:tcW w:w="1197" w:type="dxa"/>
            <w:tcBorders>
              <w:top w:val="nil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8B9B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1:4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6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F9566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3-5 d</w:t>
            </w:r>
          </w:p>
        </w:tc>
      </w:tr>
      <w:tr w:rsidR="000521E9" w:rsidRPr="000521E9" w14:paraId="62B8F7CA" w14:textId="77777777" w:rsidTr="000521E9">
        <w:tc>
          <w:tcPr>
            <w:tcW w:w="1197" w:type="dxa"/>
            <w:tcBorders>
              <w:top w:val="nil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C8C6E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1:8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6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316D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5-7 d</w:t>
            </w:r>
          </w:p>
        </w:tc>
      </w:tr>
      <w:tr w:rsidR="000521E9" w:rsidRPr="000521E9" w14:paraId="4CD63D4A" w14:textId="77777777" w:rsidTr="000521E9">
        <w:tc>
          <w:tcPr>
            <w:tcW w:w="1197" w:type="dxa"/>
            <w:tcBorders>
              <w:top w:val="nil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EE60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1:10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6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3CB97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6-8 d</w:t>
            </w:r>
          </w:p>
        </w:tc>
      </w:tr>
      <w:tr w:rsidR="000521E9" w:rsidRPr="000521E9" w14:paraId="377475CF" w14:textId="77777777" w:rsidTr="000521E9">
        <w:tc>
          <w:tcPr>
            <w:tcW w:w="1197" w:type="dxa"/>
            <w:tcBorders>
              <w:top w:val="nil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2D21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1:12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6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1E63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7-9 d</w:t>
            </w:r>
          </w:p>
        </w:tc>
      </w:tr>
      <w:tr w:rsidR="000521E9" w:rsidRPr="000521E9" w14:paraId="20FD520B" w14:textId="77777777" w:rsidTr="000521E9">
        <w:tc>
          <w:tcPr>
            <w:tcW w:w="1197" w:type="dxa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868BC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1:16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6A24D" w14:textId="77777777" w:rsidR="000521E9" w:rsidRPr="000521E9" w:rsidRDefault="000521E9" w:rsidP="000521E9">
            <w:pPr>
              <w:rPr>
                <w:rFonts w:ascii="Times" w:eastAsia="Times New Roman" w:hAnsi="Times" w:cs="Times New Roman"/>
                <w:color w:val="000000"/>
              </w:rPr>
            </w:pPr>
            <w:r w:rsidRPr="000521E9">
              <w:rPr>
                <w:rFonts w:ascii="Times" w:eastAsia="Times New Roman" w:hAnsi="Times" w:cs="Times New Roman"/>
                <w:color w:val="000000"/>
              </w:rPr>
              <w:t>8-10 d</w:t>
            </w:r>
          </w:p>
        </w:tc>
      </w:tr>
    </w:tbl>
    <w:p w14:paraId="31414351" w14:textId="77777777" w:rsidR="000521E9" w:rsidRPr="000521E9" w:rsidRDefault="000521E9" w:rsidP="000521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0056876A" w14:textId="101C85AC" w:rsidR="000521E9" w:rsidRPr="000521E9" w:rsidRDefault="000521E9" w:rsidP="000521E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521E9">
        <w:rPr>
          <w:rFonts w:ascii="Times" w:eastAsia="Times New Roman" w:hAnsi="Times" w:cs="Times New Roman"/>
          <w:color w:val="000000"/>
          <w:sz w:val="27"/>
          <w:szCs w:val="27"/>
        </w:rPr>
        <w:t>NOTE</w:t>
      </w:r>
      <w:r w:rsidR="00F723A3">
        <w:rPr>
          <w:rFonts w:ascii="Times" w:eastAsia="Times New Roman" w:hAnsi="Times" w:cs="Times New Roman"/>
          <w:color w:val="000000"/>
          <w:sz w:val="27"/>
          <w:szCs w:val="27"/>
        </w:rPr>
        <w:t xml:space="preserve">S: </w:t>
      </w:r>
    </w:p>
    <w:p w14:paraId="106D7F50" w14:textId="2DC48A08" w:rsidR="000521E9" w:rsidRDefault="00F723A3" w:rsidP="00F723A3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Brain Endothelial Cells when plated at a 1:10 mL dilution </w:t>
      </w:r>
      <w:r w:rsidR="00A04F2A">
        <w:rPr>
          <w:rFonts w:ascii="Times" w:eastAsia="Times New Roman" w:hAnsi="Times" w:cs="Times New Roman"/>
          <w:color w:val="000000"/>
          <w:sz w:val="27"/>
          <w:szCs w:val="27"/>
        </w:rPr>
        <w:t>reaches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confluency in 72 hours (3 days) in a T – 25 Flask </w:t>
      </w:r>
    </w:p>
    <w:p w14:paraId="16FD5EA9" w14:textId="11253F4F" w:rsidR="00A04F2A" w:rsidRDefault="00A04F2A" w:rsidP="00F723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CFA6FDF" w14:textId="7028F789" w:rsidR="00A04F2A" w:rsidRDefault="00A04F2A" w:rsidP="00A04F2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As a result, will switch cells to a T – 75 Flask at a 1:10 mL dilution to assess how the growth kinetics change given the increase in flask volume (25 cm^2 to 75 cm^2). </w:t>
      </w:r>
    </w:p>
    <w:p w14:paraId="6EAD48E3" w14:textId="77777777" w:rsidR="00A04F2A" w:rsidRPr="00A04F2A" w:rsidRDefault="00A04F2A" w:rsidP="00C2011D">
      <w:pPr>
        <w:pStyle w:val="ListParagraph"/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3B9C9A1" w14:textId="77777777" w:rsidR="000521E9" w:rsidRPr="000521E9" w:rsidRDefault="000521E9" w:rsidP="000521E9">
      <w:pPr>
        <w:rPr>
          <w:rFonts w:ascii="Times New Roman" w:eastAsia="Times New Roman" w:hAnsi="Times New Roman" w:cs="Times New Roman"/>
        </w:rPr>
      </w:pPr>
    </w:p>
    <w:p w14:paraId="1755FFAA" w14:textId="77777777" w:rsidR="00781A1B" w:rsidRDefault="00781A1B"/>
    <w:sectPr w:rsidR="007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E2D72"/>
    <w:multiLevelType w:val="hybridMultilevel"/>
    <w:tmpl w:val="52AE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0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E9"/>
    <w:rsid w:val="000521E9"/>
    <w:rsid w:val="003C7CF5"/>
    <w:rsid w:val="0044691A"/>
    <w:rsid w:val="004C0ECC"/>
    <w:rsid w:val="00590E9C"/>
    <w:rsid w:val="006673F1"/>
    <w:rsid w:val="006B79B1"/>
    <w:rsid w:val="00781A1B"/>
    <w:rsid w:val="008E51A7"/>
    <w:rsid w:val="00A04F2A"/>
    <w:rsid w:val="00A45460"/>
    <w:rsid w:val="00C2011D"/>
    <w:rsid w:val="00C34046"/>
    <w:rsid w:val="00C75F55"/>
    <w:rsid w:val="00DF55B6"/>
    <w:rsid w:val="00E10277"/>
    <w:rsid w:val="00F53697"/>
    <w:rsid w:val="00F723A3"/>
    <w:rsid w:val="00F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D7B6"/>
  <w15:chartTrackingRefBased/>
  <w15:docId w15:val="{25C3CB36-FAAA-BF4F-889E-94F6D599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21E9"/>
  </w:style>
  <w:style w:type="paragraph" w:styleId="ListParagraph">
    <w:name w:val="List Paragraph"/>
    <w:basedOn w:val="Normal"/>
    <w:uiPriority w:val="34"/>
    <w:qFormat/>
    <w:rsid w:val="00A0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13</cp:revision>
  <dcterms:created xsi:type="dcterms:W3CDTF">2022-10-07T21:27:00Z</dcterms:created>
  <dcterms:modified xsi:type="dcterms:W3CDTF">2022-11-02T12:32:00Z</dcterms:modified>
</cp:coreProperties>
</file>