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49E3" w14:textId="77777777" w:rsidR="00920CFD" w:rsidRDefault="005B3958">
      <w:pPr>
        <w:spacing w:after="320"/>
      </w:pPr>
      <w:r>
        <w:rPr>
          <w:rFonts w:ascii="Helvetica" w:hAnsi="Helvetica" w:cs="Helvetica"/>
          <w:b/>
          <w:color w:val="151516"/>
        </w:rPr>
        <w:t>LLM: Based on a critical review of the paper, the experimental results provide partial, yet ultimately incomplete, support for the framework's central claims and nuances. The findings are significant but also reveal contradictions and gaps between the framework's ambitious theory and its empirical validation.</w:t>
      </w:r>
    </w:p>
    <w:p w14:paraId="5E0F49E4" w14:textId="77777777" w:rsidR="00920CFD" w:rsidRDefault="00920CFD">
      <w:pPr>
        <w:spacing w:after="320"/>
      </w:pPr>
    </w:p>
    <w:p w14:paraId="5E0F49E5" w14:textId="77777777" w:rsidR="00920CFD" w:rsidRDefault="005B3958">
      <w:r>
        <w:rPr>
          <w:rFonts w:ascii="Helvetica" w:hAnsi="Helvetica" w:cs="Helvetica"/>
          <w:b/>
          <w:color w:val="151516"/>
          <w:sz w:val="28"/>
        </w:rPr>
        <w:t>The Central Claim: Synergy of T, C, and E</w:t>
      </w:r>
    </w:p>
    <w:p w14:paraId="5E0F49E6" w14:textId="77777777" w:rsidR="00920CFD" w:rsidRDefault="00920CFD">
      <w:pPr>
        <w:spacing w:after="320"/>
      </w:pPr>
    </w:p>
    <w:p w14:paraId="5E0F49E7" w14:textId="77777777" w:rsidR="00920CFD" w:rsidRDefault="005B3958">
      <w:pPr>
        <w:spacing w:after="320"/>
      </w:pPr>
      <w:r>
        <w:rPr>
          <w:rFonts w:ascii="Helvetica" w:hAnsi="Helvetica" w:cs="Helvetica"/>
          <w:color w:val="151516"/>
        </w:rPr>
        <w:t>The core thesis of the Atlasing Pattern Space (APS) framework is that the synthesis of three components—Topology (T), Causality (C), and Energy (E)—produces a superior, structured latent space.</w:t>
      </w:r>
      <w:r>
        <w:rPr>
          <w:rFonts w:ascii="Helvetica" w:hAnsi="Helvetica" w:cs="Helvetica"/>
          <w:color w:val="343736"/>
          <w:sz w:val="32"/>
          <w:vertAlign w:val="superscript"/>
        </w:rPr>
        <w:t>1</w:t>
      </w:r>
      <w:r>
        <w:rPr>
          <w:rFonts w:ascii="Helvetica" w:hAnsi="Helvetica" w:cs="Helvetica"/>
          <w:color w:val="151516"/>
        </w:rPr>
        <w:t xml:space="preserve"> The experiments on the MNIST dataset, however, challenge this central claim.</w:t>
      </w:r>
    </w:p>
    <w:p w14:paraId="5E0F49E8" w14:textId="77777777" w:rsidR="00920CFD" w:rsidRDefault="005B3958">
      <w:pPr>
        <w:spacing w:after="320"/>
      </w:pPr>
      <w:r>
        <w:rPr>
          <w:rFonts w:ascii="Helvetica" w:hAnsi="Helvetica" w:cs="Helvetica"/>
          <w:color w:val="151516"/>
        </w:rPr>
        <w:t>According to the paper's own quantitative results, the configuration with only Topology and Causality (</w:t>
      </w:r>
      <w:r>
        <w:rPr>
          <w:rFonts w:ascii="Helvetica" w:hAnsi="Helvetica" w:cs="Helvetica"/>
          <w:color w:val="343736"/>
        </w:rPr>
        <w:t>T+C</w:t>
      </w:r>
      <w:r>
        <w:rPr>
          <w:rFonts w:ascii="Helvetica" w:hAnsi="Helvetica" w:cs="Helvetica"/>
          <w:color w:val="151516"/>
        </w:rPr>
        <w:t xml:space="preserve">) achieves the best performance on key semantic metrics. The </w:t>
      </w:r>
      <w:r>
        <w:rPr>
          <w:rFonts w:ascii="Helvetica" w:hAnsi="Helvetica" w:cs="Helvetica"/>
          <w:color w:val="343736"/>
        </w:rPr>
        <w:t>T+C</w:t>
      </w:r>
      <w:r>
        <w:rPr>
          <w:rFonts w:ascii="Helvetica" w:hAnsi="Helvetica" w:cs="Helvetica"/>
          <w:color w:val="151516"/>
        </w:rPr>
        <w:t xml:space="preserve"> model records the highest Adjusted Rand Index (ARI) at 0.39 and a high Normalized Mutual Information (NMI) of 0.47.</w:t>
      </w:r>
      <w:r>
        <w:rPr>
          <w:rFonts w:ascii="Helvetica" w:hAnsi="Helvetica" w:cs="Helvetica"/>
          <w:color w:val="343736"/>
          <w:sz w:val="32"/>
          <w:vertAlign w:val="superscript"/>
        </w:rPr>
        <w:t>1</w:t>
      </w:r>
      <w:r>
        <w:rPr>
          <w:rFonts w:ascii="Helvetica" w:hAnsi="Helvetica" w:cs="Helvetica"/>
          <w:color w:val="151516"/>
        </w:rPr>
        <w:t xml:space="preserve"> The full, revised framework (</w:t>
      </w:r>
      <w:r>
        <w:rPr>
          <w:rFonts w:ascii="Helvetica" w:hAnsi="Helvetica" w:cs="Helvetica"/>
          <w:color w:val="343736"/>
        </w:rPr>
        <w:t>T+C+E_topo</w:t>
      </w:r>
      <w:r>
        <w:rPr>
          <w:rFonts w:ascii="Helvetica" w:hAnsi="Helvetica" w:cs="Helvetica"/>
          <w:color w:val="151516"/>
        </w:rPr>
        <w:t xml:space="preserve">) results in a </w:t>
      </w:r>
      <w:r>
        <w:rPr>
          <w:rFonts w:ascii="Helvetica" w:hAnsi="Helvetica" w:cs="Helvetica"/>
          <w:i/>
          <w:color w:val="151516"/>
        </w:rPr>
        <w:t>lower</w:t>
      </w:r>
      <w:r>
        <w:rPr>
          <w:rFonts w:ascii="Helvetica" w:hAnsi="Helvetica" w:cs="Helvetica"/>
          <w:color w:val="151516"/>
        </w:rPr>
        <w:t xml:space="preserve"> ARI of 0.32, a 17.9% decrease, while offering only a modest improvement in cluster tightness (Silhouette score).</w:t>
      </w:r>
      <w:r>
        <w:rPr>
          <w:rFonts w:ascii="Helvetica" w:hAnsi="Helvetica" w:cs="Helvetica"/>
          <w:color w:val="343736"/>
          <w:sz w:val="32"/>
          <w:vertAlign w:val="superscript"/>
        </w:rPr>
        <w:t>1</w:t>
      </w:r>
    </w:p>
    <w:p w14:paraId="5E0F49E9" w14:textId="77777777" w:rsidR="00920CFD" w:rsidRDefault="005B3958">
      <w:pPr>
        <w:spacing w:after="320"/>
      </w:pPr>
      <w:r>
        <w:rPr>
          <w:rFonts w:ascii="Helvetica" w:hAnsi="Helvetica" w:cs="Helvetica"/>
          <w:color w:val="151516"/>
        </w:rPr>
        <w:t xml:space="preserve">This outcome directly undermines the argument that the three-component triad is the optimal configuration. The data suggests that a two-component </w:t>
      </w:r>
      <w:r>
        <w:rPr>
          <w:rFonts w:ascii="Helvetica" w:hAnsi="Helvetica" w:cs="Helvetica"/>
          <w:color w:val="343736"/>
        </w:rPr>
        <w:t>T+C</w:t>
      </w:r>
      <w:r>
        <w:rPr>
          <w:rFonts w:ascii="Helvetica" w:hAnsi="Helvetica" w:cs="Helvetica"/>
          <w:color w:val="151516"/>
        </w:rPr>
        <w:t xml:space="preserve"> model provides the best balance of preserving the data manifold and aligning it with semantic labels. The Energy component, even in its improved </w:t>
      </w:r>
      <w:r>
        <w:rPr>
          <w:rFonts w:ascii="Helvetica" w:hAnsi="Helvetica" w:cs="Helvetica"/>
          <w:color w:val="343736"/>
        </w:rPr>
        <w:t>TopologyEnergy</w:t>
      </w:r>
      <w:r>
        <w:rPr>
          <w:rFonts w:ascii="Helvetica" w:hAnsi="Helvetica" w:cs="Helvetica"/>
          <w:color w:val="151516"/>
        </w:rPr>
        <w:t xml:space="preserve"> form, appears to be a subordinate addition that slightly degrades the primary goal of semantic alignment in favor of tighter clusters.</w:t>
      </w:r>
      <w:r>
        <w:rPr>
          <w:rFonts w:ascii="Helvetica" w:hAnsi="Helvetica" w:cs="Helvetica"/>
          <w:color w:val="343736"/>
          <w:sz w:val="32"/>
          <w:vertAlign w:val="superscript"/>
        </w:rPr>
        <w:t>1</w:t>
      </w:r>
    </w:p>
    <w:p w14:paraId="5E0F49EA" w14:textId="77777777" w:rsidR="00920CFD" w:rsidRDefault="00920CFD">
      <w:pPr>
        <w:spacing w:after="320"/>
      </w:pPr>
    </w:p>
    <w:p w14:paraId="5E0F49EB" w14:textId="77777777" w:rsidR="00920CFD" w:rsidRDefault="005B3958">
      <w:r>
        <w:rPr>
          <w:rFonts w:ascii="Helvetica" w:hAnsi="Helvetica" w:cs="Helvetica"/>
          <w:b/>
          <w:color w:val="151516"/>
          <w:sz w:val="28"/>
        </w:rPr>
        <w:t>A Critical Nuance Supported by Evidence: The Nature of the Energy Function</w:t>
      </w:r>
    </w:p>
    <w:p w14:paraId="5E0F49EC" w14:textId="77777777" w:rsidR="00920CFD" w:rsidRDefault="00920CFD">
      <w:pPr>
        <w:spacing w:after="320"/>
      </w:pPr>
    </w:p>
    <w:p w14:paraId="5E0F49ED" w14:textId="77777777" w:rsidR="00920CFD" w:rsidRDefault="005B3958">
      <w:pPr>
        <w:spacing w:after="320"/>
      </w:pPr>
      <w:r>
        <w:rPr>
          <w:rFonts w:ascii="Helvetica" w:hAnsi="Helvetica" w:cs="Helvetica"/>
          <w:color w:val="151516"/>
        </w:rPr>
        <w:t>The most compelling and well-supported finding from the experiments is not about the success of the triad, but about a critical nuance of the Energy (E) component. The paper's initial concept, based on memory-attractor models (</w:t>
      </w:r>
      <w:r>
        <w:rPr>
          <w:rFonts w:ascii="Helvetica" w:hAnsi="Helvetica" w:cs="Helvetica"/>
          <w:color w:val="343736"/>
        </w:rPr>
        <w:t>MemoryEnergy</w:t>
      </w:r>
      <w:r>
        <w:rPr>
          <w:rFonts w:ascii="Helvetica" w:hAnsi="Helvetica" w:cs="Helvetica"/>
          <w:color w:val="151516"/>
        </w:rPr>
        <w:t>), resulted in "catastrophic failure" when combined with the other constraints.</w:t>
      </w:r>
      <w:r>
        <w:rPr>
          <w:rFonts w:ascii="Helvetica" w:hAnsi="Helvetica" w:cs="Helvetica"/>
          <w:color w:val="343736"/>
          <w:sz w:val="32"/>
          <w:vertAlign w:val="superscript"/>
        </w:rPr>
        <w:t>1</w:t>
      </w:r>
      <w:r>
        <w:rPr>
          <w:rFonts w:ascii="Helvetica" w:hAnsi="Helvetica" w:cs="Helvetica"/>
          <w:color w:val="151516"/>
        </w:rPr>
        <w:t xml:space="preserve"> The </w:t>
      </w:r>
      <w:r>
        <w:rPr>
          <w:rFonts w:ascii="Helvetica" w:hAnsi="Helvetica" w:cs="Helvetica"/>
          <w:color w:val="151516"/>
        </w:rPr>
        <w:lastRenderedPageBreak/>
        <w:t>results show a complete collapse of the model, with reconstruction error skyrocketing and the ARI plummeting by 92% to just 0.03.</w:t>
      </w:r>
      <w:r>
        <w:rPr>
          <w:rFonts w:ascii="Helvetica" w:hAnsi="Helvetica" w:cs="Helvetica"/>
          <w:color w:val="343736"/>
          <w:sz w:val="32"/>
          <w:vertAlign w:val="superscript"/>
        </w:rPr>
        <w:t>1</w:t>
      </w:r>
      <w:r>
        <w:rPr>
          <w:rFonts w:ascii="Helvetica" w:hAnsi="Helvetica" w:cs="Helvetica"/>
          <w:color w:val="151516"/>
        </w:rPr>
        <w:t xml:space="preserve"> The latent space visualization confirms this, showing a meaningless cluster.</w:t>
      </w:r>
      <w:r>
        <w:rPr>
          <w:rFonts w:ascii="Helvetica" w:hAnsi="Helvetica" w:cs="Helvetica"/>
          <w:color w:val="343736"/>
          <w:sz w:val="32"/>
          <w:vertAlign w:val="superscript"/>
        </w:rPr>
        <w:t>1</w:t>
      </w:r>
    </w:p>
    <w:p w14:paraId="5E0F49EE" w14:textId="77777777" w:rsidR="00920CFD" w:rsidRDefault="005B3958">
      <w:pPr>
        <w:spacing w:after="320"/>
      </w:pPr>
      <w:r>
        <w:rPr>
          <w:rFonts w:ascii="Helvetica" w:hAnsi="Helvetica" w:cs="Helvetica"/>
          <w:color w:val="151516"/>
        </w:rPr>
        <w:t xml:space="preserve">This failure led to the paper's main contribution: the development of </w:t>
      </w:r>
      <w:r>
        <w:rPr>
          <w:rFonts w:ascii="Helvetica" w:hAnsi="Helvetica" w:cs="Helvetica"/>
          <w:color w:val="343736"/>
        </w:rPr>
        <w:t>TopologyEnergy</w:t>
      </w:r>
      <w:r>
        <w:rPr>
          <w:rFonts w:ascii="Helvetica" w:hAnsi="Helvetica" w:cs="Helvetica"/>
          <w:color w:val="151516"/>
        </w:rPr>
        <w:t>. This revised energy function is designed to reinforce, rather than compete with, the topological structure.</w:t>
      </w:r>
      <w:r>
        <w:rPr>
          <w:rFonts w:ascii="Helvetica" w:hAnsi="Helvetica" w:cs="Helvetica"/>
          <w:color w:val="343736"/>
          <w:sz w:val="32"/>
          <w:vertAlign w:val="superscript"/>
        </w:rPr>
        <w:t>1</w:t>
      </w:r>
      <w:r>
        <w:rPr>
          <w:rFonts w:ascii="Helvetica" w:hAnsi="Helvetica" w:cs="Helvetica"/>
          <w:color w:val="151516"/>
        </w:rPr>
        <w:t xml:space="preserve"> The experiments strongly validate this new approach. The </w:t>
      </w:r>
      <w:r>
        <w:rPr>
          <w:rFonts w:ascii="Helvetica" w:hAnsi="Helvetica" w:cs="Helvetica"/>
          <w:color w:val="343736"/>
        </w:rPr>
        <w:t>T+C+E_topo</w:t>
      </w:r>
      <w:r>
        <w:rPr>
          <w:rFonts w:ascii="Helvetica" w:hAnsi="Helvetica" w:cs="Helvetica"/>
          <w:color w:val="151516"/>
        </w:rPr>
        <w:t xml:space="preserve"> model maintains reconstruction quality and achieves an ARI that is 902% higher than the </w:t>
      </w:r>
      <w:r>
        <w:rPr>
          <w:rFonts w:ascii="Helvetica" w:hAnsi="Helvetica" w:cs="Helvetica"/>
          <w:color w:val="343736"/>
        </w:rPr>
        <w:t>MemoryEnergy</w:t>
      </w:r>
      <w:r>
        <w:rPr>
          <w:rFonts w:ascii="Helvetica" w:hAnsi="Helvetica" w:cs="Helvetica"/>
          <w:color w:val="151516"/>
        </w:rPr>
        <w:t xml:space="preserve"> version.</w:t>
      </w:r>
      <w:r>
        <w:rPr>
          <w:rFonts w:ascii="Helvetica" w:hAnsi="Helvetica" w:cs="Helvetica"/>
          <w:color w:val="343736"/>
          <w:sz w:val="32"/>
          <w:vertAlign w:val="superscript"/>
        </w:rPr>
        <w:t>1</w:t>
      </w:r>
    </w:p>
    <w:p w14:paraId="5E0F49EF" w14:textId="77777777" w:rsidR="00920CFD" w:rsidRDefault="005B3958">
      <w:pPr>
        <w:spacing w:after="320"/>
      </w:pPr>
      <w:r>
        <w:rPr>
          <w:rFonts w:ascii="Helvetica" w:hAnsi="Helvetica" w:cs="Helvetica"/>
          <w:color w:val="151516"/>
        </w:rPr>
        <w:t xml:space="preserve">Therefore, the experiments robustly support the nuanced claim that </w:t>
      </w:r>
      <w:r>
        <w:rPr>
          <w:rFonts w:ascii="Helvetica" w:hAnsi="Helvetica" w:cs="Helvetica"/>
          <w:b/>
          <w:color w:val="151516"/>
        </w:rPr>
        <w:t>any energy function imposed on the latent space must align with and derive from the data's intrinsic geometric structure to be effective.</w:t>
      </w:r>
      <w:r>
        <w:rPr>
          <w:rFonts w:ascii="Helvetica" w:hAnsi="Helvetica" w:cs="Helvetica"/>
          <w:color w:val="151516"/>
        </w:rPr>
        <w:t xml:space="preserve"> This is a significant finding, but it is a different conclusion than the paper's primary thesis about the synergy of the T, C, and E triad.</w:t>
      </w:r>
    </w:p>
    <w:p w14:paraId="5E0F49F0" w14:textId="77777777" w:rsidR="00920CFD" w:rsidRDefault="00920CFD">
      <w:pPr>
        <w:spacing w:after="320"/>
      </w:pPr>
    </w:p>
    <w:p w14:paraId="5E0F49F1" w14:textId="77777777" w:rsidR="00920CFD" w:rsidRDefault="005B3958">
      <w:r>
        <w:rPr>
          <w:rFonts w:ascii="Helvetica" w:hAnsi="Helvetica" w:cs="Helvetica"/>
          <w:b/>
          <w:color w:val="151516"/>
          <w:sz w:val="28"/>
        </w:rPr>
        <w:t>Weak Support for the Causality Claim</w:t>
      </w:r>
    </w:p>
    <w:p w14:paraId="5E0F49F2" w14:textId="77777777" w:rsidR="00920CFD" w:rsidRDefault="00920CFD">
      <w:pPr>
        <w:spacing w:after="320"/>
      </w:pPr>
    </w:p>
    <w:p w14:paraId="5E0F49F3" w14:textId="77777777" w:rsidR="00920CFD" w:rsidRDefault="005B3958">
      <w:pPr>
        <w:spacing w:after="320"/>
      </w:pPr>
      <w:r>
        <w:rPr>
          <w:rFonts w:ascii="Helvetica" w:hAnsi="Helvetica" w:cs="Helvetica"/>
          <w:color w:val="151516"/>
        </w:rPr>
        <w:t>The paper claims the Causality (C) component produces representations that are invariant to nuisance factors and aligned with causal features, leading to better out-of-distribution (OOD) generalization.</w:t>
      </w:r>
      <w:r>
        <w:rPr>
          <w:rFonts w:ascii="Helvetica" w:hAnsi="Helvetica" w:cs="Helvetica"/>
          <w:color w:val="343736"/>
          <w:sz w:val="32"/>
          <w:vertAlign w:val="superscript"/>
        </w:rPr>
        <w:t>1</w:t>
      </w:r>
      <w:r>
        <w:rPr>
          <w:rFonts w:ascii="Helvetica" w:hAnsi="Helvetica" w:cs="Helvetica"/>
          <w:color w:val="151516"/>
        </w:rPr>
        <w:t xml:space="preserve"> The experiment, however, provides weak evidence for this ambitious claim.</w:t>
      </w:r>
    </w:p>
    <w:p w14:paraId="5E0F49F4" w14:textId="77777777" w:rsidR="00920CFD" w:rsidRDefault="005B3958">
      <w:pPr>
        <w:spacing w:after="320"/>
      </w:pPr>
      <w:r>
        <w:rPr>
          <w:rFonts w:ascii="Helvetica" w:hAnsi="Helvetica" w:cs="Helvetica"/>
          <w:color w:val="151516"/>
        </w:rPr>
        <w:t>The causality loss used in the experiment is "HSIC independence from labels".</w:t>
      </w:r>
      <w:r>
        <w:rPr>
          <w:rFonts w:ascii="Helvetica" w:hAnsi="Helvetica" w:cs="Helvetica"/>
          <w:color w:val="343736"/>
          <w:sz w:val="32"/>
          <w:vertAlign w:val="superscript"/>
        </w:rPr>
        <w:t>1</w:t>
      </w:r>
      <w:r>
        <w:rPr>
          <w:rFonts w:ascii="Helvetica" w:hAnsi="Helvetica" w:cs="Helvetica"/>
          <w:color w:val="151516"/>
        </w:rPr>
        <w:t xml:space="preserve"> While the ablation study shows this component is critical for improving semantic alignment (boosting ARI by 77% over a baseline), using labels as the variable to be independent from is a form of supervision that encourages good clustering. It does not, however, test for invariance to a </w:t>
      </w:r>
      <w:r>
        <w:rPr>
          <w:rFonts w:ascii="Helvetica" w:hAnsi="Helvetica" w:cs="Helvetica"/>
          <w:i/>
          <w:color w:val="151516"/>
        </w:rPr>
        <w:t>spurious</w:t>
      </w:r>
      <w:r>
        <w:rPr>
          <w:rFonts w:ascii="Helvetica" w:hAnsi="Helvetica" w:cs="Helvetica"/>
          <w:color w:val="151516"/>
        </w:rPr>
        <w:t xml:space="preserve"> feature or demonstrate robustness in an OOD setting. The more rigorous "Colored MNIST" experiment, which was outlined in the paper's conceptual plan to test this very capability, was not the one reported in the </w:t>
      </w:r>
      <w:proofErr w:type="gramStart"/>
      <w:r>
        <w:rPr>
          <w:rFonts w:ascii="Helvetica" w:hAnsi="Helvetica" w:cs="Helvetica"/>
          <w:color w:val="151516"/>
        </w:rPr>
        <w:t>fina</w:t>
      </w:r>
      <w:r>
        <w:rPr>
          <w:rFonts w:ascii="Helvetica" w:hAnsi="Helvetica" w:cs="Helvetica"/>
          <w:color w:val="151516"/>
        </w:rPr>
        <w:t>l results</w:t>
      </w:r>
      <w:proofErr w:type="gramEnd"/>
      <w:r>
        <w:rPr>
          <w:rFonts w:ascii="Helvetica" w:hAnsi="Helvetica" w:cs="Helvetica"/>
          <w:color w:val="151516"/>
        </w:rPr>
        <w:t>.</w:t>
      </w:r>
      <w:r>
        <w:rPr>
          <w:rFonts w:ascii="Helvetica" w:hAnsi="Helvetica" w:cs="Helvetica"/>
          <w:color w:val="343736"/>
          <w:sz w:val="32"/>
          <w:vertAlign w:val="superscript"/>
        </w:rPr>
        <w:t>1</w:t>
      </w:r>
      <w:r>
        <w:rPr>
          <w:rFonts w:ascii="Helvetica" w:hAnsi="Helvetica" w:cs="Helvetica"/>
          <w:color w:val="151516"/>
        </w:rPr>
        <w:t xml:space="preserve"> As such, the results support the claim that the C component improves label alignment but fall short of validating the more powerful claims about learning causal invariance.</w:t>
      </w:r>
    </w:p>
    <w:p w14:paraId="5E0F49F5" w14:textId="77777777" w:rsidR="00920CFD" w:rsidRDefault="00920CFD">
      <w:pPr>
        <w:spacing w:after="320"/>
      </w:pPr>
    </w:p>
    <w:p w14:paraId="5E0F49F6" w14:textId="77777777" w:rsidR="00920CFD" w:rsidRDefault="005B3958">
      <w:r>
        <w:rPr>
          <w:rFonts w:ascii="Helvetica" w:hAnsi="Helvetica" w:cs="Helvetica"/>
          <w:b/>
          <w:color w:val="151516"/>
          <w:sz w:val="28"/>
        </w:rPr>
        <w:lastRenderedPageBreak/>
        <w:t>The Gap Between Ambition and Validation</w:t>
      </w:r>
    </w:p>
    <w:p w14:paraId="5E0F49F7" w14:textId="77777777" w:rsidR="00920CFD" w:rsidRDefault="00920CFD">
      <w:pPr>
        <w:spacing w:after="320"/>
      </w:pPr>
    </w:p>
    <w:p w14:paraId="5E0F49F8" w14:textId="77777777" w:rsidR="00920CFD" w:rsidRDefault="005B3958">
      <w:pPr>
        <w:spacing w:after="320"/>
      </w:pPr>
      <w:r>
        <w:rPr>
          <w:rFonts w:ascii="Helvetica" w:hAnsi="Helvetica" w:cs="Helvetica"/>
          <w:color w:val="151516"/>
        </w:rPr>
        <w:t>A major weakness of the experimental design is the disconnect between the framework's stated target and its validation domain. The paper is motivated by the need for structured representations in "large language models (LLMs) and other high-dimensional domains".</w:t>
      </w:r>
      <w:r>
        <w:rPr>
          <w:rFonts w:ascii="Helvetica" w:hAnsi="Helvetica" w:cs="Helvetica"/>
          <w:color w:val="343736"/>
          <w:sz w:val="32"/>
          <w:vertAlign w:val="superscript"/>
        </w:rPr>
        <w:t>1</w:t>
      </w:r>
      <w:r>
        <w:rPr>
          <w:rFonts w:ascii="Helvetica" w:hAnsi="Helvetica" w:cs="Helvetica"/>
          <w:color w:val="151516"/>
        </w:rPr>
        <w:t xml:space="preserve"> However, the sole experiment is conducted on MNIST, a relatively simple and low-dimensional image dataset.</w:t>
      </w:r>
      <w:r>
        <w:rPr>
          <w:rFonts w:ascii="Helvetica" w:hAnsi="Helvetica" w:cs="Helvetica"/>
          <w:color w:val="343736"/>
          <w:sz w:val="32"/>
          <w:vertAlign w:val="superscript"/>
        </w:rPr>
        <w:t>1</w:t>
      </w:r>
      <w:r>
        <w:rPr>
          <w:rFonts w:ascii="Helvetica" w:hAnsi="Helvetica" w:cs="Helvetica"/>
          <w:color w:val="151516"/>
        </w:rPr>
        <w:t xml:space="preserve"> The complex challenges of conflicting objectives, scalability, and hyperparameter tuning inherent to the APS framework are far more pronounced in high-dimensional spaces like those of LLMs. The success on MNIST does not guarantee that the framework can scale or remain stable when applied to its intended targets.</w:t>
      </w:r>
    </w:p>
    <w:p w14:paraId="5E0F49F9" w14:textId="77777777" w:rsidR="00920CFD" w:rsidRDefault="005B3958">
      <w:pPr>
        <w:spacing w:after="320"/>
      </w:pPr>
      <w:r>
        <w:rPr>
          <w:rFonts w:ascii="Helvetica" w:hAnsi="Helvetica" w:cs="Helvetica"/>
          <w:color w:val="151516"/>
        </w:rPr>
        <w:t xml:space="preserve">In conclusion, the experimental results offer mixed support for the APS framework. They provide strong evidence for a crucial nuance: energy functions must be synergistic with topology. They also show that the Topology and Causality components are individually beneficial for structuring the latent space. However, the results fail to support the central claim that the full three-part framework is optimal; in fact, they suggest a simpler two-part model is superior. Furthermore, the validation is limited to a </w:t>
      </w:r>
      <w:r>
        <w:rPr>
          <w:rFonts w:ascii="Helvetica" w:hAnsi="Helvetica" w:cs="Helvetica"/>
          <w:color w:val="151516"/>
        </w:rPr>
        <w:t>simple dataset and does not adequately test the ambitious claims related to causal invariance, leaving the framework's applicability to complex domains like LLMs an open and unproven question.</w:t>
      </w:r>
    </w:p>
    <w:p w14:paraId="5E0F49FA" w14:textId="77777777" w:rsidR="00920CFD" w:rsidRDefault="005B3958">
      <w:pPr>
        <w:spacing w:after="320"/>
      </w:pPr>
      <w:r>
        <w:rPr>
          <w:rFonts w:ascii="Helvetica" w:hAnsi="Helvetica" w:cs="Helvetica"/>
          <w:b/>
          <w:color w:val="151516"/>
        </w:rPr>
        <w:t>LLM: Of course. Based on the critical analysis, here are detailed, practical suggestions for modifying the paper to address its shortcomings and elevate its contribution to the field. The goal is to transform the paper from a promising conceptual framework into a rigorously validated and more impactful piece of research.</w:t>
      </w:r>
    </w:p>
    <w:p w14:paraId="5E0F49FB" w14:textId="77777777" w:rsidR="00920CFD" w:rsidRDefault="00920CFD">
      <w:pPr>
        <w:spacing w:after="320"/>
      </w:pPr>
    </w:p>
    <w:p w14:paraId="5E0F49FC" w14:textId="77777777" w:rsidR="00920CFD" w:rsidRDefault="005B3958">
      <w:r>
        <w:rPr>
          <w:rFonts w:ascii="Helvetica" w:hAnsi="Helvetica" w:cs="Helvetica"/>
          <w:b/>
          <w:color w:val="151516"/>
          <w:sz w:val="28"/>
        </w:rPr>
        <w:t>1. Reframe the Core Narrative and Contribution</w:t>
      </w:r>
    </w:p>
    <w:p w14:paraId="5E0F49FD" w14:textId="77777777" w:rsidR="00920CFD" w:rsidRDefault="00920CFD">
      <w:pPr>
        <w:spacing w:after="320"/>
      </w:pPr>
    </w:p>
    <w:p w14:paraId="5E0F49FE" w14:textId="77777777" w:rsidR="00920CFD" w:rsidRDefault="005B3958">
      <w:pPr>
        <w:spacing w:after="320"/>
      </w:pPr>
      <w:r>
        <w:rPr>
          <w:rFonts w:ascii="Helvetica" w:hAnsi="Helvetica" w:cs="Helvetica"/>
          <w:color w:val="151516"/>
        </w:rPr>
        <w:t>The paper's primary weakness is that its central claim—the superiority of the T+C+E triad—is undermined by its own results, which show the T+C configuration performs best on key semantic metrics.</w:t>
      </w:r>
      <w:r>
        <w:rPr>
          <w:rFonts w:ascii="Helvetica" w:hAnsi="Helvetica" w:cs="Helvetica"/>
          <w:color w:val="343736"/>
          <w:sz w:val="32"/>
          <w:vertAlign w:val="superscript"/>
        </w:rPr>
        <w:t>1</w:t>
      </w:r>
      <w:r>
        <w:rPr>
          <w:rFonts w:ascii="Helvetica" w:hAnsi="Helvetica" w:cs="Helvetica"/>
          <w:color w:val="151516"/>
        </w:rPr>
        <w:t xml:space="preserve"> The narrative should be revised to reflect the true discovery.</w:t>
      </w:r>
    </w:p>
    <w:p w14:paraId="5E0F49FF" w14:textId="77777777" w:rsidR="00920CFD" w:rsidRDefault="005B3958">
      <w:r>
        <w:rPr>
          <w:rFonts w:ascii="Helvetica" w:hAnsi="Helvetica" w:cs="Helvetica"/>
          <w:b/>
          <w:color w:val="151516"/>
        </w:rPr>
        <w:t>Detailed Modifications:</w:t>
      </w:r>
    </w:p>
    <w:p w14:paraId="5E0F4A00" w14:textId="77777777" w:rsidR="00920CFD" w:rsidRDefault="005B3958">
      <w:pPr>
        <w:ind w:left="720"/>
      </w:pPr>
      <w:r>
        <w:rPr>
          <w:rFonts w:ascii="Helvetica" w:hAnsi="Helvetica" w:cs="Helvetica"/>
          <w:b/>
          <w:color w:val="151516"/>
        </w:rPr>
        <w:lastRenderedPageBreak/>
        <w:tab/>
        <w:t>•</w:t>
      </w:r>
      <w:r>
        <w:rPr>
          <w:rFonts w:ascii="Helvetica" w:hAnsi="Helvetica" w:cs="Helvetica"/>
          <w:b/>
          <w:color w:val="151516"/>
        </w:rPr>
        <w:tab/>
      </w:r>
      <w:r>
        <w:rPr>
          <w:rFonts w:ascii="Helvetica" w:hAnsi="Helvetica" w:cs="Helvetica"/>
          <w:b/>
          <w:color w:val="151516"/>
        </w:rPr>
        <w:t>Shift the Focus in the Abstract and Introduction:</w:t>
      </w:r>
      <w:r>
        <w:rPr>
          <w:rFonts w:ascii="Helvetica" w:hAnsi="Helvetica" w:cs="Helvetica"/>
          <w:color w:val="151516"/>
        </w:rPr>
        <w:t xml:space="preserve"> The core contribution is not the three-part framework itself, but the discovery of </w:t>
      </w:r>
      <w:r>
        <w:rPr>
          <w:rFonts w:ascii="Helvetica" w:hAnsi="Helvetica" w:cs="Helvetica"/>
          <w:b/>
          <w:color w:val="151516"/>
        </w:rPr>
        <w:t>how to properly integrate an energy function with geometric constraints</w:t>
      </w:r>
      <w:r>
        <w:rPr>
          <w:rFonts w:ascii="Helvetica" w:hAnsi="Helvetica" w:cs="Helvetica"/>
          <w:color w:val="151516"/>
        </w:rPr>
        <w:t>. The abstract should be rewritten to lead with this finding:</w:t>
      </w:r>
      <w:r>
        <w:rPr>
          <w:rFonts w:ascii="Helvetica" w:hAnsi="Helvetica" w:cs="Helvetica"/>
          <w:color w:val="151516"/>
        </w:rPr>
        <w:br/>
      </w:r>
      <w:r>
        <w:rPr>
          <w:rFonts w:ascii="Helvetica" w:hAnsi="Helvetica" w:cs="Helvetica"/>
          <w:i/>
          <w:color w:val="151516"/>
        </w:rPr>
        <w:t>"We investigate the integration of energy-based priors with geometrically constrained latent spaces. We first demonstrate that traditional memory-based attractor models catastrophically fail when combined with topology-preserving objectives, degr</w:t>
      </w:r>
      <w:r>
        <w:rPr>
          <w:rFonts w:ascii="Helvetica" w:hAnsi="Helvetica" w:cs="Helvetica"/>
          <w:i/>
          <w:color w:val="151516"/>
        </w:rPr>
        <w:t>ading label alignment by 92%. To solve this, we introduce Topology Energy, a novel energy function that reinforces, rather than competes with, the data's intrinsic manifold. Our experiments show Topology Energy achieves a 902% improvement in semantic alignment over memory-based approaches, establishing a key design principle for structured representation learning."</w:t>
      </w:r>
      <w:r>
        <w:rPr>
          <w:rFonts w:ascii="Helvetica" w:hAnsi="Helvetica" w:cs="Helvetica"/>
          <w:color w:val="151516"/>
        </w:rPr>
        <w:t xml:space="preserve"> </w:t>
      </w:r>
      <w:r>
        <w:rPr>
          <w:rFonts w:ascii="Helvetica" w:hAnsi="Helvetica" w:cs="Helvetica"/>
          <w:color w:val="343736"/>
          <w:sz w:val="32"/>
          <w:vertAlign w:val="superscript"/>
        </w:rPr>
        <w:t>1</w:t>
      </w:r>
      <w:r>
        <w:rPr>
          <w:rFonts w:ascii="Helvetica" w:hAnsi="Helvetica" w:cs="Helvetica"/>
          <w:color w:val="151516"/>
        </w:rPr>
        <w:br/>
      </w:r>
    </w:p>
    <w:p w14:paraId="5E0F4A01" w14:textId="77777777" w:rsidR="00920CFD" w:rsidRDefault="005B3958">
      <w:pPr>
        <w:ind w:left="72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Reposition the T+C+E Framework:</w:t>
      </w:r>
      <w:r>
        <w:rPr>
          <w:rFonts w:ascii="Helvetica" w:hAnsi="Helvetica" w:cs="Helvetica"/>
          <w:color w:val="151516"/>
        </w:rPr>
        <w:t xml:space="preserve"> Frame the full </w:t>
      </w:r>
      <w:r>
        <w:rPr>
          <w:rFonts w:ascii="Helvetica" w:hAnsi="Helvetica" w:cs="Helvetica"/>
          <w:color w:val="343736"/>
        </w:rPr>
        <w:t>T+C+E_topo</w:t>
      </w:r>
      <w:r>
        <w:rPr>
          <w:rFonts w:ascii="Helvetica" w:hAnsi="Helvetica" w:cs="Helvetica"/>
          <w:color w:val="151516"/>
        </w:rPr>
        <w:t xml:space="preserve"> model not as the definitive optimum, but as a powerful variant for specific use cases. The results section should explicitly state that the </w:t>
      </w:r>
      <w:r>
        <w:rPr>
          <w:rFonts w:ascii="Helvetica" w:hAnsi="Helvetica" w:cs="Helvetica"/>
          <w:color w:val="343736"/>
        </w:rPr>
        <w:t>T+C</w:t>
      </w:r>
      <w:r>
        <w:rPr>
          <w:rFonts w:ascii="Helvetica" w:hAnsi="Helvetica" w:cs="Helvetica"/>
          <w:color w:val="151516"/>
        </w:rPr>
        <w:t xml:space="preserve"> model achieves the best semantic alignment (ARI/NMI), making it ideal for pure classification tasks. The </w:t>
      </w:r>
      <w:r>
        <w:rPr>
          <w:rFonts w:ascii="Helvetica" w:hAnsi="Helvetica" w:cs="Helvetica"/>
          <w:color w:val="343736"/>
        </w:rPr>
        <w:t>T+C+E_topo</w:t>
      </w:r>
      <w:r>
        <w:rPr>
          <w:rFonts w:ascii="Helvetica" w:hAnsi="Helvetica" w:cs="Helvetica"/>
          <w:color w:val="151516"/>
        </w:rPr>
        <w:t xml:space="preserve"> model should be presented as a valuable alternative that improves cluster tightness (Silhouette score) at a minor, quantifiable cost to semantic alignment, making it suitable for tasks like ano</w:t>
      </w:r>
      <w:r>
        <w:rPr>
          <w:rFonts w:ascii="Helvetica" w:hAnsi="Helvetica" w:cs="Helvetica"/>
          <w:color w:val="151516"/>
        </w:rPr>
        <w:t>maly detection or prototype-based generation where well-defined clusters are paramount.</w:t>
      </w:r>
      <w:r>
        <w:rPr>
          <w:rFonts w:ascii="Helvetica" w:hAnsi="Helvetica" w:cs="Helvetica"/>
          <w:color w:val="343736"/>
          <w:sz w:val="32"/>
          <w:vertAlign w:val="superscript"/>
        </w:rPr>
        <w:t>1</w:t>
      </w:r>
    </w:p>
    <w:p w14:paraId="5E0F4A02" w14:textId="77777777" w:rsidR="00920CFD" w:rsidRDefault="00920CFD">
      <w:pPr>
        <w:spacing w:after="320"/>
      </w:pPr>
    </w:p>
    <w:p w14:paraId="5E0F4A03" w14:textId="77777777" w:rsidR="00920CFD" w:rsidRDefault="005B3958">
      <w:r>
        <w:rPr>
          <w:rFonts w:ascii="Helvetica" w:hAnsi="Helvetica" w:cs="Helvetica"/>
          <w:b/>
          <w:color w:val="151516"/>
          <w:sz w:val="28"/>
        </w:rPr>
        <w:t>2. Implement a Rigorous Test for the Causality Claim</w:t>
      </w:r>
    </w:p>
    <w:p w14:paraId="5E0F4A04" w14:textId="77777777" w:rsidR="00920CFD" w:rsidRDefault="00920CFD">
      <w:pPr>
        <w:spacing w:after="320"/>
      </w:pPr>
    </w:p>
    <w:p w14:paraId="5E0F4A05" w14:textId="77777777" w:rsidR="00920CFD" w:rsidRDefault="005B3958">
      <w:pPr>
        <w:spacing w:after="320"/>
      </w:pPr>
      <w:r>
        <w:rPr>
          <w:rFonts w:ascii="Helvetica" w:hAnsi="Helvetica" w:cs="Helvetica"/>
          <w:color w:val="151516"/>
        </w:rPr>
        <w:t>The current causality experiment, using "HSIC independence from labels," is a proxy for supervised clustering, not a true test of out-of-distribution (OOD) generalization.</w:t>
      </w:r>
      <w:r>
        <w:rPr>
          <w:rFonts w:ascii="Helvetica" w:hAnsi="Helvetica" w:cs="Helvetica"/>
          <w:color w:val="343736"/>
          <w:sz w:val="32"/>
          <w:vertAlign w:val="superscript"/>
        </w:rPr>
        <w:t>1</w:t>
      </w:r>
      <w:r>
        <w:rPr>
          <w:rFonts w:ascii="Helvetica" w:hAnsi="Helvetica" w:cs="Helvetica"/>
          <w:color w:val="151516"/>
        </w:rPr>
        <w:t xml:space="preserve"> To substantiate the paper's claims about learning causal invariance, the experimental design must be upgraded.</w:t>
      </w:r>
    </w:p>
    <w:p w14:paraId="5E0F4A06" w14:textId="77777777" w:rsidR="00920CFD" w:rsidRDefault="005B3958">
      <w:r>
        <w:rPr>
          <w:rFonts w:ascii="Helvetica" w:hAnsi="Helvetica" w:cs="Helvetica"/>
          <w:b/>
          <w:color w:val="151516"/>
        </w:rPr>
        <w:t>Detailed Modifications:</w:t>
      </w:r>
    </w:p>
    <w:p w14:paraId="5E0F4A07" w14:textId="77777777" w:rsidR="00920CFD" w:rsidRDefault="005B3958">
      <w:pPr>
        <w:ind w:left="72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Implement the "Colored MNIST" Experiment:</w:t>
      </w:r>
      <w:r>
        <w:rPr>
          <w:rFonts w:ascii="Helvetica" w:hAnsi="Helvetica" w:cs="Helvetica"/>
          <w:color w:val="151516"/>
        </w:rPr>
        <w:t xml:space="preserve"> This is a standard benchmark for causal invariance and was part of the paper's original conceptual plan.</w:t>
      </w:r>
      <w:r>
        <w:rPr>
          <w:rFonts w:ascii="Helvetica" w:hAnsi="Helvetica" w:cs="Helvetica"/>
          <w:color w:val="343736"/>
          <w:sz w:val="32"/>
          <w:vertAlign w:val="superscript"/>
        </w:rPr>
        <w:t>1</w:t>
      </w:r>
    </w:p>
    <w:p w14:paraId="5E0F4A08" w14:textId="77777777" w:rsidR="00920CFD" w:rsidRDefault="005B3958">
      <w:pPr>
        <w:ind w:left="1440"/>
      </w:pPr>
      <w:r>
        <w:rPr>
          <w:rFonts w:ascii="Helvetica" w:hAnsi="Helvetica" w:cs="Helvetica"/>
          <w:b/>
          <w:color w:val="151516"/>
        </w:rPr>
        <w:lastRenderedPageBreak/>
        <w:tab/>
        <w:t>◦</w:t>
      </w:r>
      <w:r>
        <w:rPr>
          <w:rFonts w:ascii="Helvetica" w:hAnsi="Helvetica" w:cs="Helvetica"/>
          <w:b/>
          <w:color w:val="151516"/>
        </w:rPr>
        <w:tab/>
      </w:r>
      <w:r>
        <w:rPr>
          <w:rFonts w:ascii="Helvetica" w:hAnsi="Helvetica" w:cs="Helvetica"/>
          <w:b/>
          <w:color w:val="151516"/>
        </w:rPr>
        <w:t>Setup:</w:t>
      </w:r>
      <w:r>
        <w:rPr>
          <w:rFonts w:ascii="Helvetica" w:hAnsi="Helvetica" w:cs="Helvetica"/>
          <w:color w:val="151516"/>
        </w:rPr>
        <w:t xml:space="preserve"> Create two training "environments" where digit color is spuriously correlated with the binary label (e.g., digits 0-4 are red with 80% probability in environment 1, and 90% in environment 2). The test environment must feature a flipped correlation (e.g., digits 0-4 are green with 90% probability).</w:t>
      </w:r>
      <w:r>
        <w:rPr>
          <w:rFonts w:ascii="Helvetica" w:hAnsi="Helvetica" w:cs="Helvetica"/>
          <w:color w:val="343736"/>
          <w:sz w:val="32"/>
          <w:vertAlign w:val="superscript"/>
        </w:rPr>
        <w:t>2</w:t>
      </w:r>
    </w:p>
    <w:p w14:paraId="5E0F4A09" w14:textId="77777777" w:rsidR="00920CFD" w:rsidRDefault="005B3958">
      <w:pPr>
        <w:ind w:left="144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Objective:</w:t>
      </w:r>
      <w:r>
        <w:rPr>
          <w:rFonts w:ascii="Helvetica" w:hAnsi="Helvetica" w:cs="Helvetica"/>
          <w:color w:val="151516"/>
        </w:rPr>
        <w:t xml:space="preserve"> The goal is to demonstrate that the APS model, regularized with an IRM or HSIC loss against the </w:t>
      </w:r>
      <w:r>
        <w:rPr>
          <w:rFonts w:ascii="Helvetica" w:hAnsi="Helvetica" w:cs="Helvetica"/>
          <w:i/>
          <w:color w:val="151516"/>
        </w:rPr>
        <w:t>color</w:t>
      </w:r>
      <w:r>
        <w:rPr>
          <w:rFonts w:ascii="Helvetica" w:hAnsi="Helvetica" w:cs="Helvetica"/>
          <w:color w:val="151516"/>
        </w:rPr>
        <w:t xml:space="preserve"> nuisance variable, achieves high accuracy on the OOD test set, while a standard model fails.</w:t>
      </w:r>
    </w:p>
    <w:p w14:paraId="5E0F4A0A" w14:textId="77777777" w:rsidR="00920CFD" w:rsidRDefault="005B3958">
      <w:pPr>
        <w:ind w:left="144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Impact:</w:t>
      </w:r>
      <w:r>
        <w:rPr>
          <w:rFonts w:ascii="Helvetica" w:hAnsi="Helvetica" w:cs="Helvetica"/>
          <w:color w:val="151516"/>
        </w:rPr>
        <w:t xml:space="preserve"> Success in this experiment would provide direct, compelling evidence that the Causality (C) component effectively isolates and removes spurious features, validating one of the framework's most ambitious claims.</w:t>
      </w:r>
    </w:p>
    <w:p w14:paraId="5E0F4A0B" w14:textId="77777777" w:rsidR="00920CFD" w:rsidRDefault="00920CFD">
      <w:pPr>
        <w:spacing w:after="320"/>
      </w:pPr>
    </w:p>
    <w:p w14:paraId="5E0F4A0C" w14:textId="77777777" w:rsidR="00920CFD" w:rsidRDefault="005B3958">
      <w:r>
        <w:rPr>
          <w:rFonts w:ascii="Helvetica" w:hAnsi="Helvetica" w:cs="Helvetica"/>
          <w:b/>
          <w:color w:val="151516"/>
          <w:sz w:val="28"/>
        </w:rPr>
        <w:t>3. Bridge the Validation Gap to High-Dimensional Domains</w:t>
      </w:r>
    </w:p>
    <w:p w14:paraId="5E0F4A0D" w14:textId="77777777" w:rsidR="00920CFD" w:rsidRDefault="00920CFD">
      <w:pPr>
        <w:spacing w:after="320"/>
      </w:pPr>
    </w:p>
    <w:p w14:paraId="5E0F4A0E" w14:textId="77777777" w:rsidR="00920CFD" w:rsidRDefault="005B3958">
      <w:pPr>
        <w:spacing w:after="320"/>
      </w:pPr>
      <w:r>
        <w:rPr>
          <w:rFonts w:ascii="Helvetica" w:hAnsi="Helvetica" w:cs="Helvetica"/>
          <w:color w:val="151516"/>
        </w:rPr>
        <w:t>The paper's motivation is grounded in the challenges of Large Language Models (LLMs), yet its validation is confined to the MNIST dataset.</w:t>
      </w:r>
      <w:r>
        <w:rPr>
          <w:rFonts w:ascii="Helvetica" w:hAnsi="Helvetica" w:cs="Helvetica"/>
          <w:color w:val="343736"/>
          <w:sz w:val="32"/>
          <w:vertAlign w:val="superscript"/>
        </w:rPr>
        <w:t>1</w:t>
      </w:r>
      <w:r>
        <w:rPr>
          <w:rFonts w:ascii="Helvetica" w:hAnsi="Helvetica" w:cs="Helvetica"/>
          <w:color w:val="151516"/>
        </w:rPr>
        <w:t xml:space="preserve"> To make the claims more credible, an experiment in a relevant high-dimensional domain like natural language processing is essential.</w:t>
      </w:r>
    </w:p>
    <w:p w14:paraId="5E0F4A0F" w14:textId="77777777" w:rsidR="00920CFD" w:rsidRDefault="005B3958">
      <w:r>
        <w:rPr>
          <w:rFonts w:ascii="Helvetica" w:hAnsi="Helvetica" w:cs="Helvetica"/>
          <w:b/>
          <w:color w:val="151516"/>
        </w:rPr>
        <w:t>Detailed Modifications:</w:t>
      </w:r>
    </w:p>
    <w:p w14:paraId="5E0F4A10" w14:textId="77777777" w:rsidR="00920CFD" w:rsidRDefault="005B3958">
      <w:pPr>
        <w:ind w:left="72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Introduce a Text-Based OOD Generalization Task:</w:t>
      </w:r>
      <w:r>
        <w:rPr>
          <w:rFonts w:ascii="Helvetica" w:hAnsi="Helvetica" w:cs="Helvetica"/>
          <w:color w:val="151516"/>
        </w:rPr>
        <w:t xml:space="preserve"> A full LLM experiment is not necessary; a well-designed experiment on a standard text classification benchmark can effectively demonstrate the principles.</w:t>
      </w:r>
    </w:p>
    <w:p w14:paraId="5E0F4A11" w14:textId="77777777" w:rsidR="00920CFD" w:rsidRDefault="005B3958">
      <w:pPr>
        <w:ind w:left="144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Dataset:</w:t>
      </w:r>
      <w:r>
        <w:rPr>
          <w:rFonts w:ascii="Helvetica" w:hAnsi="Helvetica" w:cs="Helvetica"/>
          <w:color w:val="151516"/>
        </w:rPr>
        <w:t xml:space="preserve"> Use a benchmark like the </w:t>
      </w:r>
      <w:r>
        <w:rPr>
          <w:rFonts w:ascii="Helvetica" w:hAnsi="Helvetica" w:cs="Helvetica"/>
          <w:b/>
          <w:color w:val="151516"/>
        </w:rPr>
        <w:t>WILDS Amazon Reviews dataset</w:t>
      </w:r>
      <w:r>
        <w:rPr>
          <w:rFonts w:ascii="Helvetica" w:hAnsi="Helvetica" w:cs="Helvetica"/>
          <w:color w:val="151516"/>
        </w:rPr>
        <w:t xml:space="preserve"> or create a similar setup using AG News or other text classification datasets.</w:t>
      </w:r>
      <w:r>
        <w:rPr>
          <w:rFonts w:ascii="Helvetica" w:hAnsi="Helvetica" w:cs="Helvetica"/>
          <w:color w:val="343736"/>
          <w:sz w:val="32"/>
          <w:vertAlign w:val="superscript"/>
        </w:rPr>
        <w:t>3</w:t>
      </w:r>
      <w:r>
        <w:rPr>
          <w:rFonts w:ascii="Helvetica" w:hAnsi="Helvetica" w:cs="Helvetica"/>
          <w:color w:val="151516"/>
        </w:rPr>
        <w:t xml:space="preserve"> These datasets contain natural domain shifts (e.g., reviews from different product categories or written by different users).</w:t>
      </w:r>
    </w:p>
    <w:p w14:paraId="5E0F4A12" w14:textId="77777777" w:rsidR="00920CFD" w:rsidRDefault="005B3958">
      <w:pPr>
        <w:ind w:left="144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Setup:</w:t>
      </w:r>
      <w:r>
        <w:rPr>
          <w:rFonts w:ascii="Helvetica" w:hAnsi="Helvetica" w:cs="Helvetica"/>
          <w:color w:val="151516"/>
        </w:rPr>
        <w:t xml:space="preserve"> Treat each domain (e.g., product category) as a separate "environment." Train the model on a subset of domains and evaluate its zero-shot performance on a held-out domain.</w:t>
      </w:r>
    </w:p>
    <w:p w14:paraId="5E0F4A13" w14:textId="77777777" w:rsidR="00920CFD" w:rsidRDefault="005B3958">
      <w:pPr>
        <w:ind w:left="144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Analysis:</w:t>
      </w:r>
      <w:r>
        <w:rPr>
          <w:rFonts w:ascii="Helvetica" w:hAnsi="Helvetica" w:cs="Helvetica"/>
          <w:color w:val="151516"/>
        </w:rPr>
        <w:t xml:space="preserve"> The primary metric is the model's generalization accuracy on the unseen domain. A successful result </w:t>
      </w:r>
      <w:r>
        <w:rPr>
          <w:rFonts w:ascii="Helvetica" w:hAnsi="Helvetica" w:cs="Helvetica"/>
          <w:color w:val="151516"/>
        </w:rPr>
        <w:lastRenderedPageBreak/>
        <w:t>would show that the APS framework can learn a sentiment representation that is invariant to the topic, significantly strengthening the paper's claim of applicability to NLP and LLMs.</w:t>
      </w:r>
      <w:r>
        <w:rPr>
          <w:rFonts w:ascii="Helvetica" w:hAnsi="Helvetica" w:cs="Helvetica"/>
          <w:color w:val="343736"/>
          <w:sz w:val="32"/>
          <w:vertAlign w:val="superscript"/>
        </w:rPr>
        <w:t>5</w:t>
      </w:r>
    </w:p>
    <w:p w14:paraId="5E0F4A14" w14:textId="77777777" w:rsidR="00920CFD" w:rsidRDefault="00920CFD">
      <w:pPr>
        <w:spacing w:after="320"/>
      </w:pPr>
    </w:p>
    <w:p w14:paraId="5E0F4A15" w14:textId="77777777" w:rsidR="00920CFD" w:rsidRDefault="005B3958">
      <w:r>
        <w:rPr>
          <w:rFonts w:ascii="Helvetica" w:hAnsi="Helvetica" w:cs="Helvetica"/>
          <w:b/>
          <w:color w:val="151516"/>
          <w:sz w:val="28"/>
        </w:rPr>
        <w:t>4. Directly Address and Analyze Component Trade-offs</w:t>
      </w:r>
    </w:p>
    <w:p w14:paraId="5E0F4A16" w14:textId="77777777" w:rsidR="00920CFD" w:rsidRDefault="00920CFD">
      <w:pPr>
        <w:spacing w:after="320"/>
      </w:pPr>
    </w:p>
    <w:p w14:paraId="5E0F4A17" w14:textId="77777777" w:rsidR="00920CFD" w:rsidRDefault="005B3958">
      <w:pPr>
        <w:spacing w:after="320"/>
      </w:pPr>
      <w:r>
        <w:rPr>
          <w:rFonts w:ascii="Helvetica" w:hAnsi="Helvetica" w:cs="Helvetica"/>
          <w:color w:val="151516"/>
        </w:rPr>
        <w:t>A sophisticated paper acknowledges and analyzes the inherent tensions in its design. The conflict between preserving the data's existing topology (T) and learning a new, causally invariant one (C) is a critical shortcoming that should be turned into a research strength.</w:t>
      </w:r>
    </w:p>
    <w:p w14:paraId="5E0F4A18" w14:textId="77777777" w:rsidR="00920CFD" w:rsidRDefault="005B3958">
      <w:r>
        <w:rPr>
          <w:rFonts w:ascii="Helvetica" w:hAnsi="Helvetica" w:cs="Helvetica"/>
          <w:b/>
          <w:color w:val="151516"/>
        </w:rPr>
        <w:t>Detailed Modifications:</w:t>
      </w:r>
    </w:p>
    <w:p w14:paraId="5E0F4A19" w14:textId="77777777" w:rsidR="00920CFD" w:rsidRDefault="005B3958">
      <w:pPr>
        <w:ind w:left="72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Design an Experiment to Probe the T-C Conflict:</w:t>
      </w:r>
      <w:r>
        <w:rPr>
          <w:rFonts w:ascii="Helvetica" w:hAnsi="Helvetica" w:cs="Helvetica"/>
          <w:color w:val="151516"/>
        </w:rPr>
        <w:t xml:space="preserve"> Create a synthetic dataset where the dominant topological feature is generated by a spurious variable. For example, a dataset of shapes (circles vs. squares) where all circles have a red background and all squares have a blue one. The data manifold consists of two disconnected components defined by the spurious color feature.</w:t>
      </w:r>
    </w:p>
    <w:p w14:paraId="5E0F4A1A" w14:textId="77777777" w:rsidR="00920CFD" w:rsidRDefault="005B3958">
      <w:pPr>
        <w:ind w:left="720"/>
      </w:pPr>
      <w:r>
        <w:rPr>
          <w:rFonts w:ascii="Helvetica" w:hAnsi="Helvetica" w:cs="Helvetica"/>
          <w:b/>
          <w:color w:val="151516"/>
        </w:rPr>
        <w:tab/>
        <w:t>•</w:t>
      </w:r>
      <w:r>
        <w:rPr>
          <w:rFonts w:ascii="Helvetica" w:hAnsi="Helvetica" w:cs="Helvetica"/>
          <w:b/>
          <w:color w:val="151516"/>
        </w:rPr>
        <w:tab/>
      </w:r>
      <w:r>
        <w:rPr>
          <w:rFonts w:ascii="Helvetica" w:hAnsi="Helvetica" w:cs="Helvetica"/>
          <w:b/>
          <w:color w:val="151516"/>
        </w:rPr>
        <w:t>Analyze the Trade-off Frontier:</w:t>
      </w:r>
      <w:r>
        <w:rPr>
          <w:rFonts w:ascii="Helvetica" w:hAnsi="Helvetica" w:cs="Helvetica"/>
          <w:color w:val="151516"/>
        </w:rPr>
        <w:t xml:space="preserve"> Train the APS model on this dataset while systematically varying the weights of the topology and causality losses ($\lambda_T$ and $\lambda_C$). Plot the resulting performance on a 2D graph with axes for "Topological Preservation" (e.g., k-NN preservation score) and "Causal Accuracy" (e.g., shape classification accuracy). This analysis would characterize the Pareto frontier of the trade-off, providing deep insight into how the framework navigates competing objectives and off</w:t>
      </w:r>
      <w:r>
        <w:rPr>
          <w:rFonts w:ascii="Helvetica" w:hAnsi="Helvetica" w:cs="Helvetica"/>
          <w:color w:val="151516"/>
        </w:rPr>
        <w:t>ering guidance on hyperparameter tuning.</w:t>
      </w:r>
      <w:r>
        <w:rPr>
          <w:rFonts w:ascii="Helvetica" w:hAnsi="Helvetica" w:cs="Helvetica"/>
          <w:color w:val="343736"/>
          <w:sz w:val="32"/>
          <w:vertAlign w:val="superscript"/>
        </w:rPr>
        <w:t>6</w:t>
      </w:r>
    </w:p>
    <w:p w14:paraId="5E0F4A1B" w14:textId="77777777" w:rsidR="00920CFD" w:rsidRDefault="005B3958">
      <w:pPr>
        <w:spacing w:after="320"/>
      </w:pPr>
      <w:r>
        <w:rPr>
          <w:rFonts w:ascii="Helvetica" w:hAnsi="Helvetica" w:cs="Helvetica"/>
          <w:color w:val="151516"/>
        </w:rPr>
        <w:t>By implementing these modifications, the paper would move beyond its current limitations. It would present a more honest and insightful narrative, provide rigorous validation for its core claims, bridge the gap to its target domain, and offer a nuanced analysis of the complex interactions within its own framework. This would constitute a much stronger and more complete contribution to the field of structured representation learning.</w:t>
      </w:r>
    </w:p>
    <w:p w14:paraId="5E0F4A1C" w14:textId="77777777" w:rsidR="00920CFD" w:rsidRDefault="00920CFD">
      <w:pPr>
        <w:spacing w:after="320"/>
      </w:pPr>
    </w:p>
    <w:sectPr w:rsidR="00920CFD">
      <w:pgSz w:w="11900" w:h="16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Helvetica">
    <w:panose1 w:val="00000000000000000000"/>
    <w:charset w:val="00"/>
    <w:family w:val="auto"/>
    <w:pitch w:val="variable"/>
    <w:sig w:usb0="E00002FF" w:usb1="5000785B" w:usb2="00000000" w:usb3="00000000" w:csb0="0000019F" w:csb1="00000000"/>
  </w:font>
  <w:font w:name="SimHei">
    <w:altName w:val="黑体"/>
    <w:panose1 w:val="02010609060101010101"/>
    <w:charset w:val="86"/>
    <w:family w:val="modern"/>
    <w:pitch w:val="fixed"/>
    <w:sig w:usb0="00000001" w:usb1="080E0000" w:usb2="0000001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0CFD"/>
    <w:rsid w:val="005B3958"/>
    <w:rsid w:val="00920CFD"/>
    <w:rsid w:val="009643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E0F49E3"/>
  <w15:docId w15:val="{35D0F8A7-A9B6-3B4D-98BB-027B1538E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CocoaOOXMLWriter/2685.1</generator>
</meta>
</file>

<file path=customXml/itemProps1.xml><?xml version="1.0" encoding="utf-8"?>
<ds:datastoreItem xmlns:ds="http://schemas.openxmlformats.org/officeDocument/2006/customXml" ds:itemID="{8D684233-D92E-434F-A7B5-7EFD4A4F9495}">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1764</Words>
  <Characters>10061</Characters>
  <Application>Microsoft Office Word</Application>
  <DocSecurity>0</DocSecurity>
  <Lines>83</Lines>
  <Paragraphs>23</Paragraphs>
  <ScaleCrop>false</ScaleCrop>
  <Company/>
  <LinksUpToDate>false</LinksUpToDate>
  <CharactersWithSpaces>11802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Freeman HUI</cp:lastModifiedBy>
  <cp:revision>2</cp:revision>
  <dcterms:created xsi:type="dcterms:W3CDTF">2025-10-29T03:13:00Z</dcterms:created>
  <dcterms:modified xsi:type="dcterms:W3CDTF">2025-10-29T03:13:00Z</dcterms:modified>
</cp:coreProperties>
</file>