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spacing w:lineRule="auto" w:line="240" w:before="480" w:after="120"/>
        <w:rPr>
          <w:b/>
          <w:sz w:val="44"/>
          <w:szCs w:val="44"/>
        </w:rPr>
      </w:pPr>
      <w:bookmarkStart w:id="0" w:name="_m2xeu3dl638d"/>
      <w:bookmarkEnd w:id="0"/>
      <w:r>
        <w:rPr>
          <w:b/>
          <w:sz w:val="44"/>
          <w:szCs w:val="44"/>
        </w:rPr>
        <w:t>John K. Lindstedt, PhD</w:t>
      </w:r>
    </w:p>
    <w:p>
      <w:pPr>
        <w:pStyle w:val="Normal1"/>
        <w:spacing w:lineRule="auto" w:line="240" w:before="0" w:after="200"/>
        <w:rPr>
          <w:sz w:val="20"/>
          <w:szCs w:val="20"/>
        </w:rPr>
      </w:pPr>
      <w:r>
        <w:rPr>
          <w:b/>
          <w:sz w:val="20"/>
          <w:szCs w:val="20"/>
        </w:rPr>
        <w:t>Applied AI Architect</w:t>
      </w:r>
      <w:r>
        <w:rPr>
          <w:b/>
          <w:sz w:val="20"/>
          <w:szCs w:val="20"/>
        </w:rPr>
        <w:t xml:space="preserve"> • Cognitive Science Researcher • </w:t>
      </w:r>
      <w:r>
        <w:rPr>
          <w:b/>
          <w:sz w:val="20"/>
          <w:szCs w:val="20"/>
        </w:rPr>
        <w:t xml:space="preserve">Full Stack </w:t>
      </w:r>
      <w:r>
        <w:rPr>
          <w:b/>
          <w:sz w:val="20"/>
          <w:szCs w:val="20"/>
        </w:rPr>
        <w:t>AI App De</w:t>
      </w:r>
      <w:r>
        <w:rPr>
          <w:b/>
          <w:sz w:val="20"/>
          <w:szCs w:val="20"/>
        </w:rPr>
        <w:t>v</w:t>
      </w:r>
      <w:r>
        <w:rPr>
          <w:b/>
          <w:sz w:val="20"/>
          <w:szCs w:val="20"/>
        </w:rPr>
        <w:t xml:space="preserve"> • Online Educator</w:t>
        <w:br/>
      </w:r>
      <w:hyperlink r:id="rId2">
        <w:r>
          <w:rPr>
            <w:color w:val="1155CC"/>
            <w:sz w:val="20"/>
            <w:szCs w:val="20"/>
            <w:u w:val="single"/>
          </w:rPr>
          <w:t>john.k.lindstedt@gmail.com</w:t>
        </w:r>
      </w:hyperlink>
      <w:r>
        <w:rPr>
          <w:sz w:val="20"/>
          <w:szCs w:val="20"/>
        </w:rPr>
        <w:t xml:space="preserve"> •</w:t>
      </w:r>
      <w:hyperlink r:id="rId3">
        <w:r>
          <w:rPr>
            <w:sz w:val="20"/>
            <w:szCs w:val="20"/>
          </w:rPr>
          <w:t xml:space="preserve"> </w:t>
        </w:r>
      </w:hyperlink>
      <w:hyperlink r:id="rId4">
        <w:r>
          <w:rPr>
            <w:color w:val="1155CC"/>
            <w:sz w:val="20"/>
            <w:szCs w:val="20"/>
            <w:u w:val="single"/>
          </w:rPr>
          <w:t>github.com/JacKaL37</w:t>
        </w:r>
      </w:hyperlink>
      <w:r>
        <w:rPr>
          <w:sz w:val="20"/>
          <w:szCs w:val="20"/>
        </w:rPr>
        <w:t xml:space="preserve"> • </w:t>
      </w:r>
      <w:hyperlink r:id="rId5">
        <w:r>
          <w:rPr>
            <w:color w:val="1155CC"/>
            <w:sz w:val="20"/>
            <w:szCs w:val="20"/>
            <w:u w:val="single"/>
          </w:rPr>
          <w:t>linkedin.com/in/johnklindstedt</w:t>
        </w:r>
      </w:hyperlink>
    </w:p>
    <w:p>
      <w:pPr>
        <w:pStyle w:val="Heading2"/>
        <w:keepNext w:val="false"/>
        <w:keepLines w:val="false"/>
        <w:spacing w:lineRule="auto" w:line="240" w:before="0" w:after="80"/>
        <w:rPr>
          <w:b/>
        </w:rPr>
      </w:pPr>
      <w:bookmarkStart w:id="1" w:name="_n91d357koif2"/>
      <w:bookmarkEnd w:id="1"/>
      <w:r>
        <w:rPr>
          <w:b/>
        </w:rPr>
        <w:t>Profile</w:t>
      </w:r>
    </w:p>
    <w:p>
      <w:pPr>
        <w:pStyle w:val="Normal1"/>
        <w:spacing w:lineRule="auto" w:line="240" w:before="0" w:after="200"/>
        <w:rPr>
          <w:sz w:val="20"/>
          <w:szCs w:val="20"/>
        </w:rPr>
      </w:pPr>
      <w:r>
        <w:rPr>
          <w:sz w:val="20"/>
          <w:szCs w:val="20"/>
        </w:rPr>
        <w:t>I’m a multidisciplinary cognitive scientist with 15+ years of experience spanning research, higher ed, and applied AI development. I’ve worked with agentic systems and LLM-driven workflows that simplify complexity, reduce manual workload, and enable new models of education and analysis. I’m a strong advocate for secure, transparent, and user-empowering tools. I’ve been recognized for my async-first pedagogy, data ethics leadership, and creating reusable systems for organizational learning.</w:t>
      </w:r>
    </w:p>
    <w:p>
      <w:pPr>
        <w:pStyle w:val="Heading2"/>
        <w:keepNext w:val="false"/>
        <w:keepLines w:val="false"/>
        <w:spacing w:lineRule="auto" w:line="240" w:before="0" w:after="80"/>
        <w:rPr>
          <w:b/>
        </w:rPr>
      </w:pPr>
      <w:bookmarkStart w:id="2" w:name="_dkgdzck8nn73"/>
      <w:bookmarkEnd w:id="2"/>
      <w:r>
        <w:rPr>
          <w:b/>
        </w:rPr>
        <w:t>Applied AI &amp; LLM Systems Development</w:t>
      </w:r>
    </w:p>
    <w:p>
      <w:pPr>
        <w:pStyle w:val="Normal1"/>
        <w:spacing w:lineRule="auto" w:line="240" w:before="0" w:after="0"/>
        <w:rPr>
          <w:b/>
          <w:sz w:val="20"/>
          <w:szCs w:val="20"/>
        </w:rPr>
      </w:pPr>
      <w:r>
        <w:rPr>
          <w:b/>
          <w:sz w:val="20"/>
          <w:szCs w:val="20"/>
        </w:rPr>
        <w:t>Applied AI Architect</w:t>
      </w:r>
      <w:r>
        <w:rPr>
          <w:b/>
          <w:sz w:val="20"/>
          <w:szCs w:val="20"/>
        </w:rPr>
        <w:t xml:space="preserve"> — SOLID Inc. (2025–Present)</w:t>
      </w:r>
    </w:p>
    <w:p>
      <w:pPr>
        <w:pStyle w:val="Normal1"/>
        <w:numPr>
          <w:ilvl w:val="0"/>
          <w:numId w:val="6"/>
        </w:numPr>
        <w:spacing w:lineRule="auto" w:line="276" w:before="0" w:after="0"/>
        <w:ind w:hanging="360" w:left="720"/>
        <w:rPr>
          <w:sz w:val="20"/>
          <w:szCs w:val="20"/>
        </w:rPr>
      </w:pPr>
      <w:r>
        <w:rPr>
          <w:sz w:val="20"/>
          <w:szCs w:val="20"/>
        </w:rPr>
        <w:t>Stewardship over a diverse backlog of interrelated datasets, aimed at streamlining and unifying resources for the sake of future product applications, internal and external..</w:t>
      </w:r>
    </w:p>
    <w:p>
      <w:pPr>
        <w:pStyle w:val="Normal1"/>
        <w:numPr>
          <w:ilvl w:val="0"/>
          <w:numId w:val="6"/>
        </w:numPr>
        <w:spacing w:lineRule="auto" w:line="276" w:before="0" w:after="0"/>
        <w:ind w:hanging="360" w:left="720"/>
        <w:rPr>
          <w:sz w:val="20"/>
          <w:szCs w:val="20"/>
        </w:rPr>
      </w:pPr>
      <w:r>
        <w:rPr>
          <w:sz w:val="20"/>
          <w:szCs w:val="20"/>
        </w:rPr>
        <w:t>Proof of concept developer offering AI strategy insights on the organization’s present and future adoption of AI tooling, focused on effective, efficient, ethical, and commonsense applications of AI tooling in support of both the organization’s mission and the benefit of their labor force.</w:t>
      </w:r>
    </w:p>
    <w:p>
      <w:pPr>
        <w:pStyle w:val="Normal1"/>
        <w:spacing w:lineRule="auto" w:line="276" w:before="200" w:after="0"/>
        <w:rPr>
          <w:b/>
          <w:sz w:val="20"/>
          <w:szCs w:val="20"/>
        </w:rPr>
      </w:pPr>
      <w:r>
        <w:rPr>
          <w:b/>
          <w:sz w:val="20"/>
          <w:szCs w:val="20"/>
        </w:rPr>
        <w:t>Lead Developer — SkellyBot, FreeMoCap Foundation (2024–Present, volunteer)</w:t>
      </w:r>
    </w:p>
    <w:p>
      <w:pPr>
        <w:pStyle w:val="Normal1"/>
        <w:numPr>
          <w:ilvl w:val="0"/>
          <w:numId w:val="5"/>
        </w:numPr>
        <w:spacing w:lineRule="auto" w:line="276" w:before="0" w:after="0"/>
        <w:ind w:hanging="360" w:left="720"/>
        <w:rPr>
          <w:sz w:val="20"/>
          <w:szCs w:val="20"/>
        </w:rPr>
      </w:pPr>
      <w:r>
        <w:rPr>
          <w:sz w:val="20"/>
          <w:szCs w:val="20"/>
        </w:rPr>
        <w:t>Co-engineered multi-agent Discord AI assistant (NestJS + Langchain + OpenAI) for open-ended classroom learning.</w:t>
      </w:r>
    </w:p>
    <w:p>
      <w:pPr>
        <w:pStyle w:val="Normal1"/>
        <w:numPr>
          <w:ilvl w:val="0"/>
          <w:numId w:val="5"/>
        </w:numPr>
        <w:spacing w:lineRule="auto" w:line="276" w:before="0" w:after="0"/>
        <w:ind w:hanging="360" w:left="720"/>
        <w:rPr>
          <w:sz w:val="20"/>
          <w:szCs w:val="20"/>
        </w:rPr>
      </w:pPr>
      <w:r>
        <w:rPr>
          <w:sz w:val="20"/>
          <w:szCs w:val="20"/>
        </w:rPr>
        <w:t>Designed toward applications for course instructors to build channel-specific prompts for student-directed research, writing, and comprehension.</w:t>
      </w:r>
    </w:p>
    <w:p>
      <w:pPr>
        <w:pStyle w:val="Normal1"/>
        <w:numPr>
          <w:ilvl w:val="0"/>
          <w:numId w:val="5"/>
        </w:numPr>
        <w:spacing w:lineRule="auto" w:line="276" w:before="0" w:after="0"/>
        <w:ind w:hanging="360" w:left="720"/>
        <w:rPr>
          <w:sz w:val="20"/>
          <w:szCs w:val="20"/>
        </w:rPr>
      </w:pPr>
      <w:r>
        <w:rPr>
          <w:sz w:val="20"/>
          <w:szCs w:val="20"/>
        </w:rPr>
        <w:t>Integrated lecture transcript analysis, voice and visual inputs, and backend topic synthesis.</w:t>
      </w:r>
    </w:p>
    <w:p>
      <w:pPr>
        <w:pStyle w:val="Heading2"/>
        <w:keepNext w:val="false"/>
        <w:keepLines w:val="false"/>
        <w:spacing w:lineRule="auto" w:line="240" w:before="200" w:after="0"/>
        <w:rPr>
          <w:b/>
        </w:rPr>
      </w:pPr>
      <w:bookmarkStart w:id="3" w:name="_9vk5howghs35"/>
      <w:bookmarkEnd w:id="3"/>
      <w:r>
        <w:rPr>
          <w:b/>
        </w:rPr>
        <w:t>Secure Data Handling &amp; Ethical Architecture</w:t>
      </w:r>
    </w:p>
    <w:p>
      <w:pPr>
        <w:pStyle w:val="Normal1"/>
        <w:numPr>
          <w:ilvl w:val="0"/>
          <w:numId w:val="7"/>
        </w:numPr>
        <w:spacing w:lineRule="auto" w:line="240" w:before="0" w:after="0"/>
        <w:ind w:hanging="360" w:left="720"/>
        <w:rPr>
          <w:sz w:val="20"/>
          <w:szCs w:val="20"/>
        </w:rPr>
      </w:pPr>
      <w:r>
        <w:rPr>
          <w:sz w:val="20"/>
          <w:szCs w:val="20"/>
        </w:rPr>
        <w:t>15+ years managing sensitive information across human-subject research, academic records, and light health data.</w:t>
      </w:r>
    </w:p>
    <w:p>
      <w:pPr>
        <w:pStyle w:val="Normal1"/>
        <w:numPr>
          <w:ilvl w:val="0"/>
          <w:numId w:val="7"/>
        </w:numPr>
        <w:spacing w:lineRule="auto" w:line="240" w:before="0" w:after="0"/>
        <w:ind w:hanging="360" w:left="720"/>
        <w:rPr>
          <w:sz w:val="20"/>
          <w:szCs w:val="20"/>
        </w:rPr>
      </w:pPr>
      <w:r>
        <w:rPr>
          <w:sz w:val="20"/>
          <w:szCs w:val="20"/>
        </w:rPr>
        <w:t>Implements irreversible hashing for anonymization, encrypted database storage, and opt-in transparency protocols.</w:t>
      </w:r>
    </w:p>
    <w:p>
      <w:pPr>
        <w:pStyle w:val="Normal1"/>
        <w:numPr>
          <w:ilvl w:val="0"/>
          <w:numId w:val="7"/>
        </w:numPr>
        <w:spacing w:lineRule="auto" w:line="240" w:before="0" w:after="240"/>
        <w:ind w:hanging="360" w:left="720"/>
        <w:rPr>
          <w:sz w:val="20"/>
          <w:szCs w:val="20"/>
        </w:rPr>
      </w:pPr>
      <w:r>
        <w:rPr>
          <w:sz w:val="20"/>
          <w:szCs w:val="20"/>
        </w:rPr>
        <w:t>Operated with strict adherence to FERPA, IRB frameworks, and ethical AI/data design principles.</w:t>
      </w:r>
    </w:p>
    <w:p>
      <w:pPr>
        <w:pStyle w:val="Heading2"/>
        <w:keepNext w:val="false"/>
        <w:keepLines w:val="false"/>
        <w:spacing w:lineRule="auto" w:line="240" w:before="0" w:after="200"/>
        <w:rPr>
          <w:b/>
        </w:rPr>
      </w:pPr>
      <w:bookmarkStart w:id="4" w:name="_9le1h6qfylr2"/>
      <w:bookmarkEnd w:id="4"/>
      <w:r>
        <w:rPr>
          <w:b/>
        </w:rPr>
        <w:t>Education Innovation &amp; Internal Knowledge Infrastructure</w:t>
      </w:r>
    </w:p>
    <w:p>
      <w:pPr>
        <w:pStyle w:val="Normal1"/>
        <w:spacing w:lineRule="auto" w:line="240" w:before="0" w:after="200"/>
        <w:rPr>
          <w:b/>
          <w:sz w:val="20"/>
          <w:szCs w:val="20"/>
        </w:rPr>
      </w:pPr>
      <w:r>
        <w:rPr>
          <w:b/>
          <w:sz w:val="20"/>
          <w:szCs w:val="20"/>
        </w:rPr>
        <w:t>SUNY Oswego — Program Liaison: Integrative Professional Studies (2019–2024)</w:t>
      </w:r>
    </w:p>
    <w:p>
      <w:pPr>
        <w:pStyle w:val="Normal1"/>
        <w:numPr>
          <w:ilvl w:val="0"/>
          <w:numId w:val="4"/>
        </w:numPr>
        <w:spacing w:lineRule="auto" w:line="240" w:before="0" w:afterAutospacing="0" w:after="0"/>
        <w:ind w:hanging="360" w:left="720"/>
        <w:rPr>
          <w:sz w:val="20"/>
          <w:szCs w:val="20"/>
        </w:rPr>
      </w:pPr>
      <w:r>
        <w:rPr>
          <w:sz w:val="20"/>
          <w:szCs w:val="20"/>
        </w:rPr>
        <w:t>Nominated as the Computer Science department (and Cognitive Science program) liaison to the cross-departmental IPS program aimed at adult re-entry learners.</w:t>
      </w:r>
    </w:p>
    <w:p>
      <w:pPr>
        <w:pStyle w:val="Normal1"/>
        <w:numPr>
          <w:ilvl w:val="0"/>
          <w:numId w:val="4"/>
        </w:numPr>
        <w:spacing w:lineRule="auto" w:line="240" w:beforeAutospacing="0" w:before="0" w:afterAutospacing="0" w:after="0"/>
        <w:ind w:hanging="360" w:left="720"/>
        <w:rPr>
          <w:sz w:val="20"/>
          <w:szCs w:val="20"/>
        </w:rPr>
      </w:pPr>
      <w:r>
        <w:rPr>
          <w:rFonts w:eastAsia="Arial Unicode MS" w:cs="Arial Unicode MS" w:ascii="Arial Unicode MS" w:hAnsi="Arial Unicode MS"/>
          <w:sz w:val="20"/>
          <w:szCs w:val="20"/>
        </w:rPr>
        <w:t>Created async-first course cluster (Web Programming → Web App Dev → Information Storage and Retrieval) that set early standard for program tracks.</w:t>
      </w:r>
    </w:p>
    <w:p>
      <w:pPr>
        <w:pStyle w:val="Normal1"/>
        <w:numPr>
          <w:ilvl w:val="0"/>
          <w:numId w:val="4"/>
        </w:numPr>
        <w:spacing w:lineRule="auto" w:line="240" w:beforeAutospacing="0" w:before="0" w:afterAutospacing="0" w:after="0"/>
        <w:ind w:hanging="360" w:left="720"/>
        <w:rPr>
          <w:sz w:val="20"/>
          <w:szCs w:val="20"/>
        </w:rPr>
      </w:pPr>
      <w:r>
        <w:rPr>
          <w:sz w:val="20"/>
          <w:szCs w:val="20"/>
        </w:rPr>
        <w:t>Courses supported microcredentialing efforts and remain a model for SUNY-wide instructional transformation.</w:t>
      </w:r>
    </w:p>
    <w:p>
      <w:pPr>
        <w:pStyle w:val="Normal1"/>
        <w:numPr>
          <w:ilvl w:val="0"/>
          <w:numId w:val="4"/>
        </w:numPr>
        <w:spacing w:lineRule="auto" w:line="240" w:beforeAutospacing="0" w:before="0" w:afterAutospacing="0" w:after="0"/>
        <w:ind w:hanging="360" w:left="720"/>
        <w:rPr>
          <w:sz w:val="20"/>
          <w:szCs w:val="20"/>
        </w:rPr>
      </w:pPr>
      <w:r>
        <w:rPr>
          <w:sz w:val="20"/>
          <w:szCs w:val="20"/>
        </w:rPr>
        <w:t>Developed onboarding guides and internal teaching support materials for async instructors adopting new formats.</w:t>
      </w:r>
    </w:p>
    <w:p>
      <w:pPr>
        <w:pStyle w:val="Normal1"/>
        <w:numPr>
          <w:ilvl w:val="0"/>
          <w:numId w:val="4"/>
        </w:numPr>
        <w:spacing w:lineRule="auto" w:line="240" w:beforeAutospacing="0" w:before="0" w:after="240"/>
        <w:ind w:hanging="360" w:left="720"/>
        <w:rPr>
          <w:sz w:val="20"/>
          <w:szCs w:val="20"/>
        </w:rPr>
      </w:pPr>
      <w:r>
        <w:rPr>
          <w:sz w:val="20"/>
          <w:szCs w:val="20"/>
        </w:rPr>
        <w:t>Helped architect flexible educational models focused on career transition, prior learning capture, and workforce credentialing.</w:t>
      </w:r>
    </w:p>
    <w:p>
      <w:pPr>
        <w:pStyle w:val="Heading2"/>
        <w:keepNext w:val="false"/>
        <w:keepLines w:val="false"/>
        <w:spacing w:lineRule="auto" w:line="240" w:before="360" w:after="80"/>
        <w:rPr>
          <w:b/>
        </w:rPr>
      </w:pPr>
      <w:bookmarkStart w:id="5" w:name="_3wz4gvtd987x"/>
      <w:bookmarkEnd w:id="5"/>
      <w:r>
        <w:rPr>
          <w:b/>
        </w:rPr>
        <w:t>Communication, Education &amp; Thought Leadership</w:t>
      </w:r>
    </w:p>
    <w:p>
      <w:pPr>
        <w:pStyle w:val="Normal1"/>
        <w:numPr>
          <w:ilvl w:val="0"/>
          <w:numId w:val="2"/>
        </w:numPr>
        <w:spacing w:lineRule="auto" w:line="240" w:before="240" w:afterAutospacing="0" w:after="0"/>
        <w:ind w:hanging="360" w:left="720"/>
        <w:rPr>
          <w:sz w:val="20"/>
          <w:szCs w:val="20"/>
        </w:rPr>
      </w:pPr>
      <w:r>
        <w:rPr>
          <w:sz w:val="20"/>
          <w:szCs w:val="20"/>
        </w:rPr>
        <w:t xml:space="preserve">Published researcher with 100+ hours of asynchronous instruction on YouTube, covering CS, AI, stats, and cognition. </w:t>
      </w:r>
      <w:hyperlink r:id="rId6">
        <w:r>
          <w:rPr>
            <w:color w:val="1155CC"/>
            <w:sz w:val="20"/>
            <w:szCs w:val="20"/>
            <w:u w:val="single"/>
          </w:rPr>
          <w:t>https://youtube.com/@j-k-lab</w:t>
        </w:r>
      </w:hyperlink>
      <w:r>
        <w:rPr>
          <w:sz w:val="20"/>
          <w:szCs w:val="20"/>
        </w:rPr>
        <w:t xml:space="preserve"> </w:t>
      </w:r>
    </w:p>
    <w:p>
      <w:pPr>
        <w:pStyle w:val="Normal1"/>
        <w:numPr>
          <w:ilvl w:val="0"/>
          <w:numId w:val="2"/>
        </w:numPr>
        <w:spacing w:lineRule="auto" w:line="240" w:beforeAutospacing="0" w:before="0" w:afterAutospacing="0" w:after="0"/>
        <w:ind w:hanging="360" w:left="720"/>
        <w:rPr>
          <w:sz w:val="20"/>
          <w:szCs w:val="20"/>
        </w:rPr>
      </w:pPr>
      <w:r>
        <w:rPr>
          <w:sz w:val="20"/>
          <w:szCs w:val="20"/>
        </w:rPr>
        <w:t>Presented research at top-tier cognitive science and HCI conferences; led webinars, demos, and community events.</w:t>
      </w:r>
    </w:p>
    <w:p>
      <w:pPr>
        <w:pStyle w:val="Normal1"/>
        <w:numPr>
          <w:ilvl w:val="0"/>
          <w:numId w:val="2"/>
        </w:numPr>
        <w:spacing w:lineRule="auto" w:line="240" w:beforeAutospacing="0" w:before="0" w:afterAutospacing="0" w:after="0"/>
        <w:ind w:hanging="360" w:left="720"/>
        <w:rPr>
          <w:sz w:val="20"/>
          <w:szCs w:val="20"/>
        </w:rPr>
      </w:pPr>
      <w:r>
        <w:rPr>
          <w:sz w:val="20"/>
          <w:szCs w:val="20"/>
        </w:rPr>
        <w:t>Expert in designing both self-paced and real-time education experiences; emphasizes clarity as an ethical standard.</w:t>
      </w:r>
    </w:p>
    <w:p>
      <w:pPr>
        <w:pStyle w:val="Normal1"/>
        <w:numPr>
          <w:ilvl w:val="0"/>
          <w:numId w:val="2"/>
        </w:numPr>
        <w:spacing w:lineRule="auto" w:line="240" w:beforeAutospacing="0" w:before="0" w:after="240"/>
        <w:ind w:hanging="360" w:left="720"/>
        <w:rPr>
          <w:sz w:val="20"/>
          <w:szCs w:val="20"/>
        </w:rPr>
      </w:pPr>
      <w:r>
        <w:rPr>
          <w:sz w:val="20"/>
          <w:szCs w:val="20"/>
        </w:rPr>
        <w:t>Active contributor to open-source learning tools with detailed documentation and community onboarding guides.</w:t>
      </w:r>
    </w:p>
    <w:p>
      <w:pPr>
        <w:pStyle w:val="Heading2"/>
        <w:keepNext w:val="false"/>
        <w:keepLines w:val="false"/>
        <w:spacing w:lineRule="auto" w:line="240" w:before="360" w:after="80"/>
        <w:rPr>
          <w:b/>
        </w:rPr>
      </w:pPr>
      <w:bookmarkStart w:id="6" w:name="_qt0x3ycqkiwc"/>
      <w:bookmarkEnd w:id="6"/>
      <w:r>
        <w:rPr>
          <w:b/>
        </w:rPr>
        <w:t>Data Science &amp; Software Highlights</w:t>
      </w:r>
    </w:p>
    <w:p>
      <w:pPr>
        <w:pStyle w:val="Normal1"/>
        <w:spacing w:lineRule="auto" w:line="240" w:before="240" w:after="240"/>
        <w:rPr>
          <w:b/>
          <w:sz w:val="20"/>
          <w:szCs w:val="20"/>
        </w:rPr>
      </w:pPr>
      <w:r>
        <w:rPr>
          <w:b/>
          <w:sz w:val="20"/>
          <w:szCs w:val="20"/>
        </w:rPr>
        <w:t>Meta-T (Dissertation Tool)</w:t>
      </w:r>
    </w:p>
    <w:p>
      <w:pPr>
        <w:pStyle w:val="Normal1"/>
        <w:numPr>
          <w:ilvl w:val="0"/>
          <w:numId w:val="1"/>
        </w:numPr>
        <w:spacing w:lineRule="auto" w:line="240" w:before="240" w:afterAutospacing="0" w:after="0"/>
        <w:ind w:hanging="360" w:left="720"/>
        <w:rPr>
          <w:sz w:val="20"/>
          <w:szCs w:val="20"/>
        </w:rPr>
      </w:pPr>
      <w:r>
        <w:rPr>
          <w:sz w:val="20"/>
          <w:szCs w:val="20"/>
        </w:rPr>
        <w:t>Developed NES Tetris clone in Python/PyGame for high-fidelity behavioral experiments with logging and eye-tracking.</w:t>
      </w:r>
    </w:p>
    <w:p>
      <w:pPr>
        <w:pStyle w:val="Normal1"/>
        <w:numPr>
          <w:ilvl w:val="0"/>
          <w:numId w:val="1"/>
        </w:numPr>
        <w:spacing w:lineRule="auto" w:line="240" w:beforeAutospacing="0" w:before="0" w:afterAutospacing="0" w:after="0"/>
        <w:ind w:hanging="360" w:left="720"/>
        <w:rPr>
          <w:sz w:val="20"/>
          <w:szCs w:val="20"/>
        </w:rPr>
      </w:pPr>
      <w:r>
        <w:rPr>
          <w:sz w:val="20"/>
          <w:szCs w:val="20"/>
        </w:rPr>
        <w:t>Enabled frame-by-frame replay of player behavior, producing gigabytes/hour of analyzable structured data.</w:t>
      </w:r>
    </w:p>
    <w:p>
      <w:pPr>
        <w:pStyle w:val="Normal1"/>
        <w:numPr>
          <w:ilvl w:val="0"/>
          <w:numId w:val="1"/>
        </w:numPr>
        <w:spacing w:lineRule="auto" w:line="240" w:beforeAutospacing="0" w:before="0" w:after="240"/>
        <w:ind w:hanging="360" w:left="720"/>
        <w:rPr>
          <w:sz w:val="20"/>
          <w:szCs w:val="20"/>
        </w:rPr>
      </w:pPr>
      <w:r>
        <w:rPr>
          <w:sz w:val="20"/>
          <w:szCs w:val="20"/>
        </w:rPr>
        <w:t>Analyzed datasets using R (tidyverse/ggplot2), surfacing millisecond-level trends in human decision-making.</w:t>
      </w:r>
    </w:p>
    <w:p>
      <w:pPr>
        <w:pStyle w:val="Normal1"/>
        <w:spacing w:lineRule="auto" w:line="240" w:before="240" w:after="240"/>
        <w:rPr>
          <w:b/>
          <w:sz w:val="20"/>
          <w:szCs w:val="20"/>
        </w:rPr>
      </w:pPr>
      <w:r>
        <w:rPr>
          <w:b/>
          <w:sz w:val="20"/>
          <w:szCs w:val="20"/>
        </w:rPr>
        <w:t>SkellyBot (Ongoing)</w:t>
      </w:r>
    </w:p>
    <w:p>
      <w:pPr>
        <w:pStyle w:val="Normal1"/>
        <w:numPr>
          <w:ilvl w:val="0"/>
          <w:numId w:val="3"/>
        </w:numPr>
        <w:spacing w:lineRule="auto" w:line="240" w:before="240" w:afterAutospacing="0" w:after="0"/>
        <w:ind w:hanging="360" w:left="720"/>
        <w:rPr>
          <w:sz w:val="20"/>
          <w:szCs w:val="20"/>
        </w:rPr>
      </w:pPr>
      <w:r>
        <w:rPr>
          <w:sz w:val="20"/>
          <w:szCs w:val="20"/>
        </w:rPr>
        <w:t>Scalable NestJS system supporting plug-and-play AI interactions in social learning environments.</w:t>
      </w:r>
    </w:p>
    <w:p>
      <w:pPr>
        <w:pStyle w:val="Normal1"/>
        <w:numPr>
          <w:ilvl w:val="0"/>
          <w:numId w:val="3"/>
        </w:numPr>
        <w:spacing w:lineRule="auto" w:line="240" w:beforeAutospacing="0" w:before="0" w:afterAutospacing="0" w:after="0"/>
        <w:ind w:hanging="360" w:left="720"/>
        <w:rPr>
          <w:sz w:val="20"/>
          <w:szCs w:val="20"/>
        </w:rPr>
      </w:pPr>
      <w:r>
        <w:rPr>
          <w:sz w:val="20"/>
          <w:szCs w:val="20"/>
        </w:rPr>
        <w:t>Built vector store integrations, role-specific prompt routing, and multimodal affordances (audio/image/pdf).</w:t>
      </w:r>
    </w:p>
    <w:p>
      <w:pPr>
        <w:pStyle w:val="Normal1"/>
        <w:numPr>
          <w:ilvl w:val="0"/>
          <w:numId w:val="3"/>
        </w:numPr>
        <w:spacing w:lineRule="auto" w:line="240" w:beforeAutospacing="0" w:before="0" w:afterAutospacing="0" w:after="0"/>
        <w:ind w:hanging="360" w:left="720"/>
        <w:rPr>
          <w:sz w:val="20"/>
          <w:szCs w:val="20"/>
        </w:rPr>
      </w:pPr>
      <w:r>
        <w:rPr>
          <w:sz w:val="20"/>
          <w:szCs w:val="20"/>
        </w:rPr>
        <w:t>Technical toolkit includes: Pandas, NumPy, Scikit-learn, tidyverse, ggplot2, SQL joins/aggregations, Langchain, NestJS, Whisper.</w:t>
      </w:r>
    </w:p>
    <w:p>
      <w:pPr>
        <w:pStyle w:val="Normal1"/>
        <w:numPr>
          <w:ilvl w:val="0"/>
          <w:numId w:val="3"/>
        </w:numPr>
        <w:spacing w:lineRule="auto" w:line="240" w:beforeAutospacing="0" w:before="0" w:afterAutospacing="0" w:after="0"/>
        <w:ind w:hanging="360" w:left="720"/>
        <w:rPr>
          <w:sz w:val="20"/>
          <w:szCs w:val="20"/>
        </w:rPr>
      </w:pPr>
      <w:r>
        <w:rPr>
          <w:sz w:val="20"/>
          <w:szCs w:val="20"/>
        </w:rPr>
        <w:t>SQL mindset informed by years of R and Pandas fluency; able to write efficient multi-table joins, nested queries, and pivots using SQL as an expressive backend to structured analysis workflows.</w:t>
      </w:r>
    </w:p>
    <w:p>
      <w:pPr>
        <w:pStyle w:val="Normal1"/>
        <w:numPr>
          <w:ilvl w:val="0"/>
          <w:numId w:val="3"/>
        </w:numPr>
        <w:spacing w:lineRule="auto" w:line="240" w:beforeAutospacing="0" w:before="0" w:after="240"/>
        <w:ind w:hanging="360" w:left="720"/>
        <w:rPr>
          <w:sz w:val="20"/>
          <w:szCs w:val="20"/>
        </w:rPr>
      </w:pPr>
      <w:r>
        <w:rPr>
          <w:sz w:val="20"/>
          <w:szCs w:val="20"/>
        </w:rPr>
        <w:t>Regularly builds for deployment, team adoption, and longitudinal analysis across education, labor, and open science sectors.</w:t>
      </w:r>
    </w:p>
    <w:p>
      <w:pPr>
        <w:pStyle w:val="Heading2"/>
        <w:keepNext w:val="false"/>
        <w:keepLines w:val="false"/>
        <w:spacing w:lineRule="auto" w:line="240" w:before="360" w:after="80"/>
        <w:rPr>
          <w:b/>
        </w:rPr>
      </w:pPr>
      <w:bookmarkStart w:id="7" w:name="_1jqxhq6njkds"/>
      <w:bookmarkEnd w:id="7"/>
      <w:r>
        <w:rPr>
          <w:b/>
        </w:rPr>
        <w:t>Education</w:t>
      </w:r>
    </w:p>
    <w:p>
      <w:pPr>
        <w:pStyle w:val="Normal1"/>
        <w:spacing w:lineRule="auto" w:line="240" w:before="240" w:after="240"/>
        <w:rPr>
          <w:sz w:val="20"/>
          <w:szCs w:val="20"/>
        </w:rPr>
      </w:pPr>
      <w:r>
        <w:rPr>
          <w:b/>
          <w:sz w:val="20"/>
          <w:szCs w:val="20"/>
        </w:rPr>
        <w:t>PhD in Cognitive Science</w:t>
      </w:r>
      <w:r>
        <w:rPr>
          <w:sz w:val="20"/>
          <w:szCs w:val="20"/>
        </w:rPr>
        <w:t xml:space="preserve"> — Rensselaer Polytechnic Institute. Dissertation: </w:t>
        <w:br/>
      </w:r>
      <w:hyperlink r:id="rId7">
        <w:r>
          <w:rPr>
            <w:i/>
            <w:color w:val="1155CC"/>
            <w:sz w:val="20"/>
            <w:szCs w:val="20"/>
            <w:u w:val="single"/>
          </w:rPr>
          <w:t>The Building Blocks of Expertise: Examining Extreme Experts in the Video Game “Tetris”</w:t>
        </w:r>
      </w:hyperlink>
      <w:r>
        <w:rPr>
          <w:i/>
          <w:sz w:val="20"/>
          <w:szCs w:val="20"/>
        </w:rPr>
        <w:br/>
      </w:r>
      <w:r>
        <w:rPr>
          <w:b/>
          <w:sz w:val="20"/>
          <w:szCs w:val="20"/>
        </w:rPr>
        <w:t>MS in Cognitive Science</w:t>
      </w:r>
      <w:r>
        <w:rPr>
          <w:sz w:val="20"/>
          <w:szCs w:val="20"/>
        </w:rPr>
        <w:t xml:space="preserve"> — Rensselaer Polytechnic Institute</w:t>
        <w:br/>
      </w:r>
      <w:r>
        <w:rPr>
          <w:b/>
          <w:sz w:val="20"/>
          <w:szCs w:val="20"/>
        </w:rPr>
        <w:t>BS in Psychology and Computer Science</w:t>
      </w:r>
      <w:r>
        <w:rPr>
          <w:sz w:val="20"/>
          <w:szCs w:val="20"/>
        </w:rPr>
        <w:t xml:space="preserve"> — Eastern Michigan University</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Arial Unicode MS">
    <w:charset w:val="00"/>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ohn.k.lindstedt@gmail.com" TargetMode="External"/><Relationship Id="rId3" Type="http://schemas.openxmlformats.org/officeDocument/2006/relationships/hyperlink" Target="https://github.com/JacKaL37" TargetMode="External"/><Relationship Id="rId4" Type="http://schemas.openxmlformats.org/officeDocument/2006/relationships/hyperlink" Target="https://github.com/JacKaL37" TargetMode="External"/><Relationship Id="rId5" Type="http://schemas.openxmlformats.org/officeDocument/2006/relationships/hyperlink" Target="https://linkedin.com/in/johnklindstedt" TargetMode="External"/><Relationship Id="rId6" Type="http://schemas.openxmlformats.org/officeDocument/2006/relationships/hyperlink" Target="https://youtube.com/@j-k-lab" TargetMode="External"/><Relationship Id="rId7" Type="http://schemas.openxmlformats.org/officeDocument/2006/relationships/hyperlink" Target="https://dspace.rpi.edu/server/api/core/bitstreams/ad56b6b5-1d22-4248-891c-1e5851f85e56/content"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LibreOffice/7.6.0.3$Windows_X86_64 LibreOffice_project/69edd8b8ebc41d00b4de3915dc82f8f0fc3b6265</Application>
  <AppVersion>15.0000</AppVersion>
  <Pages>2</Pages>
  <Words>623</Words>
  <Characters>4151</Characters>
  <CharactersWithSpaces>4713</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2026-07-10T22:16:02Z</dcterms:modified>
  <cp:revision>1</cp:revision>
  <dc:subject/>
  <dc:title/>
</cp:coreProperties>
</file>