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Functions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DAC.h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are designed to handle 16bit DAC. Functions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20bitDAC.c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are for 20bit DAC. They are similar only with different addresses and limits.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dac_CLR_H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clear all DAC channels to</w:t>
      </w:r>
      <w:r>
        <w:rPr>
          <w:rFonts w:hint="eastAsia"/>
        </w:rPr>
        <w:t xml:space="preserve"> clear code</w:t>
      </w:r>
      <w:r>
        <w:rPr>
          <w:rFonts w:hint="eastAsia"/>
          <w:lang w:val="en-US" w:eastAsia="zh-CN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Unipolar, No differential -- Zero code</w:t>
      </w:r>
    </w:p>
    <w:p>
      <w:pPr>
        <w:rPr>
          <w:rFonts w:hint="eastAsia"/>
        </w:rPr>
      </w:pPr>
      <w:r>
        <w:rPr>
          <w:rFonts w:hint="eastAsia"/>
        </w:rPr>
        <w:t>Unipolar, Differential -- Mid-scale code</w:t>
      </w:r>
    </w:p>
    <w:p>
      <w:pPr>
        <w:rPr>
          <w:rFonts w:hint="eastAsia"/>
        </w:rPr>
      </w:pPr>
      <w:r>
        <w:rPr>
          <w:rFonts w:hint="eastAsia"/>
        </w:rPr>
        <w:t>Bipolar, No differential -- Mid-scale code</w:t>
      </w:r>
    </w:p>
    <w:p>
      <w:pPr>
        <w:rPr>
          <w:rFonts w:hint="eastAsia"/>
        </w:rPr>
      </w:pPr>
      <w:r>
        <w:rPr>
          <w:rFonts w:hint="eastAsia"/>
        </w:rPr>
        <w:t>Bipolar, Differential -- Mid-scale 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dacInit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function initiate DAC to a known state.</w:t>
      </w:r>
    </w:p>
    <w:p>
      <w:pPr>
        <w:pStyle w:val="2"/>
        <w:widowControl/>
        <w:spacing w:line="259" w:lineRule="auto"/>
        <w:jc w:val="left"/>
        <w:rPr>
          <w:rFonts w:hint="default"/>
          <w:i/>
          <w:iCs/>
          <w:kern w:val="0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Registers and init_value part1</w:t>
      </w:r>
    </w:p>
    <w:tbl>
      <w:tblPr>
        <w:tblStyle w:val="4"/>
        <w:tblW w:w="500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36"/>
        <w:gridCol w:w="3850"/>
        <w:gridCol w:w="3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 xml:space="preserve">Name </w:t>
            </w:r>
          </w:p>
        </w:tc>
        <w:tc>
          <w:tcPr>
            <w:tcW w:w="22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20"/>
                <w:szCs w:val="22"/>
                <w:vertAlign w:val="baseline"/>
                <w:lang w:val="en-US" w:eastAsia="zh-CN" w:bidi="ar-SA"/>
              </w:rPr>
              <w:t>DAC_SPICONFIG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20"/>
                <w:szCs w:val="22"/>
                <w:vertAlign w:val="baseline"/>
                <w:lang w:val="en-US" w:eastAsia="zh-CN" w:bidi="ar-SA"/>
              </w:rPr>
              <w:t>DAC_GENCONFIG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22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0x03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 xml:space="preserve">Initial Value </w:t>
            </w:r>
          </w:p>
        </w:tc>
        <w:tc>
          <w:tcPr>
            <w:tcW w:w="22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0x0086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 xml:space="preserve"> 0x3F00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 xml:space="preserve">Note </w:t>
            </w:r>
          </w:p>
        </w:tc>
        <w:tc>
          <w:tcPr>
            <w:tcW w:w="22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Reserved (DB15-DB12: 0000)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TEMPALM disabled (DB11: 0)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DACBUSY disabled (DB10: 0)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CRCALM disabled (DB9: 0)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Reserved (DB8-DB7: 01)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SOFTTOGGLE disabled (DB6: 0)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DEVICE activated (DB5: 0)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CRC disabled (DB4: 0)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Streaming mode disabled (DB3: 0)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SDO operational (DB2: 1)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SDO update during SCK falling edge (DB1: 1)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Reserved (DB0: 0)</w:t>
            </w:r>
          </w:p>
        </w:tc>
        <w:tc>
          <w:tcPr>
            <w:tcW w:w="2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Reserved (DB15: 0)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Enable internal reference (DB14: 0)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Reserved (DB13-DB8: 111111)</w:t>
            </w:r>
          </w:p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Disable differential mode for all channels (DB7-DB0: 00000000)</w:t>
            </w:r>
          </w:p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widowControl/>
        <w:spacing w:line="259" w:lineRule="auto"/>
        <w:jc w:val="left"/>
        <w:rPr>
          <w:rFonts w:hint="default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Registers and init_value part2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6"/>
        <w:gridCol w:w="881"/>
        <w:gridCol w:w="1021"/>
        <w:gridCol w:w="5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 xml:space="preserve">Name 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 xml:space="preserve">Initial Value </w:t>
            </w:r>
          </w:p>
        </w:tc>
        <w:tc>
          <w:tcPr>
            <w:tcW w:w="3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20"/>
                <w:szCs w:val="22"/>
                <w:vertAlign w:val="baseline"/>
                <w:lang w:val="en-US" w:eastAsia="zh-CN" w:bidi="ar-SA"/>
              </w:rPr>
              <w:t xml:space="preserve">Note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DAC_RANGE0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>0x0A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0xAA9E</w:t>
            </w:r>
          </w:p>
        </w:tc>
        <w:tc>
          <w:tcPr>
            <w:tcW w:w="3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Set range for channel 15-12. +/-10V for channel 15 and 14. +/-2.5V for channel 12 (Bias offset). +/-2.5V for channel 13 (Bias).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DAC_RANGE1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>0x0B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0xAAAA</w:t>
            </w:r>
          </w:p>
        </w:tc>
        <w:tc>
          <w:tcPr>
            <w:tcW w:w="3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Set range to +/-10V for channel 11-8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DAC_RANGE2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>0x0C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0xAAAA</w:t>
            </w:r>
          </w:p>
        </w:tc>
        <w:tc>
          <w:tcPr>
            <w:tcW w:w="3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Set range to +/-10V for channel 7-4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DAC_RANGE3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>0x0D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0xAEAA</w:t>
            </w:r>
          </w:p>
        </w:tc>
        <w:tc>
          <w:tcPr>
            <w:tcW w:w="3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Set range for channel 3-0. +/-10V for channel 3, 1 and 0. +/-2.5V for channel 2 (Z offset fine)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DAC_PD</w:t>
            </w:r>
          </w:p>
        </w:tc>
        <w:tc>
          <w:tcPr>
            <w:tcW w:w="4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sz w:val="20"/>
                <w:szCs w:val="22"/>
                <w:vertAlign w:val="baseline"/>
                <w:lang w:val="en-US" w:eastAsia="zh-CN" w:bidi="ar-SA"/>
              </w:rPr>
              <w:t>0x09</w:t>
            </w:r>
          </w:p>
        </w:tc>
        <w:tc>
          <w:tcPr>
            <w:tcW w:w="8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0x0000</w:t>
            </w:r>
          </w:p>
        </w:tc>
        <w:tc>
          <w:tcPr>
            <w:tcW w:w="3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left"/>
              <w:rPr>
                <w:rFonts w:hint="default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sz w:val="20"/>
                <w:szCs w:val="22"/>
                <w:vertAlign w:val="baseline"/>
                <w:lang w:val="en-US" w:eastAsia="zh-CN" w:bidi="ar-SA"/>
              </w:rPr>
              <w:t>Disable power down mode for all channels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r>
        <w:rPr>
          <w:rFonts w:hint="default"/>
          <w:b/>
          <w:bCs/>
          <w:lang w:val="en-US" w:eastAsia="zh-CN"/>
        </w:rPr>
        <w:t>bit20Init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This function initiate 20bitDAC to a known state</w:t>
      </w:r>
      <w:r>
        <w:rPr>
          <w:rFonts w:hint="eastAsia"/>
          <w:lang w:val="en-US" w:eastAsia="zh-CN"/>
        </w:rPr>
        <w:t>.</w:t>
      </w:r>
    </w:p>
    <w:p>
      <w:pPr>
        <w:pStyle w:val="2"/>
        <w:widowControl/>
        <w:spacing w:line="259" w:lineRule="auto"/>
        <w:jc w:val="left"/>
        <w:rPr>
          <w:rFonts w:hint="default"/>
          <w:i/>
          <w:iCs/>
          <w:kern w:val="0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Registers and init_value</w:t>
      </w:r>
    </w:p>
    <w:tbl>
      <w:tblPr>
        <w:tblStyle w:val="4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1757"/>
        <w:gridCol w:w="1370"/>
        <w:gridCol w:w="4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18"/>
                <w:szCs w:val="21"/>
                <w:vertAlign w:val="baseline"/>
                <w:lang w:val="en-US" w:eastAsia="zh-CN" w:bidi="ar-SA"/>
              </w:rPr>
              <w:t xml:space="preserve">Name 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BIT20_CLEARCODE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BIT20_DAC</w:t>
            </w:r>
          </w:p>
        </w:tc>
        <w:tc>
          <w:tcPr>
            <w:tcW w:w="4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BIT20_CONTROL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18"/>
                <w:szCs w:val="21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0x30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0x10</w:t>
            </w:r>
          </w:p>
        </w:tc>
        <w:tc>
          <w:tcPr>
            <w:tcW w:w="4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0x20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18"/>
                <w:szCs w:val="21"/>
                <w:vertAlign w:val="baseline"/>
                <w:lang w:val="en-US" w:eastAsia="zh-CN" w:bidi="ar-SA"/>
              </w:rPr>
              <w:t xml:space="preserve">Initial Value 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0x00080000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0x00080000</w:t>
            </w:r>
          </w:p>
        </w:tc>
        <w:tc>
          <w:tcPr>
            <w:tcW w:w="4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0x00000012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/>
                <w:bCs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/>
                <w:bCs/>
                <w:sz w:val="18"/>
                <w:szCs w:val="21"/>
                <w:vertAlign w:val="baseline"/>
                <w:lang w:val="en-US" w:eastAsia="zh-CN" w:bidi="ar-SA"/>
              </w:rPr>
              <w:t xml:space="preserve">Note </w:t>
            </w:r>
          </w:p>
        </w:tc>
        <w:tc>
          <w:tcPr>
            <w:tcW w:w="1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Initial clear code register to mid scale code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Initial</w:t>
            </w:r>
            <w:r>
              <w:rPr>
                <w:rFonts w:hint="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DAC register to mid-scale code</w:t>
            </w:r>
          </w:p>
        </w:tc>
        <w:tc>
          <w:tcPr>
            <w:tcW w:w="4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Linear error compensation selected to 10V span (DB9-DB6: 0000)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SDO enabled (DB5: 0)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DAC register uses offset binary coding style (DB4: 1)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Tri-state mode disabled (DB3: 0)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GND clamp disabled (DB2: 0)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Internal amplifier powered down (DB1: 1)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sz w:val="18"/>
                <w:szCs w:val="21"/>
                <w:vertAlign w:val="baseline"/>
                <w:lang w:val="en-US" w:eastAsia="zh-CN" w:bidi="ar-SA"/>
              </w:rPr>
              <w:t>All other data bits are reserved, need to be set to zero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dacRange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 function received packed data from PC and change the corresponding channel output range.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range of all 16 DAC channels are stored in dacrange variable. 16 range value are integrated into four 16 bit variables </w:t>
      </w:r>
      <w:r>
        <w:rPr>
          <w:rFonts w:hint="eastAsia"/>
          <w:lang w:val="en-US" w:eastAsia="zh-CN"/>
        </w:rPr>
        <w:t>dacrange[0], dacrange[1], dacrange[2] and dacrange[3].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 that every time bias range is changed, bias offset need to be re-initialized based on current bias range. The corresponding offset value is stored in offset variable.</w:t>
      </w:r>
    </w:p>
    <w:p>
      <w:pPr>
        <w:pStyle w:val="2"/>
        <w:widowControl/>
        <w:spacing w:line="259" w:lineRule="auto"/>
        <w:jc w:val="left"/>
        <w:rPr>
          <w:rFonts w:hint="eastAsia"/>
          <w:i/>
          <w:iCs/>
          <w:kern w:val="0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Lastdac variable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255"/>
        <w:gridCol w:w="1348"/>
        <w:gridCol w:w="1338"/>
        <w:gridCol w:w="1401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>DAC channel</w:t>
            </w:r>
          </w:p>
        </w:tc>
        <w:tc>
          <w:tcPr>
            <w:tcW w:w="0" w:type="auto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>Function</w:t>
            </w:r>
          </w:p>
        </w:tc>
        <w:tc>
          <w:tcPr>
            <w:tcW w:w="0" w:type="auto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>Initial value (V)</w:t>
            </w:r>
          </w:p>
        </w:tc>
        <w:tc>
          <w:tcPr>
            <w:tcW w:w="0" w:type="auto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  <w:t>Initial range</w:t>
            </w:r>
          </w:p>
        </w:tc>
        <w:tc>
          <w:tcPr>
            <w:tcW w:w="0" w:type="auto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Initial range value</w:t>
            </w:r>
          </w:p>
        </w:tc>
        <w:tc>
          <w:tcPr>
            <w:tcW w:w="0" w:type="auto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Range variable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X IN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shd w:val="clear" w:color="auto" w:fill="DEEBF6" w:themeFill="accent1" w:themeFillTint="32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[3] LSB 1~4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X OFFSET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shd w:val="clear" w:color="auto" w:fill="DEEBF6" w:themeFill="accent1" w:themeFillTint="32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[3] LSB 5~8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Z OFFSET FINE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-2.5 V to +2.5 V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14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1110)</w:t>
            </w:r>
          </w:p>
        </w:tc>
        <w:tc>
          <w:tcPr>
            <w:tcW w:w="0" w:type="auto"/>
            <w:shd w:val="clear" w:color="auto" w:fill="DEEBF6" w:themeFill="accent1" w:themeFillTint="32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[3] LSB 9~12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Z OFFSET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shd w:val="clear" w:color="auto" w:fill="DEEBF6" w:themeFill="accent1" w:themeFillTint="3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[3] LSB 13~16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ISET OFFSET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[2] LSB 1~4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ISET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[2] LSB 5~8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DAC6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[2] LSB 9~12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DAC7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[2] LSB 13~16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DAC8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shd w:val="clear" w:color="auto" w:fill="DEEBF6" w:themeFill="accent1" w:themeFillTint="32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[1] LSB 1~4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DAC9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shd w:val="clear" w:color="auto" w:fill="DEEBF6" w:themeFill="accent1" w:themeFillTint="32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[1] LSB 5~8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ZOUTER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shd w:val="clear" w:color="auto" w:fill="DEEBF6" w:themeFill="accent1" w:themeFillTint="32"/>
            <w:vAlign w:val="top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[1] LSB 9~12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DAC11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  <w:shd w:val="clear" w:color="auto" w:fill="DEEBF6" w:themeFill="accent1" w:themeFillTint="32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  <w:shd w:val="clear" w:color="auto" w:fill="DEEBF6" w:themeFill="accent1" w:themeFillTint="32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[1] LSB 13~16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BIAS OFFSET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-2.5 V to +2.5 V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14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1110)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[0] LSB 1~4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BIAS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0.1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-5 V to +5 V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9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1001)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[0] LSB 5~8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Y OFFSET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</w:tcPr>
          <w:p>
            <w:pPr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[0] LSB 9~12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Y IN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0b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1010)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d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acrange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[0] LSB 13~16</w:t>
            </w:r>
          </w:p>
        </w:tc>
      </w:tr>
    </w:tbl>
    <w:p>
      <w:pPr>
        <w:pStyle w:val="2"/>
        <w:widowControl/>
        <w:spacing w:line="259" w:lineRule="auto"/>
        <w:jc w:val="left"/>
        <w:rPr>
          <w:rFonts w:hint="default"/>
          <w:i/>
          <w:iCs/>
          <w:kern w:val="0"/>
          <w:lang w:val="en-US" w:eastAsia="zh-CN"/>
        </w:rPr>
      </w:pPr>
      <w:r>
        <w:rPr>
          <w:rFonts w:hint="eastAsia"/>
          <w:i/>
          <w:iCs/>
          <w:kern w:val="0"/>
          <w:lang w:val="en-US" w:eastAsia="zh-CN"/>
        </w:rPr>
        <w:t>Dacrange variable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2478"/>
        <w:gridCol w:w="4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Variable</w:t>
            </w:r>
          </w:p>
        </w:tc>
        <w:tc>
          <w:tcPr>
            <w:tcW w:w="0" w:type="auto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Initial value</w:t>
            </w:r>
          </w:p>
        </w:tc>
        <w:tc>
          <w:tcPr>
            <w:tcW w:w="4913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acrange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[0]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0xAA9E (0b 1010 1010 1001 1110)</w:t>
            </w:r>
          </w:p>
        </w:tc>
        <w:tc>
          <w:tcPr>
            <w:tcW w:w="4913" w:type="dxa"/>
          </w:tcPr>
          <w:p>
            <w:pPr>
              <w:jc w:val="both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Y IN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+/-10V,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Y OFFSET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+/-10V,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BIAS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+/-5V, 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BIAS OFFSET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+/-2.5V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acrange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[1]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0xAAAA (0b 1010 1010 1010 1010)</w:t>
            </w:r>
          </w:p>
        </w:tc>
        <w:tc>
          <w:tcPr>
            <w:tcW w:w="4913" w:type="dxa"/>
          </w:tcPr>
          <w:p>
            <w:pPr>
              <w:jc w:val="both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DAC11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+/-10V, ZOUTER +/-10V, DAC9 +/-10V, DAC8 +/-10V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acrange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[2]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0xAAAA (0b 1010 1010 1010 1010)</w:t>
            </w:r>
          </w:p>
        </w:tc>
        <w:tc>
          <w:tcPr>
            <w:tcW w:w="4913" w:type="dxa"/>
          </w:tcPr>
          <w:p>
            <w:pPr>
              <w:jc w:val="both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DAC7 +/-10V, DAC6 +/-10V, ISET +/-10V, ISET OFFSET +/-10V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jc w:val="center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acrange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[3]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0xAEAA (0b 1010 1110 1010 1010)</w:t>
            </w:r>
          </w:p>
        </w:tc>
        <w:tc>
          <w:tcPr>
            <w:tcW w:w="4913" w:type="dxa"/>
          </w:tcPr>
          <w:p>
            <w:pPr>
              <w:jc w:val="both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  <w:t>X IN</w:t>
            </w: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 xml:space="preserve"> +/-10V, X OFFSET +/-10V, Z OFFSET FINE +/-10V, Z OFFSET +/-10V</w:t>
            </w:r>
          </w:p>
        </w:tc>
      </w:tr>
    </w:tbl>
    <w:p>
      <w:pPr>
        <w:pStyle w:val="2"/>
        <w:widowControl/>
        <w:spacing w:line="259" w:lineRule="auto"/>
        <w:jc w:val="left"/>
        <w:rPr>
          <w:rFonts w:hint="default"/>
          <w:i/>
          <w:iCs/>
          <w:kern w:val="0"/>
          <w:lang w:val="en-US" w:eastAsia="zh-CN"/>
        </w:rPr>
      </w:pPr>
      <w:r>
        <w:rPr>
          <w:rFonts w:hint="default"/>
          <w:i/>
          <w:iCs/>
          <w:kern w:val="0"/>
          <w:lang w:val="en-US" w:eastAsia="zh-CN"/>
        </w:rPr>
        <w:t xml:space="preserve">Output range </w:t>
      </w:r>
      <w:r>
        <w:rPr>
          <w:rFonts w:hint="eastAsia"/>
          <w:i/>
          <w:iCs/>
          <w:kern w:val="0"/>
          <w:lang w:val="en-US" w:eastAsia="zh-CN"/>
        </w:rPr>
        <w:t xml:space="preserve">of </w:t>
      </w:r>
      <w:r>
        <w:rPr>
          <w:rFonts w:hint="default"/>
          <w:i/>
          <w:iCs/>
          <w:kern w:val="0"/>
          <w:lang w:val="en-US" w:eastAsia="zh-CN"/>
        </w:rPr>
        <w:t>16 channels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942"/>
        <w:gridCol w:w="1567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  <w:t>DAC range value</w:t>
            </w:r>
          </w:p>
        </w:tc>
        <w:tc>
          <w:tcPr>
            <w:tcW w:w="0" w:type="auto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  <w:t>Corresponding range</w:t>
            </w:r>
          </w:p>
        </w:tc>
        <w:tc>
          <w:tcPr>
            <w:tcW w:w="0" w:type="auto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  <w:t>DAC range value</w:t>
            </w:r>
          </w:p>
        </w:tc>
        <w:tc>
          <w:tcPr>
            <w:tcW w:w="0" w:type="auto"/>
            <w:shd w:val="clear" w:color="auto" w:fill="CFCECE" w:themeFill="background2" w:themeFillShade="E5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0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0"/>
                <w:szCs w:val="22"/>
                <w:vertAlign w:val="baseline"/>
                <w:lang w:val="en-US" w:eastAsia="zh-CN"/>
              </w:rPr>
              <w:t>Corresponding 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0 (0000)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0 to 5V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9 (1001)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-5 V to +5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 (0001)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0 to 10V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12 (1100)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-20 V to +20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2 (0010)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0 to 20V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14 (1110)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-2.5 V to +2.5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4 (0100)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0 to 40 V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10 (1010)</w:t>
            </w:r>
          </w:p>
        </w:tc>
        <w:tc>
          <w:tcPr>
            <w:tcW w:w="0" w:type="auto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-10 V to +10 V</w:t>
            </w:r>
          </w:p>
        </w:tc>
      </w:tr>
    </w:tbl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3A5A3B"/>
    <w:rsid w:val="45062A8E"/>
    <w:rsid w:val="47E54F98"/>
    <w:rsid w:val="7C39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2021-05-11T09:44:00Z</dcterms:created>
  <dc:creator>白丹</dc:creator>
  <cp:lastModifiedBy>白丹</cp:lastModifiedBy>
  <dcterms:modified xsi:type="dcterms:W3CDTF">2021-05-12T17:46:07Z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DB76B125FBB24B10BE0E606B626F80D0</vt:lpwstr>
  </property>
</Properties>
</file>