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GPIO</w:t>
      </w:r>
    </w:p>
    <w:p>
      <w:pPr>
        <w:rPr>
          <w:rFonts w:hint="default"/>
          <w:lang w:val="en-US" w:eastAsia="zh-CN"/>
        </w:rPr>
      </w:pPr>
    </w:p>
    <w:p>
      <w:pPr>
        <w:pStyle w:val="2"/>
        <w:widowControl/>
        <w:spacing w:line="259" w:lineRule="auto"/>
        <w:jc w:val="left"/>
        <w:rPr>
          <w:rFonts w:hint="default"/>
          <w:kern w:val="0"/>
          <w:lang w:val="en-US" w:eastAsia="zh-CN"/>
        </w:rPr>
      </w:pPr>
      <w:r>
        <w:rPr>
          <w:rFonts w:hint="eastAsia"/>
          <w:kern w:val="0"/>
          <w:lang w:val="en-US" w:eastAsia="zh-CN"/>
        </w:rPr>
        <w:t>Introduction</w:t>
      </w:r>
    </w:p>
    <w:p>
      <w:pPr>
        <w:keepNext w:val="0"/>
        <w:keepLines w:val="0"/>
        <w:widowControl/>
        <w:suppressLineNumbers w:val="0"/>
        <w:jc w:val="both"/>
        <w:rPr>
          <w:rFonts w:hint="eastAsia"/>
          <w:lang w:val="en-US" w:eastAsia="zh-CN"/>
        </w:rPr>
      </w:pPr>
      <w:r>
        <w:rPr>
          <w:rFonts w:hint="eastAsia"/>
          <w:lang w:val="en-US" w:eastAsia="zh-CN"/>
        </w:rPr>
        <w:t>GPIO (General-purpose input/output) is an uncommitted digital signal pin on electronic board which may be used as an input or output, or both, and is controllable by the user at </w:t>
      </w:r>
      <w:r>
        <w:rPr>
          <w:rFonts w:hint="eastAsia"/>
          <w:lang w:val="en-US" w:eastAsia="zh-CN"/>
        </w:rPr>
        <w:fldChar w:fldCharType="begin"/>
      </w:r>
      <w:r>
        <w:rPr>
          <w:rFonts w:hint="eastAsia"/>
          <w:lang w:val="en-US" w:eastAsia="zh-CN"/>
        </w:rPr>
        <w:instrText xml:space="preserve"> HYPERLINK "https://en.wikipedia.org/wiki/Runtime_(program_lifecycle_phase)" \o "Runtime (program lifecycle phase)" </w:instrText>
      </w:r>
      <w:r>
        <w:rPr>
          <w:rFonts w:hint="eastAsia"/>
          <w:lang w:val="en-US" w:eastAsia="zh-CN"/>
        </w:rPr>
        <w:fldChar w:fldCharType="separate"/>
      </w:r>
      <w:r>
        <w:rPr>
          <w:rFonts w:hint="eastAsia"/>
          <w:lang w:val="en-US" w:eastAsia="zh-CN"/>
        </w:rPr>
        <w:t>runtime</w:t>
      </w:r>
      <w:r>
        <w:rPr>
          <w:rFonts w:hint="eastAsia"/>
          <w:lang w:val="en-US" w:eastAsia="zh-CN"/>
        </w:rPr>
        <w:fldChar w:fldCharType="end"/>
      </w:r>
      <w:r>
        <w:rPr>
          <w:rFonts w:hint="eastAsia"/>
          <w:lang w:val="en-US" w:eastAsia="zh-CN"/>
        </w:rPr>
        <w:t>.</w:t>
      </w:r>
    </w:p>
    <w:p>
      <w:pPr>
        <w:keepNext w:val="0"/>
        <w:keepLines w:val="0"/>
        <w:widowControl/>
        <w:suppressLineNumbers w:val="0"/>
        <w:jc w:val="both"/>
        <w:rPr>
          <w:rFonts w:hint="eastAsia"/>
          <w:lang w:val="en-US" w:eastAsia="zh-CN"/>
        </w:rPr>
      </w:pPr>
      <w:r>
        <w:rPr>
          <w:rFonts w:hint="eastAsia"/>
          <w:lang w:val="en-US" w:eastAsia="zh-CN"/>
        </w:rPr>
        <w:t xml:space="preserve">GPIOs have no predefined purpose and are unused by default. The GPIO module controls the device's digital I/O MUX, which uses shared </w:t>
      </w:r>
      <w:r>
        <w:rPr>
          <w:rFonts w:hint="default"/>
          <w:lang w:val="en-US" w:eastAsia="zh-CN"/>
        </w:rPr>
        <w:t xml:space="preserve">pins to maximize application flexibility. The pins are named by their general-purpose I/O name (for example, GPIO0, GPIO25, GPIO58). These pins can be individually selected to operate as digital I/O (also called GPIO mode), or </w:t>
      </w:r>
    </w:p>
    <w:p>
      <w:pPr>
        <w:keepNext w:val="0"/>
        <w:keepLines w:val="0"/>
        <w:widowControl/>
        <w:suppressLineNumbers w:val="0"/>
        <w:jc w:val="both"/>
        <w:rPr>
          <w:rFonts w:hint="default"/>
          <w:lang w:val="en-US" w:eastAsia="zh-CN"/>
        </w:rPr>
      </w:pPr>
      <w:r>
        <w:rPr>
          <w:rFonts w:hint="default"/>
          <w:lang w:val="en-US" w:eastAsia="zh-CN"/>
        </w:rPr>
        <w:t xml:space="preserve">connected to one of several peripheral I/O signals. </w:t>
      </w:r>
    </w:p>
    <w:p>
      <w:pPr>
        <w:pStyle w:val="2"/>
        <w:widowControl/>
        <w:spacing w:line="259" w:lineRule="auto"/>
        <w:jc w:val="left"/>
        <w:rPr>
          <w:rFonts w:hint="eastAsia"/>
          <w:i/>
          <w:iCs/>
          <w:kern w:val="0"/>
          <w:lang w:val="en-US" w:eastAsia="zh-CN"/>
        </w:rPr>
      </w:pPr>
      <w:r>
        <w:rPr>
          <w:rFonts w:hint="eastAsia"/>
          <w:i/>
          <w:iCs/>
          <w:kern w:val="0"/>
          <w:lang w:val="en-US" w:eastAsia="zh-CN"/>
        </w:rPr>
        <w:t>Pin configuration for F28379D</w:t>
      </w:r>
    </w:p>
    <w:tbl>
      <w:tblPr>
        <w:tblStyle w:val="4"/>
        <w:tblW w:w="0" w:type="auto"/>
        <w:jc w:val="center"/>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961"/>
        <w:gridCol w:w="961"/>
        <w:gridCol w:w="961"/>
        <w:gridCol w:w="961"/>
        <w:gridCol w:w="961"/>
        <w:gridCol w:w="961"/>
        <w:gridCol w:w="863"/>
      </w:tblGrid>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color="auto" w:fill="auto"/>
          <w:tblCellMar>
            <w:top w:w="0" w:type="dxa"/>
            <w:left w:w="0" w:type="dxa"/>
            <w:bottom w:w="0" w:type="dxa"/>
            <w:right w:w="0" w:type="dxa"/>
          </w:tblCellMar>
        </w:tblPrEx>
        <w:trPr>
          <w:jc w:val="center"/>
        </w:trPr>
        <w:tc>
          <w:tcPr>
            <w:tcW w:w="961" w:type="dxa"/>
            <w:tcBorders>
              <w:top w:val="single" w:color="A3A3A3" w:sz="8" w:space="0"/>
              <w:left w:val="single" w:color="A3A3A3" w:sz="8" w:space="0"/>
              <w:bottom w:val="single" w:color="A3A3A3" w:sz="8" w:space="0"/>
              <w:right w:val="single" w:color="A3A3A3" w:sz="8" w:space="0"/>
            </w:tcBorders>
            <w:shd w:val="clear" w:color="auto" w:fill="CFCECE" w:themeFill="background2" w:themeFillShade="E5"/>
            <w:tcMar>
              <w:top w:w="80" w:type="dxa"/>
              <w:left w:w="80" w:type="dxa"/>
              <w:bottom w:w="80" w:type="dxa"/>
              <w:right w:w="80" w:type="dxa"/>
            </w:tcMar>
            <w:vAlign w:val="top"/>
          </w:tcPr>
          <w:p>
            <w:pPr>
              <w:keepNext w:val="0"/>
              <w:keepLines w:val="0"/>
              <w:widowControl/>
              <w:suppressLineNumbers w:val="0"/>
              <w:jc w:val="center"/>
              <w:rPr>
                <w:rFonts w:hint="default"/>
                <w:b/>
                <w:bCs/>
                <w:lang w:val="en-US" w:eastAsia="zh-CN"/>
              </w:rPr>
            </w:pPr>
          </w:p>
        </w:tc>
        <w:tc>
          <w:tcPr>
            <w:tcW w:w="961" w:type="dxa"/>
            <w:tcBorders>
              <w:top w:val="single" w:color="A3A3A3" w:sz="8" w:space="0"/>
              <w:left w:val="single" w:color="A3A3A3" w:sz="8" w:space="0"/>
              <w:bottom w:val="single" w:color="A3A3A3" w:sz="8" w:space="0"/>
              <w:right w:val="single" w:color="A3A3A3" w:sz="8" w:space="0"/>
            </w:tcBorders>
            <w:shd w:val="clear" w:color="auto" w:fill="CFCECE" w:themeFill="background2" w:themeFillShade="E5"/>
            <w:tcMar>
              <w:top w:w="80" w:type="dxa"/>
              <w:left w:w="80" w:type="dxa"/>
              <w:bottom w:w="80" w:type="dxa"/>
              <w:right w:w="80" w:type="dxa"/>
            </w:tcMar>
            <w:vAlign w:val="top"/>
          </w:tcPr>
          <w:p>
            <w:pPr>
              <w:keepNext w:val="0"/>
              <w:keepLines w:val="0"/>
              <w:widowControl/>
              <w:suppressLineNumbers w:val="0"/>
              <w:jc w:val="center"/>
              <w:rPr>
                <w:rFonts w:hint="default"/>
                <w:b/>
                <w:bCs/>
                <w:lang w:val="en-US" w:eastAsia="zh-CN"/>
              </w:rPr>
            </w:pPr>
            <w:r>
              <w:rPr>
                <w:rFonts w:hint="eastAsia"/>
                <w:b/>
                <w:bCs/>
                <w:lang w:val="en-US" w:eastAsia="zh-CN"/>
              </w:rPr>
              <w:t xml:space="preserve">Port </w:t>
            </w:r>
            <w:r>
              <w:rPr>
                <w:rFonts w:hint="default"/>
                <w:b/>
                <w:bCs/>
                <w:lang w:val="en-US" w:eastAsia="zh-CN"/>
              </w:rPr>
              <w:t>A</w:t>
            </w:r>
          </w:p>
        </w:tc>
        <w:tc>
          <w:tcPr>
            <w:tcW w:w="961" w:type="dxa"/>
            <w:tcBorders>
              <w:top w:val="single" w:color="A3A3A3" w:sz="8" w:space="0"/>
              <w:left w:val="single" w:color="A3A3A3" w:sz="8" w:space="0"/>
              <w:bottom w:val="single" w:color="A3A3A3" w:sz="8" w:space="0"/>
              <w:right w:val="single" w:color="A3A3A3" w:sz="8" w:space="0"/>
            </w:tcBorders>
            <w:shd w:val="clear" w:color="auto" w:fill="CFCECE" w:themeFill="background2" w:themeFillShade="E5"/>
            <w:tcMar>
              <w:top w:w="80" w:type="dxa"/>
              <w:left w:w="80" w:type="dxa"/>
              <w:bottom w:w="80" w:type="dxa"/>
              <w:right w:w="80" w:type="dxa"/>
            </w:tcMar>
            <w:vAlign w:val="top"/>
          </w:tcPr>
          <w:p>
            <w:pPr>
              <w:keepNext w:val="0"/>
              <w:keepLines w:val="0"/>
              <w:widowControl/>
              <w:suppressLineNumbers w:val="0"/>
              <w:jc w:val="center"/>
              <w:rPr>
                <w:rFonts w:hint="default"/>
                <w:b/>
                <w:bCs/>
                <w:lang w:val="en-US" w:eastAsia="zh-CN"/>
              </w:rPr>
            </w:pPr>
            <w:r>
              <w:rPr>
                <w:rFonts w:hint="eastAsia"/>
                <w:b/>
                <w:bCs/>
                <w:lang w:val="en-US" w:eastAsia="zh-CN"/>
              </w:rPr>
              <w:t xml:space="preserve">Port </w:t>
            </w:r>
            <w:r>
              <w:rPr>
                <w:rFonts w:hint="default"/>
                <w:b/>
                <w:bCs/>
                <w:lang w:val="en-US" w:eastAsia="zh-CN"/>
              </w:rPr>
              <w:t>B</w:t>
            </w:r>
          </w:p>
        </w:tc>
        <w:tc>
          <w:tcPr>
            <w:tcW w:w="961" w:type="dxa"/>
            <w:tcBorders>
              <w:top w:val="single" w:color="A3A3A3" w:sz="8" w:space="0"/>
              <w:left w:val="single" w:color="A3A3A3" w:sz="8" w:space="0"/>
              <w:bottom w:val="single" w:color="A3A3A3" w:sz="8" w:space="0"/>
              <w:right w:val="single" w:color="A3A3A3" w:sz="8" w:space="0"/>
            </w:tcBorders>
            <w:shd w:val="clear" w:color="auto" w:fill="CFCECE" w:themeFill="background2" w:themeFillShade="E5"/>
            <w:tcMar>
              <w:top w:w="80" w:type="dxa"/>
              <w:left w:w="80" w:type="dxa"/>
              <w:bottom w:w="80" w:type="dxa"/>
              <w:right w:w="80" w:type="dxa"/>
            </w:tcMar>
            <w:vAlign w:val="top"/>
          </w:tcPr>
          <w:p>
            <w:pPr>
              <w:keepNext w:val="0"/>
              <w:keepLines w:val="0"/>
              <w:widowControl/>
              <w:suppressLineNumbers w:val="0"/>
              <w:jc w:val="center"/>
              <w:rPr>
                <w:rFonts w:hint="default"/>
                <w:b/>
                <w:bCs/>
                <w:lang w:val="en-US" w:eastAsia="zh-CN"/>
              </w:rPr>
            </w:pPr>
            <w:r>
              <w:rPr>
                <w:rFonts w:hint="eastAsia"/>
                <w:b/>
                <w:bCs/>
                <w:lang w:val="en-US" w:eastAsia="zh-CN"/>
              </w:rPr>
              <w:t xml:space="preserve">Port </w:t>
            </w:r>
            <w:r>
              <w:rPr>
                <w:rFonts w:hint="default"/>
                <w:b/>
                <w:bCs/>
                <w:lang w:val="en-US" w:eastAsia="zh-CN"/>
              </w:rPr>
              <w:t>C</w:t>
            </w:r>
          </w:p>
        </w:tc>
        <w:tc>
          <w:tcPr>
            <w:tcW w:w="961" w:type="dxa"/>
            <w:tcBorders>
              <w:top w:val="single" w:color="A3A3A3" w:sz="8" w:space="0"/>
              <w:left w:val="single" w:color="A3A3A3" w:sz="8" w:space="0"/>
              <w:bottom w:val="single" w:color="A3A3A3" w:sz="8" w:space="0"/>
              <w:right w:val="single" w:color="A3A3A3" w:sz="8" w:space="0"/>
            </w:tcBorders>
            <w:shd w:val="clear" w:color="auto" w:fill="CFCECE" w:themeFill="background2" w:themeFillShade="E5"/>
            <w:tcMar>
              <w:top w:w="80" w:type="dxa"/>
              <w:left w:w="80" w:type="dxa"/>
              <w:bottom w:w="80" w:type="dxa"/>
              <w:right w:w="80" w:type="dxa"/>
            </w:tcMar>
            <w:vAlign w:val="top"/>
          </w:tcPr>
          <w:p>
            <w:pPr>
              <w:keepNext w:val="0"/>
              <w:keepLines w:val="0"/>
              <w:widowControl/>
              <w:suppressLineNumbers w:val="0"/>
              <w:jc w:val="center"/>
              <w:rPr>
                <w:rFonts w:hint="default"/>
                <w:b/>
                <w:bCs/>
                <w:lang w:val="en-US" w:eastAsia="zh-CN"/>
              </w:rPr>
            </w:pPr>
            <w:r>
              <w:rPr>
                <w:rFonts w:hint="eastAsia"/>
                <w:b/>
                <w:bCs/>
                <w:lang w:val="en-US" w:eastAsia="zh-CN"/>
              </w:rPr>
              <w:t xml:space="preserve">Port </w:t>
            </w:r>
            <w:r>
              <w:rPr>
                <w:rFonts w:hint="default"/>
                <w:b/>
                <w:bCs/>
                <w:lang w:val="en-US" w:eastAsia="zh-CN"/>
              </w:rPr>
              <w:t>D</w:t>
            </w:r>
          </w:p>
        </w:tc>
        <w:tc>
          <w:tcPr>
            <w:tcW w:w="961" w:type="dxa"/>
            <w:tcBorders>
              <w:top w:val="single" w:color="A3A3A3" w:sz="8" w:space="0"/>
              <w:left w:val="single" w:color="A3A3A3" w:sz="8" w:space="0"/>
              <w:bottom w:val="single" w:color="A3A3A3" w:sz="8" w:space="0"/>
              <w:right w:val="single" w:color="A3A3A3" w:sz="8" w:space="0"/>
            </w:tcBorders>
            <w:shd w:val="clear" w:color="auto" w:fill="CFCECE" w:themeFill="background2" w:themeFillShade="E5"/>
            <w:tcMar>
              <w:top w:w="80" w:type="dxa"/>
              <w:left w:w="80" w:type="dxa"/>
              <w:bottom w:w="80" w:type="dxa"/>
              <w:right w:w="80" w:type="dxa"/>
            </w:tcMar>
            <w:vAlign w:val="top"/>
          </w:tcPr>
          <w:p>
            <w:pPr>
              <w:keepNext w:val="0"/>
              <w:keepLines w:val="0"/>
              <w:widowControl/>
              <w:suppressLineNumbers w:val="0"/>
              <w:jc w:val="center"/>
              <w:rPr>
                <w:rFonts w:hint="default"/>
                <w:b/>
                <w:bCs/>
                <w:lang w:val="en-US" w:eastAsia="zh-CN"/>
              </w:rPr>
            </w:pPr>
            <w:r>
              <w:rPr>
                <w:rFonts w:hint="eastAsia"/>
                <w:b/>
                <w:bCs/>
                <w:lang w:val="en-US" w:eastAsia="zh-CN"/>
              </w:rPr>
              <w:t xml:space="preserve">Port </w:t>
            </w:r>
            <w:r>
              <w:rPr>
                <w:rFonts w:hint="default"/>
                <w:b/>
                <w:bCs/>
                <w:lang w:val="en-US" w:eastAsia="zh-CN"/>
              </w:rPr>
              <w:t>E</w:t>
            </w:r>
          </w:p>
        </w:tc>
        <w:tc>
          <w:tcPr>
            <w:tcW w:w="720" w:type="dxa"/>
            <w:tcBorders>
              <w:top w:val="single" w:color="A3A3A3" w:sz="8" w:space="0"/>
              <w:left w:val="single" w:color="A3A3A3" w:sz="8" w:space="0"/>
              <w:bottom w:val="single" w:color="A3A3A3" w:sz="8" w:space="0"/>
              <w:right w:val="single" w:color="A3A3A3" w:sz="8" w:space="0"/>
            </w:tcBorders>
            <w:shd w:val="clear" w:color="auto" w:fill="CFCECE" w:themeFill="background2" w:themeFillShade="E5"/>
            <w:tcMar>
              <w:top w:w="80" w:type="dxa"/>
              <w:left w:w="80" w:type="dxa"/>
              <w:bottom w:w="80" w:type="dxa"/>
              <w:right w:w="80" w:type="dxa"/>
            </w:tcMar>
            <w:vAlign w:val="top"/>
          </w:tcPr>
          <w:p>
            <w:pPr>
              <w:keepNext w:val="0"/>
              <w:keepLines w:val="0"/>
              <w:widowControl/>
              <w:suppressLineNumbers w:val="0"/>
              <w:jc w:val="center"/>
              <w:rPr>
                <w:rFonts w:hint="default"/>
                <w:b/>
                <w:bCs/>
                <w:lang w:val="en-US" w:eastAsia="zh-CN"/>
              </w:rPr>
            </w:pPr>
            <w:r>
              <w:rPr>
                <w:rFonts w:hint="eastAsia"/>
                <w:b/>
                <w:bCs/>
                <w:lang w:val="en-US" w:eastAsia="zh-CN"/>
              </w:rPr>
              <w:t xml:space="preserve">Port </w:t>
            </w:r>
            <w:r>
              <w:rPr>
                <w:rFonts w:hint="default"/>
                <w:b/>
                <w:bCs/>
                <w:lang w:val="en-US" w:eastAsia="zh-CN"/>
              </w:rPr>
              <w:t>F</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color="auto" w:fill="auto"/>
          <w:tblCellMar>
            <w:top w:w="0" w:type="dxa"/>
            <w:left w:w="0" w:type="dxa"/>
            <w:bottom w:w="0" w:type="dxa"/>
            <w:right w:w="0" w:type="dxa"/>
          </w:tblCellMar>
        </w:tblPrEx>
        <w:trPr>
          <w:jc w:val="center"/>
        </w:trPr>
        <w:tc>
          <w:tcPr>
            <w:tcW w:w="961" w:type="dxa"/>
            <w:tcBorders>
              <w:top w:val="single" w:color="A3A3A3" w:sz="8" w:space="0"/>
              <w:left w:val="single" w:color="A3A3A3" w:sz="8" w:space="0"/>
              <w:bottom w:val="single" w:color="A3A3A3" w:sz="8" w:space="0"/>
              <w:right w:val="single" w:color="A3A3A3" w:sz="8" w:space="0"/>
            </w:tcBorders>
            <w:shd w:val="clear" w:color="auto" w:fill="CFCECE" w:themeFill="background2" w:themeFillShade="E5"/>
            <w:tcMar>
              <w:top w:w="80" w:type="dxa"/>
              <w:left w:w="80" w:type="dxa"/>
              <w:bottom w:w="80" w:type="dxa"/>
              <w:right w:w="80" w:type="dxa"/>
            </w:tcMar>
            <w:vAlign w:val="top"/>
          </w:tcPr>
          <w:p>
            <w:pPr>
              <w:keepNext w:val="0"/>
              <w:keepLines w:val="0"/>
              <w:widowControl/>
              <w:suppressLineNumbers w:val="0"/>
              <w:jc w:val="center"/>
              <w:rPr>
                <w:rFonts w:hint="default"/>
                <w:b/>
                <w:bCs/>
                <w:lang w:val="en-US" w:eastAsia="zh-CN"/>
              </w:rPr>
            </w:pPr>
            <w:r>
              <w:rPr>
                <w:rFonts w:hint="default"/>
                <w:b/>
                <w:bCs/>
                <w:lang w:val="en-US" w:eastAsia="zh-CN"/>
              </w:rPr>
              <w:t>MUX1</w:t>
            </w:r>
          </w:p>
        </w:tc>
        <w:tc>
          <w:tcPr>
            <w:tcW w:w="961"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keepNext w:val="0"/>
              <w:keepLines w:val="0"/>
              <w:widowControl/>
              <w:suppressLineNumbers w:val="0"/>
              <w:jc w:val="center"/>
              <w:rPr>
                <w:rFonts w:hint="default"/>
                <w:lang w:val="en-US" w:eastAsia="zh-CN"/>
              </w:rPr>
            </w:pPr>
            <w:r>
              <w:rPr>
                <w:rFonts w:hint="default"/>
                <w:lang w:val="en-US" w:eastAsia="zh-CN"/>
              </w:rPr>
              <w:t>0-15</w:t>
            </w:r>
          </w:p>
        </w:tc>
        <w:tc>
          <w:tcPr>
            <w:tcW w:w="961"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keepNext w:val="0"/>
              <w:keepLines w:val="0"/>
              <w:widowControl/>
              <w:suppressLineNumbers w:val="0"/>
              <w:jc w:val="center"/>
              <w:rPr>
                <w:rFonts w:hint="default"/>
                <w:lang w:val="en-US" w:eastAsia="zh-CN"/>
              </w:rPr>
            </w:pPr>
            <w:r>
              <w:rPr>
                <w:rFonts w:hint="default"/>
                <w:lang w:val="en-US" w:eastAsia="zh-CN"/>
              </w:rPr>
              <w:t>32-47</w:t>
            </w:r>
          </w:p>
        </w:tc>
        <w:tc>
          <w:tcPr>
            <w:tcW w:w="961"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keepNext w:val="0"/>
              <w:keepLines w:val="0"/>
              <w:widowControl/>
              <w:suppressLineNumbers w:val="0"/>
              <w:jc w:val="center"/>
              <w:rPr>
                <w:rFonts w:hint="default"/>
                <w:lang w:val="en-US" w:eastAsia="zh-CN"/>
              </w:rPr>
            </w:pPr>
            <w:r>
              <w:rPr>
                <w:rFonts w:hint="default"/>
                <w:lang w:val="en-US" w:eastAsia="zh-CN"/>
              </w:rPr>
              <w:t>64-79</w:t>
            </w:r>
          </w:p>
        </w:tc>
        <w:tc>
          <w:tcPr>
            <w:tcW w:w="961"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keepNext w:val="0"/>
              <w:keepLines w:val="0"/>
              <w:widowControl/>
              <w:suppressLineNumbers w:val="0"/>
              <w:jc w:val="center"/>
              <w:rPr>
                <w:rFonts w:hint="default"/>
                <w:lang w:val="en-US" w:eastAsia="zh-CN"/>
              </w:rPr>
            </w:pPr>
            <w:r>
              <w:rPr>
                <w:rFonts w:hint="default"/>
                <w:lang w:val="en-US" w:eastAsia="zh-CN"/>
              </w:rPr>
              <w:t>96-111</w:t>
            </w:r>
          </w:p>
        </w:tc>
        <w:tc>
          <w:tcPr>
            <w:tcW w:w="961"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keepNext w:val="0"/>
              <w:keepLines w:val="0"/>
              <w:widowControl/>
              <w:suppressLineNumbers w:val="0"/>
              <w:jc w:val="center"/>
              <w:rPr>
                <w:rFonts w:hint="default"/>
                <w:lang w:val="en-US" w:eastAsia="zh-CN"/>
              </w:rPr>
            </w:pPr>
            <w:r>
              <w:rPr>
                <w:rFonts w:hint="default"/>
                <w:lang w:val="en-US" w:eastAsia="zh-CN"/>
              </w:rPr>
              <w:t>128-143</w:t>
            </w:r>
          </w:p>
        </w:tc>
        <w:tc>
          <w:tcPr>
            <w:tcW w:w="817"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keepNext w:val="0"/>
              <w:keepLines w:val="0"/>
              <w:widowControl/>
              <w:suppressLineNumbers w:val="0"/>
              <w:jc w:val="center"/>
              <w:rPr>
                <w:rFonts w:hint="default"/>
                <w:lang w:val="en-US" w:eastAsia="zh-CN"/>
              </w:rPr>
            </w:pPr>
            <w:r>
              <w:rPr>
                <w:rFonts w:hint="default"/>
                <w:lang w:val="en-US" w:eastAsia="zh-CN"/>
              </w:rPr>
              <w:t>160-168</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color="auto" w:fill="auto"/>
          <w:tblCellMar>
            <w:top w:w="0" w:type="dxa"/>
            <w:left w:w="0" w:type="dxa"/>
            <w:bottom w:w="0" w:type="dxa"/>
            <w:right w:w="0" w:type="dxa"/>
          </w:tblCellMar>
        </w:tblPrEx>
        <w:trPr>
          <w:jc w:val="center"/>
        </w:trPr>
        <w:tc>
          <w:tcPr>
            <w:tcW w:w="961" w:type="dxa"/>
            <w:tcBorders>
              <w:top w:val="single" w:color="A3A3A3" w:sz="8" w:space="0"/>
              <w:left w:val="single" w:color="A3A3A3" w:sz="8" w:space="0"/>
              <w:bottom w:val="single" w:color="A3A3A3" w:sz="8" w:space="0"/>
              <w:right w:val="single" w:color="A3A3A3" w:sz="8" w:space="0"/>
            </w:tcBorders>
            <w:shd w:val="clear" w:color="auto" w:fill="CFCECE" w:themeFill="background2" w:themeFillShade="E5"/>
            <w:tcMar>
              <w:top w:w="80" w:type="dxa"/>
              <w:left w:w="80" w:type="dxa"/>
              <w:bottom w:w="80" w:type="dxa"/>
              <w:right w:w="80" w:type="dxa"/>
            </w:tcMar>
            <w:vAlign w:val="top"/>
          </w:tcPr>
          <w:p>
            <w:pPr>
              <w:keepNext w:val="0"/>
              <w:keepLines w:val="0"/>
              <w:widowControl/>
              <w:suppressLineNumbers w:val="0"/>
              <w:jc w:val="center"/>
              <w:rPr>
                <w:rFonts w:hint="default"/>
                <w:b/>
                <w:bCs/>
                <w:lang w:val="en-US" w:eastAsia="zh-CN"/>
              </w:rPr>
            </w:pPr>
            <w:r>
              <w:rPr>
                <w:rFonts w:hint="default"/>
                <w:b/>
                <w:bCs/>
                <w:lang w:val="en-US" w:eastAsia="zh-CN"/>
              </w:rPr>
              <w:t>MUX2</w:t>
            </w:r>
          </w:p>
        </w:tc>
        <w:tc>
          <w:tcPr>
            <w:tcW w:w="961"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keepNext w:val="0"/>
              <w:keepLines w:val="0"/>
              <w:widowControl/>
              <w:suppressLineNumbers w:val="0"/>
              <w:jc w:val="center"/>
              <w:rPr>
                <w:rFonts w:hint="default"/>
                <w:lang w:val="en-US" w:eastAsia="zh-CN"/>
              </w:rPr>
            </w:pPr>
            <w:r>
              <w:rPr>
                <w:rFonts w:hint="default"/>
                <w:lang w:val="en-US" w:eastAsia="zh-CN"/>
              </w:rPr>
              <w:t>16-31</w:t>
            </w:r>
          </w:p>
        </w:tc>
        <w:tc>
          <w:tcPr>
            <w:tcW w:w="961"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keepNext w:val="0"/>
              <w:keepLines w:val="0"/>
              <w:widowControl/>
              <w:suppressLineNumbers w:val="0"/>
              <w:jc w:val="center"/>
              <w:rPr>
                <w:rFonts w:hint="default"/>
                <w:lang w:val="en-US" w:eastAsia="zh-CN"/>
              </w:rPr>
            </w:pPr>
            <w:r>
              <w:rPr>
                <w:rFonts w:hint="default"/>
                <w:lang w:val="en-US" w:eastAsia="zh-CN"/>
              </w:rPr>
              <w:t>48-63</w:t>
            </w:r>
          </w:p>
        </w:tc>
        <w:tc>
          <w:tcPr>
            <w:tcW w:w="961"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keepNext w:val="0"/>
              <w:keepLines w:val="0"/>
              <w:widowControl/>
              <w:suppressLineNumbers w:val="0"/>
              <w:jc w:val="center"/>
              <w:rPr>
                <w:rFonts w:hint="default"/>
                <w:lang w:val="en-US" w:eastAsia="zh-CN"/>
              </w:rPr>
            </w:pPr>
            <w:r>
              <w:rPr>
                <w:rFonts w:hint="default"/>
                <w:lang w:val="en-US" w:eastAsia="zh-CN"/>
              </w:rPr>
              <w:t>80-95</w:t>
            </w:r>
          </w:p>
        </w:tc>
        <w:tc>
          <w:tcPr>
            <w:tcW w:w="961"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keepNext w:val="0"/>
              <w:keepLines w:val="0"/>
              <w:widowControl/>
              <w:suppressLineNumbers w:val="0"/>
              <w:jc w:val="center"/>
              <w:rPr>
                <w:rFonts w:hint="default"/>
                <w:lang w:val="en-US" w:eastAsia="zh-CN"/>
              </w:rPr>
            </w:pPr>
            <w:r>
              <w:rPr>
                <w:rFonts w:hint="default"/>
                <w:lang w:val="en-US" w:eastAsia="zh-CN"/>
              </w:rPr>
              <w:t>112-127</w:t>
            </w:r>
          </w:p>
        </w:tc>
        <w:tc>
          <w:tcPr>
            <w:tcW w:w="961"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keepNext w:val="0"/>
              <w:keepLines w:val="0"/>
              <w:widowControl/>
              <w:suppressLineNumbers w:val="0"/>
              <w:jc w:val="center"/>
              <w:rPr>
                <w:rFonts w:hint="default"/>
                <w:lang w:val="en-US" w:eastAsia="zh-CN"/>
              </w:rPr>
            </w:pPr>
            <w:r>
              <w:rPr>
                <w:rFonts w:hint="default"/>
                <w:lang w:val="en-US" w:eastAsia="zh-CN"/>
              </w:rPr>
              <w:t>144-159</w:t>
            </w:r>
          </w:p>
        </w:tc>
        <w:tc>
          <w:tcPr>
            <w:tcW w:w="720"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keepNext w:val="0"/>
              <w:keepLines w:val="0"/>
              <w:widowControl/>
              <w:suppressLineNumbers w:val="0"/>
              <w:jc w:val="center"/>
              <w:rPr>
                <w:rFonts w:hint="default"/>
                <w:lang w:val="en-US" w:eastAsia="zh-CN"/>
              </w:rPr>
            </w:pPr>
          </w:p>
        </w:tc>
      </w:tr>
    </w:tbl>
    <w:p>
      <w:pPr>
        <w:keepNext w:val="0"/>
        <w:keepLines w:val="0"/>
        <w:widowControl/>
        <w:suppressLineNumbers w:val="0"/>
        <w:jc w:val="center"/>
        <w:rPr>
          <w:rFonts w:hint="default"/>
          <w:lang w:val="en-US" w:eastAsia="zh-CN"/>
        </w:rPr>
      </w:pPr>
    </w:p>
    <w:p>
      <w:pPr>
        <w:keepNext w:val="0"/>
        <w:keepLines w:val="0"/>
        <w:widowControl/>
        <w:suppressLineNumbers w:val="0"/>
        <w:jc w:val="left"/>
        <w:rPr>
          <w:rFonts w:hint="default" w:ascii="Arial" w:hAnsi="Arial" w:eastAsia="宋体" w:cs="Arial"/>
          <w:color w:val="000000"/>
          <w:kern w:val="0"/>
          <w:sz w:val="20"/>
          <w:szCs w:val="20"/>
          <w:lang w:val="en-US" w:eastAsia="zh-CN" w:bidi="ar"/>
        </w:rPr>
      </w:pPr>
    </w:p>
    <w:p>
      <w:pPr>
        <w:pStyle w:val="2"/>
        <w:widowControl/>
        <w:spacing w:line="259" w:lineRule="auto"/>
        <w:jc w:val="left"/>
        <w:rPr>
          <w:rFonts w:hint="eastAsia"/>
          <w:kern w:val="0"/>
          <w:lang w:val="en-US" w:eastAsia="zh-CN"/>
        </w:rPr>
      </w:pPr>
      <w:r>
        <w:rPr>
          <w:rFonts w:hint="eastAsia"/>
          <w:kern w:val="0"/>
          <w:lang w:val="en-US" w:eastAsia="zh-CN"/>
        </w:rPr>
        <w:t>Usage</w:t>
      </w:r>
    </w:p>
    <w:p>
      <w:pPr>
        <w:keepNext w:val="0"/>
        <w:keepLines w:val="0"/>
        <w:widowControl/>
        <w:suppressLineNumbers w:val="0"/>
        <w:jc w:val="both"/>
        <w:rPr>
          <w:rFonts w:hint="eastAsia"/>
          <w:lang w:val="en-US" w:eastAsia="zh-CN"/>
        </w:rPr>
      </w:pPr>
      <w:r>
        <w:rPr>
          <w:rFonts w:hint="eastAsia"/>
          <w:lang w:val="en-US" w:eastAsia="zh-CN"/>
        </w:rPr>
        <w:t>To make GPIOs work for our system, we need to configure GPIOs for SPI and SCI. Note that only some of the GPIOs ARE high speed ones. In our function file Pininit.c, we first specify high speed GPIOs, and then we specify GPIOs for 16bit DAC, ADC and 20bit DAC. And finally we name some GPIOs for tip approach.</w:t>
      </w:r>
    </w:p>
    <w:p>
      <w:pPr>
        <w:keepNext w:val="0"/>
        <w:keepLines w:val="0"/>
        <w:widowControl/>
        <w:suppressLineNumbers w:val="0"/>
        <w:jc w:val="both"/>
        <w:rPr>
          <w:rFonts w:hint="eastAsia"/>
          <w:lang w:val="en-US" w:eastAsia="zh-CN"/>
        </w:rPr>
      </w:pPr>
      <w:r>
        <w:rPr>
          <w:rFonts w:hint="eastAsia"/>
          <w:lang w:val="en-US" w:eastAsia="zh-CN"/>
        </w:rPr>
        <w:t xml:space="preserve">Up to twelve independent peripheral signals are multiplexed on a single GPIO-enabled pin in addition to </w:t>
      </w:r>
      <w:r>
        <w:rPr>
          <w:rFonts w:hint="default"/>
          <w:lang w:val="en-US" w:eastAsia="zh-CN"/>
        </w:rPr>
        <w:t xml:space="preserve">the CPU-controlled I/O capability. Each pin output can be controlled by either a peripheral or one of the four CPU masters (CPU1, CPU1.CLA, CPU2, or CPU2.CLA). </w:t>
      </w:r>
      <w:r>
        <w:rPr>
          <w:rFonts w:hint="eastAsia"/>
          <w:lang w:val="en-US" w:eastAsia="zh-CN"/>
        </w:rPr>
        <w:t xml:space="preserve">On reset, GPIOs are in input mode and have the internal pullups disabled. An un-driven input can float to  </w:t>
      </w:r>
      <w:r>
        <w:rPr>
          <w:rFonts w:hint="default"/>
          <w:lang w:val="en-US" w:eastAsia="zh-CN"/>
        </w:rPr>
        <w:t>a mid-rail voltage and cause wasted shoot-through current on the input buffer.</w:t>
      </w:r>
    </w:p>
    <w:p>
      <w:pPr>
        <w:keepNext w:val="0"/>
        <w:keepLines w:val="0"/>
        <w:widowControl/>
        <w:suppressLineNumbers w:val="0"/>
        <w:jc w:val="both"/>
        <w:rPr>
          <w:rFonts w:hint="eastAsia"/>
          <w:lang w:val="en-US" w:eastAsia="zh-CN"/>
        </w:rPr>
      </w:pPr>
      <w:r>
        <w:rPr>
          <w:rFonts w:hint="eastAsia"/>
          <w:lang w:val="en-US" w:eastAsia="zh-CN"/>
        </w:rPr>
        <w:t>In summary, to get your GPIOs for basic use, you need to:</w:t>
      </w:r>
    </w:p>
    <w:p>
      <w:pPr>
        <w:keepNext w:val="0"/>
        <w:keepLines w:val="0"/>
        <w:widowControl/>
        <w:numPr>
          <w:ilvl w:val="0"/>
          <w:numId w:val="1"/>
        </w:numPr>
        <w:suppressLineNumbers w:val="0"/>
        <w:jc w:val="both"/>
        <w:rPr>
          <w:rFonts w:hint="default"/>
          <w:lang w:val="en-US" w:eastAsia="zh-CN"/>
        </w:rPr>
      </w:pPr>
      <w:r>
        <w:rPr>
          <w:rFonts w:hint="eastAsia"/>
          <w:lang w:val="en-US" w:eastAsia="zh-CN"/>
        </w:rPr>
        <w:t>Configure normal/high speed pins for SPI and SCI</w:t>
      </w:r>
    </w:p>
    <w:p>
      <w:pPr>
        <w:keepNext w:val="0"/>
        <w:keepLines w:val="0"/>
        <w:widowControl/>
        <w:numPr>
          <w:ilvl w:val="0"/>
          <w:numId w:val="1"/>
        </w:numPr>
        <w:suppressLineNumbers w:val="0"/>
        <w:ind w:left="0" w:leftChars="0" w:firstLine="0" w:firstLineChars="0"/>
        <w:jc w:val="both"/>
        <w:rPr>
          <w:rFonts w:hint="default"/>
          <w:lang w:val="en-US" w:eastAsia="zh-CN"/>
        </w:rPr>
      </w:pPr>
      <w:r>
        <w:rPr>
          <w:rFonts w:hint="eastAsia"/>
          <w:lang w:val="en-US" w:eastAsia="zh-CN"/>
        </w:rPr>
        <w:t>P</w:t>
      </w:r>
      <w:r>
        <w:rPr>
          <w:rFonts w:hint="default"/>
          <w:lang w:val="en-US" w:eastAsia="zh-CN"/>
        </w:rPr>
        <w:t>ut each GPIO in one of these configurations:</w:t>
      </w:r>
    </w:p>
    <w:p>
      <w:pPr>
        <w:keepNext w:val="0"/>
        <w:keepLines w:val="0"/>
        <w:widowControl/>
        <w:numPr>
          <w:ilvl w:val="0"/>
          <w:numId w:val="2"/>
        </w:numPr>
        <w:suppressLineNumbers w:val="0"/>
        <w:ind w:left="840" w:leftChars="0" w:hanging="420" w:firstLineChars="0"/>
        <w:jc w:val="both"/>
        <w:rPr>
          <w:rFonts w:hint="eastAsia"/>
          <w:lang w:val="en-US" w:eastAsia="zh-CN"/>
        </w:rPr>
      </w:pPr>
      <w:r>
        <w:rPr>
          <w:rFonts w:hint="eastAsia"/>
          <w:lang w:val="en-US" w:eastAsia="zh-CN"/>
        </w:rPr>
        <w:t>Input mode and driven on the board by another component</w:t>
      </w:r>
    </w:p>
    <w:p>
      <w:pPr>
        <w:keepNext w:val="0"/>
        <w:keepLines w:val="0"/>
        <w:widowControl/>
        <w:numPr>
          <w:ilvl w:val="0"/>
          <w:numId w:val="2"/>
        </w:numPr>
        <w:suppressLineNumbers w:val="0"/>
        <w:ind w:left="840" w:leftChars="0" w:hanging="420" w:firstLineChars="0"/>
        <w:jc w:val="both"/>
        <w:rPr>
          <w:rFonts w:hint="eastAsia"/>
          <w:lang w:val="en-US" w:eastAsia="zh-CN"/>
        </w:rPr>
      </w:pPr>
      <w:r>
        <w:rPr>
          <w:rFonts w:hint="default"/>
          <w:lang w:val="en-US" w:eastAsia="zh-CN"/>
        </w:rPr>
        <w:t xml:space="preserve">Input mode with GPIO internal pullup enabled </w:t>
      </w:r>
    </w:p>
    <w:p>
      <w:pPr>
        <w:keepNext w:val="0"/>
        <w:keepLines w:val="0"/>
        <w:widowControl/>
        <w:numPr>
          <w:ilvl w:val="0"/>
          <w:numId w:val="2"/>
        </w:numPr>
        <w:suppressLineNumbers w:val="0"/>
        <w:ind w:left="840" w:leftChars="0" w:hanging="420" w:firstLineChars="0"/>
        <w:jc w:val="both"/>
        <w:rPr>
          <w:rFonts w:hint="eastAsia"/>
          <w:lang w:val="en-US" w:eastAsia="zh-CN"/>
        </w:rPr>
      </w:pPr>
      <w:r>
        <w:rPr>
          <w:rFonts w:hint="default"/>
          <w:lang w:val="en-US" w:eastAsia="zh-CN"/>
        </w:rPr>
        <w:t>Output mode</w:t>
      </w:r>
    </w:p>
    <w:p>
      <w:pPr>
        <w:keepNext w:val="0"/>
        <w:keepLines w:val="0"/>
        <w:widowControl/>
        <w:numPr>
          <w:ilvl w:val="0"/>
          <w:numId w:val="1"/>
        </w:numPr>
        <w:suppressLineNumbers w:val="0"/>
        <w:ind w:left="0" w:leftChars="0" w:firstLine="0" w:firstLineChars="0"/>
        <w:jc w:val="both"/>
        <w:rPr>
          <w:rFonts w:hint="default"/>
          <w:lang w:val="en-US" w:eastAsia="zh-CN"/>
        </w:rPr>
      </w:pPr>
      <w:r>
        <w:rPr>
          <w:rFonts w:hint="eastAsia"/>
          <w:lang w:val="en-US" w:eastAsia="zh-CN"/>
        </w:rPr>
        <w:t>Set the initial value for each pin</w:t>
      </w:r>
      <w:bookmarkStart w:id="0" w:name="_GoBack"/>
      <w:bookmarkEnd w:id="0"/>
    </w:p>
    <w:p>
      <w:pPr>
        <w:keepNext w:val="0"/>
        <w:keepLines w:val="0"/>
        <w:widowControl/>
        <w:numPr>
          <w:ilvl w:val="0"/>
          <w:numId w:val="0"/>
        </w:numPr>
        <w:suppressLineNumbers w:val="0"/>
        <w:ind w:leftChars="0"/>
        <w:jc w:val="left"/>
        <w:rPr>
          <w:rFonts w:hint="default" w:ascii="Arial" w:hAnsi="Arial" w:eastAsia="宋体" w:cs="Arial"/>
          <w:color w:val="000000"/>
          <w:kern w:val="0"/>
          <w:sz w:val="20"/>
          <w:szCs w:val="20"/>
          <w:lang w:val="en-US" w:eastAsia="zh-CN" w:bidi="ar"/>
        </w:rPr>
      </w:pPr>
    </w:p>
    <w:p>
      <w:pPr>
        <w:pStyle w:val="2"/>
        <w:widowControl/>
        <w:spacing w:line="259" w:lineRule="auto"/>
        <w:jc w:val="left"/>
        <w:rPr>
          <w:rFonts w:hint="eastAsia"/>
          <w:i/>
          <w:iCs/>
          <w:kern w:val="0"/>
          <w:lang w:val="en-US" w:eastAsia="zh-CN"/>
        </w:rPr>
      </w:pPr>
      <w:r>
        <w:rPr>
          <w:rFonts w:hint="eastAsia"/>
          <w:i/>
          <w:iCs/>
          <w:kern w:val="0"/>
          <w:lang w:val="en-US" w:eastAsia="zh-CN"/>
        </w:rPr>
        <w:t>Table for high speed mode pins on our board</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6"/>
        <w:gridCol w:w="2570"/>
        <w:gridCol w:w="2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66" w:type="dxa"/>
          </w:tcPr>
          <w:p>
            <w:pPr>
              <w:jc w:val="center"/>
              <w:rPr>
                <w:rFonts w:hint="default"/>
                <w:vertAlign w:val="baseline"/>
                <w:lang w:val="en-US" w:eastAsia="zh-CN"/>
              </w:rPr>
            </w:pPr>
            <w:r>
              <w:rPr>
                <w:rFonts w:hint="eastAsia"/>
                <w:vertAlign w:val="baseline"/>
                <w:lang w:val="en-US" w:eastAsia="zh-CN"/>
              </w:rPr>
              <w:t>GPIO58</w:t>
            </w:r>
          </w:p>
        </w:tc>
        <w:tc>
          <w:tcPr>
            <w:tcW w:w="2570" w:type="dxa"/>
          </w:tcPr>
          <w:p>
            <w:pPr>
              <w:jc w:val="center"/>
              <w:rPr>
                <w:rFonts w:hint="default"/>
                <w:vertAlign w:val="baseline"/>
                <w:lang w:val="en-US" w:eastAsia="zh-CN"/>
              </w:rPr>
            </w:pPr>
            <w:r>
              <w:rPr>
                <w:rFonts w:hint="eastAsia"/>
                <w:vertAlign w:val="baseline"/>
                <w:lang w:val="en-US" w:eastAsia="zh-CN"/>
              </w:rPr>
              <w:t>GPIO63</w:t>
            </w:r>
          </w:p>
        </w:tc>
        <w:tc>
          <w:tcPr>
            <w:tcW w:w="2210" w:type="dxa"/>
          </w:tcPr>
          <w:p>
            <w:pPr>
              <w:jc w:val="center"/>
              <w:rPr>
                <w:rFonts w:hint="default"/>
                <w:vertAlign w:val="baseline"/>
                <w:lang w:val="en-US" w:eastAsia="zh-CN"/>
              </w:rPr>
            </w:pPr>
            <w:r>
              <w:rPr>
                <w:rFonts w:hint="eastAsia"/>
                <w:vertAlign w:val="baseline"/>
                <w:lang w:val="en-US" w:eastAsia="zh-CN"/>
              </w:rPr>
              <w:t>GPIO69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66" w:type="dxa"/>
          </w:tcPr>
          <w:p>
            <w:pPr>
              <w:jc w:val="center"/>
              <w:rPr>
                <w:rFonts w:hint="default"/>
                <w:vertAlign w:val="baseline"/>
                <w:lang w:val="en-US" w:eastAsia="zh-CN"/>
              </w:rPr>
            </w:pPr>
            <w:r>
              <w:rPr>
                <w:rFonts w:hint="eastAsia"/>
                <w:vertAlign w:val="baseline"/>
                <w:lang w:val="en-US" w:eastAsia="zh-CN"/>
              </w:rPr>
              <w:t>GPIO59</w:t>
            </w:r>
          </w:p>
        </w:tc>
        <w:tc>
          <w:tcPr>
            <w:tcW w:w="2570" w:type="dxa"/>
          </w:tcPr>
          <w:p>
            <w:pPr>
              <w:jc w:val="center"/>
              <w:rPr>
                <w:rFonts w:hint="default"/>
                <w:vertAlign w:val="baseline"/>
                <w:lang w:val="en-US" w:eastAsia="zh-CN"/>
              </w:rPr>
            </w:pPr>
            <w:r>
              <w:rPr>
                <w:rFonts w:hint="eastAsia"/>
                <w:vertAlign w:val="baseline"/>
                <w:lang w:val="en-US" w:eastAsia="zh-CN"/>
              </w:rPr>
              <w:t>GPIO64</w:t>
            </w:r>
          </w:p>
        </w:tc>
        <w:tc>
          <w:tcPr>
            <w:tcW w:w="2210" w:type="dxa"/>
          </w:tcPr>
          <w:p>
            <w:pPr>
              <w:jc w:val="center"/>
              <w:rPr>
                <w:rFonts w:hint="default"/>
                <w:vertAlign w:val="baseline"/>
                <w:lang w:val="en-US" w:eastAsia="zh-CN"/>
              </w:rPr>
            </w:pPr>
            <w:r>
              <w:rPr>
                <w:rFonts w:hint="eastAsia"/>
                <w:vertAlign w:val="baseline"/>
                <w:lang w:val="en-US" w:eastAsia="zh-CN"/>
              </w:rPr>
              <w:t>GPIO70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66" w:type="dxa"/>
          </w:tcPr>
          <w:p>
            <w:pPr>
              <w:jc w:val="center"/>
              <w:rPr>
                <w:rFonts w:hint="default"/>
                <w:vertAlign w:val="baseline"/>
                <w:lang w:val="en-US" w:eastAsia="zh-CN"/>
              </w:rPr>
            </w:pPr>
            <w:r>
              <w:rPr>
                <w:rFonts w:hint="eastAsia"/>
                <w:vertAlign w:val="baseline"/>
                <w:lang w:val="en-US" w:eastAsia="zh-CN"/>
              </w:rPr>
              <w:t>GPIO60</w:t>
            </w:r>
          </w:p>
        </w:tc>
        <w:tc>
          <w:tcPr>
            <w:tcW w:w="2570" w:type="dxa"/>
          </w:tcPr>
          <w:p>
            <w:pPr>
              <w:jc w:val="center"/>
              <w:rPr>
                <w:rFonts w:hint="default"/>
                <w:vertAlign w:val="baseline"/>
                <w:lang w:val="en-US" w:eastAsia="zh-CN"/>
              </w:rPr>
            </w:pPr>
            <w:r>
              <w:rPr>
                <w:rFonts w:hint="eastAsia"/>
                <w:vertAlign w:val="baseline"/>
                <w:lang w:val="en-US" w:eastAsia="zh-CN"/>
              </w:rPr>
              <w:t>GPIO65</w:t>
            </w:r>
          </w:p>
        </w:tc>
        <w:tc>
          <w:tcPr>
            <w:tcW w:w="2210" w:type="dxa"/>
          </w:tcPr>
          <w:p>
            <w:pPr>
              <w:jc w:val="center"/>
              <w:rPr>
                <w:rFonts w:hint="default"/>
                <w:vertAlign w:val="baseline"/>
                <w:lang w:val="en-US" w:eastAsia="zh-CN"/>
              </w:rPr>
            </w:pPr>
            <w:r>
              <w:rPr>
                <w:rFonts w:hint="eastAsia"/>
                <w:vertAlign w:val="baseline"/>
                <w:lang w:val="en-US" w:eastAsia="zh-CN"/>
              </w:rPr>
              <w:t>GPIO71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66" w:type="dxa"/>
          </w:tcPr>
          <w:p>
            <w:pPr>
              <w:jc w:val="center"/>
              <w:rPr>
                <w:rFonts w:hint="default"/>
                <w:vertAlign w:val="baseline"/>
                <w:lang w:val="en-US" w:eastAsia="zh-CN"/>
              </w:rPr>
            </w:pPr>
            <w:r>
              <w:rPr>
                <w:rFonts w:hint="eastAsia"/>
                <w:vertAlign w:val="baseline"/>
                <w:lang w:val="en-US" w:eastAsia="zh-CN"/>
              </w:rPr>
              <w:t>GPIO61</w:t>
            </w:r>
          </w:p>
        </w:tc>
        <w:tc>
          <w:tcPr>
            <w:tcW w:w="2570" w:type="dxa"/>
          </w:tcPr>
          <w:p>
            <w:pPr>
              <w:jc w:val="center"/>
              <w:rPr>
                <w:rFonts w:hint="default"/>
                <w:vertAlign w:val="baseline"/>
                <w:lang w:val="en-US" w:eastAsia="zh-CN"/>
              </w:rPr>
            </w:pPr>
            <w:r>
              <w:rPr>
                <w:rFonts w:hint="eastAsia"/>
                <w:vertAlign w:val="baseline"/>
                <w:lang w:val="en-US" w:eastAsia="zh-CN"/>
              </w:rPr>
              <w:t>GPIO66</w:t>
            </w:r>
          </w:p>
        </w:tc>
        <w:tc>
          <w:tcPr>
            <w:tcW w:w="2210" w:type="dxa"/>
          </w:tcPr>
          <w:p>
            <w:pPr>
              <w:jc w:val="center"/>
              <w:rPr>
                <w:rFonts w:hint="default"/>
                <w:vertAlign w:val="baseline"/>
                <w:lang w:val="en-US" w:eastAsia="zh-CN"/>
              </w:rPr>
            </w:pPr>
            <w:r>
              <w:rPr>
                <w:rFonts w:hint="eastAsia"/>
                <w:vertAlign w:val="baseline"/>
                <w:lang w:val="en-US" w:eastAsia="zh-CN"/>
              </w:rPr>
              <w:t>GPIO72</w:t>
            </w:r>
          </w:p>
        </w:tc>
      </w:tr>
    </w:tbl>
    <w:p>
      <w:pPr>
        <w:rPr>
          <w:rFonts w:hint="default"/>
          <w:lang w:val="en-US" w:eastAsia="zh-CN"/>
        </w:rPr>
      </w:pPr>
    </w:p>
    <w:p>
      <w:pPr>
        <w:ind w:left="200" w:hanging="200" w:hangingChars="100"/>
        <w:rPr>
          <w:rFonts w:hint="eastAsia" w:ascii="Arial" w:hAnsi="Arial" w:eastAsia="宋体" w:cs="Arial"/>
          <w:color w:val="000000"/>
          <w:kern w:val="0"/>
          <w:sz w:val="20"/>
          <w:szCs w:val="20"/>
          <w:lang w:val="en-US" w:eastAsia="zh-CN" w:bidi="ar"/>
        </w:rPr>
      </w:pPr>
    </w:p>
    <w:p>
      <w:pPr>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1C5919"/>
    <w:multiLevelType w:val="singleLevel"/>
    <w:tmpl w:val="101C5919"/>
    <w:lvl w:ilvl="0" w:tentative="0">
      <w:start w:val="1"/>
      <w:numFmt w:val="bullet"/>
      <w:lvlText w:val=""/>
      <w:lvlJc w:val="left"/>
      <w:pPr>
        <w:tabs>
          <w:tab w:val="left" w:pos="420"/>
        </w:tabs>
        <w:ind w:left="840" w:hanging="420"/>
      </w:pPr>
      <w:rPr>
        <w:rFonts w:hint="default" w:ascii="Wingdings" w:hAnsi="Wingdings"/>
      </w:rPr>
    </w:lvl>
  </w:abstractNum>
  <w:abstractNum w:abstractNumId="1">
    <w:nsid w:val="25235625"/>
    <w:multiLevelType w:val="singleLevel"/>
    <w:tmpl w:val="2523562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DE2059"/>
    <w:rsid w:val="22FF5BB0"/>
    <w:rsid w:val="33DE2059"/>
    <w:rsid w:val="3EA6644C"/>
    <w:rsid w:val="46272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2021-04-22T21:57:00Z</dcterms:created>
  <dc:creator>白丹</dc:creator>
  <cp:lastModifiedBy>白丹</cp:lastModifiedBy>
  <dcterms:modified xsi:type="dcterms:W3CDTF">2021-04-23T13:13:43Z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AD76EFF304434CEAB321FCBD7A488A63</vt:lpwstr>
  </property>
</Properties>
</file>