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SPI</w:t>
      </w:r>
    </w:p>
    <w:p>
      <w:pPr>
        <w:pStyle w:val="2"/>
        <w:keepNext/>
        <w:keepLines/>
        <w:pageBreakBefore w:val="0"/>
        <w:widowControl/>
        <w:kinsoku/>
        <w:wordWrap/>
        <w:overflowPunct/>
        <w:topLinePunct w:val="0"/>
        <w:autoSpaceDE/>
        <w:autoSpaceDN/>
        <w:bidi w:val="0"/>
        <w:adjustRightInd/>
        <w:snapToGrid/>
        <w:spacing w:after="157" w:afterLines="50" w:line="260" w:lineRule="auto"/>
        <w:jc w:val="left"/>
        <w:textAlignment w:val="auto"/>
        <w:rPr>
          <w:rFonts w:hint="default"/>
          <w:kern w:val="0"/>
          <w:lang w:val="en-US" w:eastAsia="zh-CN"/>
        </w:rPr>
      </w:pPr>
      <w:r>
        <w:rPr>
          <w:rFonts w:hint="eastAsia"/>
          <w:lang w:val="en-US" w:eastAsia="zh-CN"/>
        </w:rPr>
        <w:t>Introduction</w:t>
      </w:r>
    </w:p>
    <w:p>
      <w:pPr>
        <w:jc w:val="both"/>
        <w:rPr>
          <w:rFonts w:hint="default"/>
          <w:lang w:val="en-US" w:eastAsia="zh-CN"/>
        </w:rPr>
      </w:pPr>
      <w:r>
        <w:rPr>
          <w:rFonts w:hint="default"/>
          <w:lang w:val="en-US" w:eastAsia="zh-CN"/>
        </w:rPr>
        <w:t>The Serial Peripheral Interface (SPI) is a high-speed synchronous serial input and output (I/O) port that allows a serial bit stream of programmed length (one to 16 bits) to be shifted into and out of the device at a programmed bit-transfer rate. The SPI is normally used for</w:t>
      </w:r>
      <w:r>
        <w:rPr>
          <w:rFonts w:hint="eastAsia"/>
          <w:lang w:val="en-US" w:eastAsia="zh-CN"/>
        </w:rPr>
        <w:t xml:space="preserve"> </w:t>
      </w:r>
      <w:r>
        <w:rPr>
          <w:rFonts w:hint="default"/>
          <w:lang w:val="en-US" w:eastAsia="zh-CN"/>
        </w:rPr>
        <w:t>communications between the DSP controller and external peripherals or another controller.</w:t>
      </w:r>
    </w:p>
    <w:p>
      <w:pPr>
        <w:jc w:val="both"/>
        <w:rPr>
          <w:rFonts w:hint="default"/>
          <w:lang w:val="en-US" w:eastAsia="zh-CN"/>
        </w:rPr>
      </w:pPr>
      <w:r>
        <w:rPr>
          <w:rFonts w:hint="eastAsia"/>
          <w:lang w:val="en-US" w:eastAsia="zh-CN"/>
        </w:rPr>
        <w:t xml:space="preserve">For our case, we use SPI to build communication between DSP and ADC/DAC. </w:t>
      </w:r>
      <w:r>
        <w:rPr>
          <w:rFonts w:hint="default"/>
          <w:lang w:val="en-US" w:eastAsia="zh-CN"/>
        </w:rPr>
        <w:t>The port supports a 16-level, receive and transmit FIFO for reducing CPU servicing overhead.</w:t>
      </w:r>
    </w:p>
    <w:p>
      <w:pPr>
        <w:pStyle w:val="2"/>
        <w:widowControl/>
        <w:spacing w:line="259" w:lineRule="auto"/>
        <w:jc w:val="left"/>
        <w:rPr>
          <w:rFonts w:hint="default"/>
          <w:i/>
          <w:iCs/>
          <w:lang w:val="en-US" w:eastAsia="zh-CN"/>
        </w:rPr>
      </w:pPr>
      <w:r>
        <w:rPr>
          <w:rFonts w:hint="eastAsia"/>
          <w:i/>
          <w:iCs/>
          <w:lang w:val="en-US" w:eastAsia="zh-CN"/>
        </w:rPr>
        <w:t>High-Speed SPI Capable GPIOs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b/>
                <w:bCs/>
                <w:vertAlign w:val="baseline"/>
                <w:lang w:val="en-US" w:eastAsia="zh-CN"/>
              </w:rPr>
              <w:t>SPI pin</w:t>
            </w:r>
          </w:p>
        </w:tc>
        <w:tc>
          <w:tcPr>
            <w:tcW w:w="2130"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b/>
                <w:bCs/>
                <w:vertAlign w:val="baseline"/>
                <w:lang w:val="en-US" w:eastAsia="zh-CN"/>
              </w:rPr>
              <w:t>SPIA</w:t>
            </w:r>
          </w:p>
        </w:tc>
        <w:tc>
          <w:tcPr>
            <w:tcW w:w="2131"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b/>
                <w:bCs/>
                <w:vertAlign w:val="baseline"/>
                <w:lang w:val="en-US" w:eastAsia="zh-CN"/>
              </w:rPr>
              <w:t>SPIB</w:t>
            </w:r>
          </w:p>
        </w:tc>
        <w:tc>
          <w:tcPr>
            <w:tcW w:w="2131"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b/>
                <w:bCs/>
                <w:vertAlign w:val="baseline"/>
                <w:lang w:val="en-US" w:eastAsia="zh-CN"/>
              </w:rPr>
              <w:t>SPIC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SPISIMO</w:t>
            </w:r>
          </w:p>
        </w:tc>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GPIO58</w:t>
            </w:r>
          </w:p>
        </w:tc>
        <w:tc>
          <w:tcPr>
            <w:tcW w:w="2131"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GPIO63</w:t>
            </w:r>
          </w:p>
        </w:tc>
        <w:tc>
          <w:tcPr>
            <w:tcW w:w="2131"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SPISOMI</w:t>
            </w:r>
          </w:p>
        </w:tc>
        <w:tc>
          <w:tcPr>
            <w:tcW w:w="2130"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GPIO59</w:t>
            </w:r>
          </w:p>
        </w:tc>
        <w:tc>
          <w:tcPr>
            <w:tcW w:w="2131"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GPIO64</w:t>
            </w:r>
          </w:p>
        </w:tc>
        <w:tc>
          <w:tcPr>
            <w:tcW w:w="2131"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SPICLK</w:t>
            </w:r>
          </w:p>
        </w:tc>
        <w:tc>
          <w:tcPr>
            <w:tcW w:w="2130"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GPIO60</w:t>
            </w:r>
          </w:p>
        </w:tc>
        <w:tc>
          <w:tcPr>
            <w:tcW w:w="2131"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GPIO65</w:t>
            </w:r>
          </w:p>
        </w:tc>
        <w:tc>
          <w:tcPr>
            <w:tcW w:w="2131"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SPISTE</w:t>
            </w:r>
          </w:p>
        </w:tc>
        <w:tc>
          <w:tcPr>
            <w:tcW w:w="2130"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GPIO61</w:t>
            </w:r>
          </w:p>
        </w:tc>
        <w:tc>
          <w:tcPr>
            <w:tcW w:w="2131"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GPIO66</w:t>
            </w:r>
          </w:p>
        </w:tc>
        <w:tc>
          <w:tcPr>
            <w:tcW w:w="2131" w:type="dxa"/>
          </w:tcPr>
          <w:p>
            <w:pPr>
              <w:keepNext w:val="0"/>
              <w:keepLines w:val="0"/>
              <w:widowControl/>
              <w:suppressLineNumbers w:val="0"/>
              <w:jc w:val="center"/>
              <w:rPr>
                <w:rFonts w:hint="default"/>
                <w:vertAlign w:val="baseline"/>
                <w:lang w:val="en-US"/>
              </w:rPr>
            </w:pPr>
            <w:r>
              <w:rPr>
                <w:rFonts w:hint="eastAsia"/>
                <w:vertAlign w:val="baseline"/>
                <w:lang w:val="en-US" w:eastAsia="zh-CN"/>
              </w:rPr>
              <w:t>GPIO72</w:t>
            </w:r>
          </w:p>
        </w:tc>
      </w:tr>
    </w:tbl>
    <w:p>
      <w:pPr>
        <w:keepNext w:val="0"/>
        <w:keepLines w:val="0"/>
        <w:widowControl/>
        <w:suppressLineNumbers w:val="0"/>
        <w:jc w:val="left"/>
      </w:pPr>
    </w:p>
    <w:p>
      <w:pPr>
        <w:keepNext w:val="0"/>
        <w:keepLines w:val="0"/>
        <w:widowControl/>
        <w:suppressLineNumbers w:val="0"/>
        <w:jc w:val="left"/>
        <w:rPr>
          <w:rFonts w:ascii="Arial" w:hAnsi="Arial" w:eastAsia="宋体" w:cs="Arial"/>
          <w:color w:val="000000"/>
          <w:kern w:val="0"/>
          <w:sz w:val="20"/>
          <w:szCs w:val="20"/>
          <w:lang w:val="en-US" w:eastAsia="zh-CN" w:bidi="ar"/>
        </w:rPr>
      </w:pPr>
    </w:p>
    <w:p>
      <w:pPr>
        <w:pStyle w:val="2"/>
        <w:keepNext/>
        <w:keepLines/>
        <w:pageBreakBefore w:val="0"/>
        <w:widowControl/>
        <w:kinsoku/>
        <w:wordWrap/>
        <w:overflowPunct/>
        <w:topLinePunct w:val="0"/>
        <w:autoSpaceDE/>
        <w:autoSpaceDN/>
        <w:bidi w:val="0"/>
        <w:adjustRightInd/>
        <w:snapToGrid/>
        <w:spacing w:after="157" w:afterLines="50" w:line="260" w:lineRule="auto"/>
        <w:jc w:val="left"/>
        <w:textAlignment w:val="auto"/>
        <w:rPr>
          <w:rFonts w:hint="eastAsia"/>
          <w:lang w:val="en-US" w:eastAsia="zh-CN"/>
        </w:rPr>
      </w:pPr>
      <w:r>
        <w:rPr>
          <w:rFonts w:hint="eastAsia"/>
          <w:lang w:val="en-US" w:eastAsia="zh-CN"/>
        </w:rPr>
        <w:t>Usage</w:t>
      </w:r>
    </w:p>
    <w:p>
      <w:pPr>
        <w:numPr>
          <w:numId w:val="0"/>
        </w:numPr>
        <w:rPr>
          <w:rFonts w:hint="eastAsia"/>
          <w:b/>
          <w:bCs/>
          <w:lang w:val="en-US" w:eastAsia="zh-CN"/>
        </w:rPr>
      </w:pPr>
      <w:r>
        <w:rPr>
          <w:rFonts w:hint="eastAsia"/>
          <w:b/>
          <w:bCs/>
          <w:lang w:val="en-US" w:eastAsia="zh-CN"/>
        </w:rPr>
        <w:t>Master mode</w:t>
      </w:r>
    </w:p>
    <w:p>
      <w:pPr>
        <w:jc w:val="both"/>
        <w:rPr>
          <w:rFonts w:hint="default"/>
          <w:lang w:val="en-US" w:eastAsia="zh-CN"/>
        </w:rPr>
      </w:pPr>
      <w:r>
        <w:rPr>
          <w:rFonts w:hint="default"/>
          <w:lang w:val="en-US" w:eastAsia="zh-CN"/>
        </w:rPr>
        <w:t>The SPI can operate in master or slave mode</w:t>
      </w:r>
      <w:r>
        <w:rPr>
          <w:rFonts w:hint="eastAsia"/>
          <w:lang w:val="en-US" w:eastAsia="zh-CN"/>
        </w:rPr>
        <w:t xml:space="preserve"> </w:t>
      </w:r>
      <w:r>
        <w:rPr>
          <w:rFonts w:hint="default"/>
          <w:lang w:val="en-US" w:eastAsia="zh-CN"/>
        </w:rPr>
        <w:t>(MASTER_SLAVE = 1). The MASTER_SLAVE bit selects the operating mode and the source of the SPICLK signal. The master data transfer by sending the SPICLK signal. For both the slave and the master, data is shifted out of the shift registers on one edge of the SPICLK and latched into the shift register on the opposite SPICLK clock edge. If the</w:t>
      </w:r>
      <w:r>
        <w:rPr>
          <w:rFonts w:hint="eastAsia"/>
          <w:lang w:val="en-US" w:eastAsia="zh-CN"/>
        </w:rPr>
        <w:t xml:space="preserve"> </w:t>
      </w:r>
      <w:r>
        <w:rPr>
          <w:rFonts w:hint="default"/>
          <w:lang w:val="en-US" w:eastAsia="zh-CN"/>
        </w:rPr>
        <w:t>CLK_PHASE bit is high, data is transmitted and received a half-cycle before the SPICLK transition.</w:t>
      </w:r>
    </w:p>
    <w:p>
      <w:pPr>
        <w:jc w:val="both"/>
        <w:rPr>
          <w:rFonts w:hint="default"/>
          <w:lang w:val="en-US" w:eastAsia="zh-CN"/>
        </w:rPr>
      </w:pPr>
      <w:r>
        <w:rPr>
          <w:rFonts w:hint="eastAsia"/>
          <w:lang w:val="en-US" w:eastAsia="zh-CN"/>
        </w:rPr>
        <w:t xml:space="preserve">We set our device as master. In this case, </w:t>
      </w:r>
      <w:r>
        <w:rPr>
          <w:rFonts w:hint="default"/>
          <w:lang w:val="en-US" w:eastAsia="zh-CN"/>
        </w:rPr>
        <w:t>the SPI provides the serial clock on the SPICLK pin for the entire serial communications network. Data is output on the SPISIMO pin and latched from the SPISOMI pin.</w:t>
      </w:r>
    </w:p>
    <w:p>
      <w:pPr>
        <w:jc w:val="both"/>
        <w:rPr>
          <w:rFonts w:hint="default"/>
          <w:lang w:val="en-US" w:eastAsia="zh-CN"/>
        </w:rPr>
      </w:pPr>
      <w:r>
        <w:rPr>
          <w:rFonts w:hint="default"/>
          <w:lang w:val="en-US" w:eastAsia="zh-CN"/>
        </w:rPr>
        <w:t xml:space="preserve">Data written to SPIDAT or SPITXBUF initiates data transmission on the SPISIMO pin, MSB (most significant bit) first. Simultaneously, received data is shifted through the SPISOMI pin into the LSB (least significant bit) of SPIDAT. When the selected number of bits has been transmitted, the received data is transferred to the SPIRXBUF (buffered receiver) for the CPU to read. </w:t>
      </w:r>
    </w:p>
    <w:p>
      <w:pPr>
        <w:pStyle w:val="2"/>
        <w:widowControl/>
        <w:spacing w:line="259" w:lineRule="auto"/>
        <w:jc w:val="left"/>
        <w:rPr>
          <w:rFonts w:hint="default"/>
          <w:i/>
          <w:iCs/>
          <w:lang w:val="en-US" w:eastAsia="zh-CN"/>
        </w:rPr>
      </w:pPr>
      <w:r>
        <w:rPr>
          <w:rFonts w:hint="default"/>
          <w:i/>
          <w:iCs/>
          <w:lang w:val="en-US" w:eastAsia="zh-CN"/>
        </w:rPr>
        <w:t>SPI Module Master Configuration</w:t>
      </w:r>
    </w:p>
    <w:p>
      <w:pPr>
        <w:keepNext w:val="0"/>
        <w:keepLines w:val="0"/>
        <w:widowControl/>
        <w:suppressLineNumbers w:val="0"/>
        <w:jc w:val="center"/>
        <w:rPr>
          <w:rFonts w:hint="default" w:ascii="Arial" w:hAnsi="Arial" w:eastAsia="宋体" w:cs="Arial"/>
          <w:color w:val="000000"/>
          <w:kern w:val="0"/>
          <w:sz w:val="20"/>
          <w:szCs w:val="20"/>
          <w:lang w:val="en-US" w:eastAsia="zh-CN" w:bidi="ar"/>
        </w:rPr>
      </w:pPr>
      <w:r>
        <w:rPr>
          <w:rFonts w:hint="default" w:ascii="Arial" w:hAnsi="Arial" w:eastAsia="宋体" w:cs="Arial"/>
          <w:color w:val="000000"/>
          <w:kern w:val="0"/>
          <w:sz w:val="20"/>
          <w:szCs w:val="20"/>
          <w:lang w:val="en-US" w:eastAsia="zh-CN" w:bidi="ar"/>
        </w:rPr>
        <w:drawing>
          <wp:inline distT="0" distB="0" distL="114300" distR="114300">
            <wp:extent cx="1496695" cy="2138680"/>
            <wp:effectExtent l="0" t="0" r="12065" b="10160"/>
            <wp:docPr id="9" name="图片 9" descr="SP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PI_1"/>
                    <pic:cNvPicPr>
                      <a:picLocks noChangeAspect="1"/>
                    </pic:cNvPicPr>
                  </pic:nvPicPr>
                  <pic:blipFill>
                    <a:blip r:embed="rId6"/>
                    <a:stretch>
                      <a:fillRect/>
                    </a:stretch>
                  </pic:blipFill>
                  <pic:spPr>
                    <a:xfrm>
                      <a:off x="0" y="0"/>
                      <a:ext cx="1496695" cy="2138680"/>
                    </a:xfrm>
                    <a:prstGeom prst="rect">
                      <a:avLst/>
                    </a:prstGeom>
                  </pic:spPr>
                </pic:pic>
              </a:graphicData>
            </a:graphic>
          </wp:inline>
        </w:drawing>
      </w:r>
      <w:r>
        <w:rPr>
          <w:rFonts w:hint="default" w:ascii="Arial" w:hAnsi="Arial" w:eastAsia="宋体" w:cs="Arial"/>
          <w:color w:val="000000"/>
          <w:kern w:val="0"/>
          <w:sz w:val="20"/>
          <w:szCs w:val="20"/>
          <w:lang w:val="en-US" w:eastAsia="zh-CN" w:bidi="ar"/>
        </w:rPr>
        <w:drawing>
          <wp:inline distT="0" distB="0" distL="114300" distR="114300">
            <wp:extent cx="1255395" cy="2087245"/>
            <wp:effectExtent l="0" t="0" r="9525" b="635"/>
            <wp:docPr id="8" name="图片 8" descr="SP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PI_2"/>
                    <pic:cNvPicPr>
                      <a:picLocks noChangeAspect="1"/>
                    </pic:cNvPicPr>
                  </pic:nvPicPr>
                  <pic:blipFill>
                    <a:blip r:embed="rId7"/>
                    <a:stretch>
                      <a:fillRect/>
                    </a:stretch>
                  </pic:blipFill>
                  <pic:spPr>
                    <a:xfrm>
                      <a:off x="0" y="0"/>
                      <a:ext cx="1255395" cy="2087245"/>
                    </a:xfrm>
                    <a:prstGeom prst="rect">
                      <a:avLst/>
                    </a:prstGeom>
                  </pic:spPr>
                </pic:pic>
              </a:graphicData>
            </a:graphic>
          </wp:inline>
        </w:drawing>
      </w:r>
    </w:p>
    <w:p>
      <w:pPr>
        <w:keepNext w:val="0"/>
        <w:keepLines w:val="0"/>
        <w:widowControl/>
        <w:suppressLineNumbers w:val="0"/>
        <w:jc w:val="left"/>
        <w:rPr>
          <w:rFonts w:hint="default" w:ascii="Arial" w:hAnsi="Arial" w:eastAsia="宋体" w:cs="Arial"/>
          <w:color w:val="000000"/>
          <w:kern w:val="0"/>
          <w:sz w:val="20"/>
          <w:szCs w:val="20"/>
          <w:lang w:val="en-US" w:eastAsia="zh-CN" w:bidi="ar"/>
        </w:rPr>
      </w:pPr>
    </w:p>
    <w:p>
      <w:pPr>
        <w:jc w:val="both"/>
        <w:rPr>
          <w:rFonts w:hint="default"/>
          <w:b/>
          <w:bCs/>
          <w:lang w:val="en-US" w:eastAsia="zh-CN"/>
        </w:rPr>
      </w:pPr>
      <w:r>
        <w:rPr>
          <w:rFonts w:hint="eastAsia"/>
          <w:b/>
          <w:bCs/>
          <w:lang w:val="en-US" w:eastAsia="zh-CN"/>
        </w:rPr>
        <w:t>Data format</w:t>
      </w:r>
    </w:p>
    <w:p>
      <w:pPr>
        <w:jc w:val="both"/>
        <w:rPr>
          <w:rFonts w:hint="default"/>
          <w:lang w:val="en-US" w:eastAsia="zh-CN"/>
        </w:rPr>
      </w:pPr>
      <w:r>
        <w:rPr>
          <w:rFonts w:hint="default"/>
          <w:lang w:val="en-US" w:eastAsia="zh-CN"/>
        </w:rPr>
        <w:t>The four-bit SPICHAR register field specifies the number of bits in the data character (1 to 16). This information directs the state control logic to count the number of bits received or</w:t>
      </w:r>
      <w:r>
        <w:rPr>
          <w:rFonts w:hint="eastAsia"/>
          <w:lang w:val="en-US" w:eastAsia="zh-CN"/>
        </w:rPr>
        <w:t xml:space="preserve"> </w:t>
      </w:r>
      <w:r>
        <w:rPr>
          <w:rFonts w:hint="default"/>
          <w:lang w:val="en-US" w:eastAsia="zh-CN"/>
        </w:rPr>
        <w:t xml:space="preserve">transmitted to determine when a complete character has been processed. </w:t>
      </w:r>
    </w:p>
    <w:p>
      <w:pPr>
        <w:jc w:val="both"/>
        <w:rPr>
          <w:rFonts w:hint="default"/>
          <w:lang w:val="en-US" w:eastAsia="zh-CN"/>
        </w:rPr>
      </w:pPr>
      <w:r>
        <w:rPr>
          <w:rFonts w:hint="default"/>
          <w:lang w:val="en-US" w:eastAsia="zh-CN"/>
        </w:rPr>
        <w:t xml:space="preserve">The following statements apply to characters with fewer than 16 bits: </w:t>
      </w:r>
    </w:p>
    <w:p>
      <w:pPr>
        <w:jc w:val="both"/>
        <w:rPr>
          <w:rFonts w:hint="default"/>
          <w:lang w:val="en-US" w:eastAsia="zh-CN"/>
        </w:rPr>
      </w:pPr>
      <w:r>
        <w:rPr>
          <w:rFonts w:hint="default"/>
          <w:lang w:val="en-US" w:eastAsia="zh-CN"/>
        </w:rPr>
        <w:t xml:space="preserve">• Data must be left-justified when written to SPIDAT and SPITXBUF. </w:t>
      </w:r>
    </w:p>
    <w:p>
      <w:pPr>
        <w:jc w:val="both"/>
        <w:rPr>
          <w:rFonts w:hint="default"/>
          <w:lang w:val="en-US" w:eastAsia="zh-CN"/>
        </w:rPr>
      </w:pPr>
      <w:r>
        <w:rPr>
          <w:rFonts w:hint="default"/>
          <w:lang w:val="en-US" w:eastAsia="zh-CN"/>
        </w:rPr>
        <w:t xml:space="preserve">• Data read back from SPIRXBUF is right-justified. </w:t>
      </w:r>
    </w:p>
    <w:p>
      <w:pPr>
        <w:jc w:val="both"/>
      </w:pPr>
      <w:r>
        <w:rPr>
          <w:rFonts w:hint="default"/>
          <w:lang w:val="en-US" w:eastAsia="zh-CN"/>
        </w:rPr>
        <w:t>• SPIRXBUF contains the most recently received character, right-justified, plus any bits that</w:t>
      </w:r>
      <w:r>
        <w:rPr>
          <w:rFonts w:hint="eastAsia"/>
          <w:lang w:val="en-US" w:eastAsia="zh-CN"/>
        </w:rPr>
        <w:t xml:space="preserve"> </w:t>
      </w:r>
      <w:r>
        <w:rPr>
          <w:rFonts w:hint="default"/>
          <w:lang w:val="en-US" w:eastAsia="zh-CN"/>
        </w:rPr>
        <w:t>remain from previous transmission(s) that have been shifted to the left</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High speed and FIFO mode</w:t>
      </w:r>
    </w:p>
    <w:p>
      <w:pPr>
        <w:numPr>
          <w:numId w:val="0"/>
        </w:numPr>
        <w:rPr>
          <w:rFonts w:hint="default"/>
          <w:lang w:val="en-US" w:eastAsia="zh-CN"/>
        </w:rPr>
      </w:pPr>
      <w:r>
        <w:rPr>
          <w:rFonts w:hint="eastAsia"/>
          <w:lang w:val="en-US" w:eastAsia="zh-CN"/>
        </w:rPr>
        <w:t>In order to achieve the maximum rated speeds, we enabled the high speed mode. And we use SPI FIFO mode.</w:t>
      </w:r>
    </w:p>
    <w:p>
      <w:pPr>
        <w:numPr>
          <w:numId w:val="0"/>
        </w:numPr>
        <w:rPr>
          <w:rFonts w:hint="eastAsia"/>
          <w:lang w:val="en-US" w:eastAsia="zh-CN"/>
        </w:rPr>
      </w:pPr>
    </w:p>
    <w:p>
      <w:pPr>
        <w:numPr>
          <w:numId w:val="0"/>
        </w:numPr>
        <w:rPr>
          <w:rFonts w:hint="default"/>
          <w:b/>
          <w:bCs/>
          <w:lang w:val="en-US" w:eastAsia="zh-CN"/>
        </w:rPr>
      </w:pPr>
      <w:r>
        <w:rPr>
          <w:rFonts w:hint="eastAsia"/>
          <w:b/>
          <w:bCs/>
          <w:lang w:val="en-US" w:eastAsia="zh-CN"/>
        </w:rPr>
        <w:t>Baud rate</w:t>
      </w:r>
    </w:p>
    <w:p>
      <w:pPr>
        <w:numPr>
          <w:ilvl w:val="0"/>
          <w:numId w:val="0"/>
        </w:numPr>
        <w:rPr>
          <w:rFonts w:hint="default"/>
          <w:lang w:val="en-US" w:eastAsia="zh-CN"/>
        </w:rPr>
      </w:pPr>
      <w:r>
        <w:rPr>
          <w:rFonts w:hint="eastAsia"/>
          <w:lang w:val="en-US" w:eastAsia="zh-CN"/>
        </w:rPr>
        <w:t xml:space="preserve">The SPI module supports 125 different baud rates and four different clock schemes. The SPIBRR register determines both the transmit and receive bit transfer rate for the network. SPIBRR </w:t>
      </w:r>
      <w:r>
        <w:rPr>
          <w:rFonts w:hint="default"/>
          <w:lang w:val="en-US" w:eastAsia="zh-CN"/>
        </w:rPr>
        <w:t xml:space="preserve">can select 125 different data transfer rates. </w:t>
      </w:r>
      <w:r>
        <w:rPr>
          <w:rFonts w:hint="eastAsia"/>
          <w:lang w:val="en-US" w:eastAsia="zh-CN"/>
        </w:rPr>
        <w:t xml:space="preserve">Depending on </w:t>
      </w:r>
      <w:r>
        <w:rPr>
          <w:rFonts w:hint="default"/>
          <w:lang w:val="en-US" w:eastAsia="zh-CN"/>
        </w:rPr>
        <w:t xml:space="preserve">whether the SPI clock is in slave or master mode, the SPICLK pin can receive an external SPI clock signal or provide the SPI clock signal, respectively. </w:t>
      </w:r>
      <w:r>
        <w:rPr>
          <w:rFonts w:hint="eastAsia"/>
          <w:lang w:val="en-US" w:eastAsia="zh-CN"/>
        </w:rPr>
        <w:t xml:space="preserve">In the master mode, the SPI clock is generated by the SPI and is output on the SPICLK pin, and can </w:t>
      </w:r>
      <w:r>
        <w:rPr>
          <w:rFonts w:hint="default"/>
          <w:lang w:val="en-US" w:eastAsia="zh-CN"/>
        </w:rPr>
        <w:t>be no greater than the LSPCLK frequency divided by 4. The baud rate should be configured to not exceed the maximum rated GPIO toggle frequency.</w:t>
      </w:r>
    </w:p>
    <w:p>
      <w:pPr>
        <w:pStyle w:val="2"/>
        <w:widowControl/>
        <w:spacing w:line="259" w:lineRule="auto"/>
        <w:jc w:val="left"/>
        <w:rPr>
          <w:rFonts w:hint="eastAsia"/>
          <w:i/>
          <w:iCs/>
          <w:lang w:val="en-US" w:eastAsia="zh-CN"/>
        </w:rPr>
      </w:pPr>
      <w:r>
        <w:rPr>
          <w:rFonts w:hint="eastAsia"/>
          <w:i/>
          <w:iCs/>
          <w:lang w:val="en-US" w:eastAsia="zh-CN"/>
        </w:rPr>
        <w:t>Selection for baud rate</w:t>
      </w:r>
    </w:p>
    <w:p>
      <w:pPr>
        <w:rPr>
          <w:rFonts w:hint="eastAsia"/>
          <w:lang w:val="en-US" w:eastAsia="zh-CN"/>
        </w:rPr>
      </w:pPr>
      <w:r>
        <w:rPr>
          <w:rFonts w:hint="default"/>
          <w:lang w:val="en-US" w:eastAsia="zh-CN"/>
        </w:rPr>
        <mc:AlternateContent>
          <mc:Choice Requires="wps">
            <w:drawing>
              <wp:anchor distT="0" distB="0" distL="114300" distR="114300" simplePos="0" relativeHeight="251659264" behindDoc="1" locked="0" layoutInCell="1" allowOverlap="1">
                <wp:simplePos x="0" y="0"/>
                <wp:positionH relativeFrom="column">
                  <wp:posOffset>-53975</wp:posOffset>
                </wp:positionH>
                <wp:positionV relativeFrom="page">
                  <wp:posOffset>5871845</wp:posOffset>
                </wp:positionV>
                <wp:extent cx="5361940" cy="2260600"/>
                <wp:effectExtent l="6350" t="6350" r="11430" b="19050"/>
                <wp:wrapNone/>
                <wp:docPr id="5" name="矩形 5"/>
                <wp:cNvGraphicFramePr/>
                <a:graphic xmlns:a="http://schemas.openxmlformats.org/drawingml/2006/main">
                  <a:graphicData uri="http://schemas.microsoft.com/office/word/2010/wordprocessingShape">
                    <wps:wsp>
                      <wps:cNvSpPr/>
                      <wps:spPr>
                        <a:xfrm>
                          <a:off x="1184275" y="5140325"/>
                          <a:ext cx="5361940" cy="2260600"/>
                        </a:xfrm>
                        <a:prstGeom prst="rect">
                          <a:avLst/>
                        </a:prstGeom>
                        <a:noFill/>
                        <a:ln w="1270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alt="" style="position:absolute;left:0pt;margin-left:-4.25pt;margin-top:462.35pt;height:178pt;width:422.2pt;mso-position-vertical-relative:page;z-index:-251657216;v-text-anchor:middle;mso-width-relative:page;mso-height-relative:page;" filled="f" stroked="t" coordsize="21600,21600" o:gfxdata="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C243C62QAAAAkBAAAPAAAAAAAAAAEAIAAAACIAAABkcnMvZG93bnJldi54bWxQ&#10;SwECFAAUAAAACACHTuJA1dO0BtoCAADKBQAADgAAAAAAAAABACAAAAAoAQAAZHJzL2Uyb0RvYy54&#10;bWxQSwUGAAAAAAYABgBZAQAAdAYAAAAA&#10;">
                <v:fill on="f" focussize="0,0"/>
                <v:stroke weight="1pt" color="#000000 [3213]" miterlimit="8" joinstyle="miter"/>
                <v:imagedata o:title=""/>
                <o:lock v:ext="edit" aspectratio="f"/>
                <v:textbox>
                  <w:txbxContent>
                    <w:p>
                      <w:pPr>
                        <w:rPr>
                          <w:rFonts w:hint="default"/>
                          <w:color w:val="000000" w:themeColor="text1"/>
                          <w:lang w:val="en-US" w:eastAsia="zh-CN"/>
                          <w14:textFill>
                            <w14:solidFill>
                              <w14:schemeClr w14:val="tx1"/>
                            </w14:solidFill>
                          </w14:textFill>
                        </w:rPr>
                      </w:pPr>
                    </w:p>
                  </w:txbxContent>
                </v:textbox>
              </v:rect>
            </w:pict>
          </mc:Fallback>
        </mc:AlternateContent>
      </w:r>
    </w:p>
    <w:p>
      <w:pPr>
        <w:keepNext w:val="0"/>
        <w:keepLines w:val="0"/>
        <w:widowControl/>
        <w:suppressLineNumbers w:val="0"/>
        <w:ind w:leftChars="100"/>
        <w:jc w:val="left"/>
        <w:rPr>
          <w:rFonts w:hint="eastAsia" w:ascii="Arial" w:hAnsi="Arial" w:eastAsia="宋体" w:cs="Arial"/>
          <w:color w:val="000000"/>
          <w:kern w:val="0"/>
          <w:sz w:val="18"/>
          <w:szCs w:val="18"/>
          <w:lang w:val="en-US" w:eastAsia="zh-CN" w:bidi="ar"/>
        </w:rPr>
      </w:pPr>
      <w:r>
        <w:rPr>
          <w:rFonts w:hint="eastAsia" w:ascii="Arial" w:hAnsi="Arial" w:eastAsia="宋体" w:cs="Arial"/>
          <w:color w:val="000000"/>
          <w:kern w:val="0"/>
          <w:sz w:val="18"/>
          <w:szCs w:val="18"/>
          <w:lang w:val="en-US" w:eastAsia="zh-CN" w:bidi="ar"/>
        </w:rPr>
        <w:t>For SPIBRR = 3 to 127:</w:t>
      </w:r>
    </w:p>
    <w:p>
      <w:pPr>
        <w:keepNext w:val="0"/>
        <w:keepLines w:val="0"/>
        <w:widowControl/>
        <w:suppressLineNumbers w:val="0"/>
        <w:ind w:leftChars="100"/>
        <w:jc w:val="left"/>
        <w:rPr>
          <w:rFonts w:hint="default" w:ascii="Arial" w:hAnsi="Arial" w:eastAsia="宋体" w:cs="Arial"/>
          <w:color w:val="000000"/>
          <w:kern w:val="0"/>
          <w:sz w:val="18"/>
          <w:szCs w:val="18"/>
          <w:lang w:val="en-US" w:eastAsia="zh-CN" w:bidi="ar"/>
        </w:rPr>
      </w:pPr>
      <m:oMathPara>
        <m:oMathParaPr>
          <m:jc m:val="left"/>
        </m:oMathParaPr>
        <m:oMath>
          <m:r>
            <m:rPr>
              <m:sty m:val="p"/>
            </m:rPr>
            <w:rPr>
              <w:rFonts w:hint="default" w:ascii="Cambria Math" w:hAnsi="Cambria Math" w:eastAsia="宋体" w:cs="Arial"/>
              <w:color w:val="000000"/>
              <w:kern w:val="0"/>
              <w:sz w:val="18"/>
              <w:szCs w:val="18"/>
              <w:lang w:val="en-US" w:eastAsia="zh-CN" w:bidi="ar"/>
            </w:rPr>
            <m:t>SPI Baud Rate</m:t>
          </m:r>
          <m:r>
            <m:rPr>
              <m:sty m:val="p"/>
            </m:rPr>
            <w:rPr>
              <w:rFonts w:hint="eastAsia" w:ascii="Arial" w:hAnsi="Arial" w:eastAsia="宋体" w:cs="Arial"/>
              <w:color w:val="000000"/>
              <w:kern w:val="0"/>
              <w:sz w:val="18"/>
              <w:szCs w:val="18"/>
              <w:lang w:val="en-US" w:eastAsia="zh-CN" w:bidi="ar"/>
            </w:rPr>
            <m:t xml:space="preserve">= </m:t>
          </m:r>
          <m:f>
            <m:fPr>
              <m:ctrlPr>
                <w:rPr>
                  <w:rFonts w:ascii="Cambria Math" w:hAnsi="Cambria Math" w:cs="Arial"/>
                  <w:i/>
                  <w:color w:val="000000"/>
                  <w:kern w:val="0"/>
                  <w:sz w:val="18"/>
                  <w:szCs w:val="18"/>
                  <w:lang w:val="en-US" w:bidi="ar"/>
                </w:rPr>
              </m:ctrlPr>
            </m:fPr>
            <m:num>
              <m:r>
                <m:rPr/>
                <w:rPr>
                  <w:rFonts w:hint="default" w:ascii="Cambria Math" w:hAnsi="Cambria Math" w:cs="Arial"/>
                  <w:color w:val="000000"/>
                  <w:kern w:val="0"/>
                  <w:sz w:val="18"/>
                  <w:szCs w:val="18"/>
                  <w:lang w:val="en-US" w:eastAsia="zh-CN" w:bidi="ar"/>
                </w:rPr>
                <m:t>LSPCLK</m:t>
              </m:r>
              <m:ctrlPr>
                <w:rPr>
                  <w:rFonts w:ascii="Cambria Math" w:hAnsi="Cambria Math" w:cs="Arial"/>
                  <w:i/>
                  <w:color w:val="000000"/>
                  <w:kern w:val="0"/>
                  <w:sz w:val="18"/>
                  <w:szCs w:val="18"/>
                  <w:lang w:val="en-US" w:bidi="ar"/>
                </w:rPr>
              </m:ctrlPr>
            </m:num>
            <m:den>
              <m:r>
                <m:rPr/>
                <w:rPr>
                  <w:rFonts w:hint="default" w:ascii="Cambria Math" w:hAnsi="Cambria Math" w:cs="Arial"/>
                  <w:color w:val="000000"/>
                  <w:kern w:val="0"/>
                  <w:sz w:val="18"/>
                  <w:szCs w:val="18"/>
                  <w:lang w:val="en-US" w:eastAsia="zh-CN" w:bidi="ar"/>
                </w:rPr>
                <m:t>(SPIBRR+1)</m:t>
              </m:r>
              <m:ctrlPr>
                <w:rPr>
                  <w:rFonts w:ascii="Cambria Math" w:hAnsi="Cambria Math" w:cs="Arial"/>
                  <w:i/>
                  <w:color w:val="000000"/>
                  <w:kern w:val="0"/>
                  <w:sz w:val="18"/>
                  <w:szCs w:val="18"/>
                  <w:lang w:val="en-US" w:bidi="ar"/>
                </w:rPr>
              </m:ctrlPr>
            </m:den>
          </m:f>
        </m:oMath>
      </m:oMathPara>
    </w:p>
    <w:p>
      <w:pPr>
        <w:keepNext w:val="0"/>
        <w:keepLines w:val="0"/>
        <w:widowControl/>
        <w:suppressLineNumbers w:val="0"/>
        <w:ind w:leftChars="100"/>
        <w:jc w:val="left"/>
        <w:rPr>
          <w:rFonts w:hint="eastAsia" w:ascii="Arial" w:hAnsi="Arial" w:eastAsia="宋体" w:cs="Arial"/>
          <w:color w:val="000000"/>
          <w:kern w:val="0"/>
          <w:sz w:val="18"/>
          <w:szCs w:val="18"/>
          <w:lang w:val="en-US" w:eastAsia="zh-CN" w:bidi="ar"/>
        </w:rPr>
      </w:pPr>
      <w:r>
        <w:rPr>
          <w:rFonts w:hint="eastAsia"/>
          <w:lang w:val="en-US" w:eastAsia="zh-CN"/>
        </w:rPr>
        <w:t xml:space="preserve">For </w:t>
      </w:r>
      <w:r>
        <w:rPr>
          <w:rFonts w:hint="eastAsia" w:ascii="Arial" w:hAnsi="Arial" w:eastAsia="宋体" w:cs="Arial"/>
          <w:color w:val="000000"/>
          <w:kern w:val="0"/>
          <w:sz w:val="18"/>
          <w:szCs w:val="18"/>
          <w:lang w:val="en-US" w:eastAsia="zh-CN" w:bidi="ar"/>
        </w:rPr>
        <w:t>SPIBRR = 0, 1, or 2:</w:t>
      </w:r>
    </w:p>
    <w:p>
      <w:pPr>
        <w:keepNext w:val="0"/>
        <w:keepLines w:val="0"/>
        <w:widowControl/>
        <w:suppressLineNumbers w:val="0"/>
        <w:ind w:leftChars="100"/>
        <w:jc w:val="left"/>
        <w:rPr>
          <w:rFonts w:hAnsi="Cambria Math" w:cs="Arial"/>
          <w:i w:val="0"/>
          <w:color w:val="000000"/>
          <w:kern w:val="0"/>
          <w:sz w:val="18"/>
          <w:szCs w:val="18"/>
          <w:lang w:val="en-US" w:bidi="ar"/>
        </w:rPr>
      </w:pPr>
      <m:oMathPara>
        <m:oMathParaPr>
          <m:jc m:val="left"/>
        </m:oMathParaPr>
        <m:oMath>
          <m:r>
            <m:rPr>
              <m:sty m:val="p"/>
            </m:rPr>
            <w:rPr>
              <w:rFonts w:hint="default" w:ascii="Cambria Math" w:hAnsi="Cambria Math" w:eastAsia="宋体" w:cs="Arial"/>
              <w:color w:val="000000"/>
              <w:kern w:val="0"/>
              <w:sz w:val="18"/>
              <w:szCs w:val="18"/>
              <w:lang w:val="en-US" w:eastAsia="zh-CN" w:bidi="ar"/>
            </w:rPr>
            <m:t>SPI Baud Rate</m:t>
          </m:r>
          <m:r>
            <m:rPr>
              <m:sty m:val="p"/>
            </m:rPr>
            <w:rPr>
              <w:rFonts w:hint="eastAsia" w:ascii="Arial" w:hAnsi="Arial" w:eastAsia="宋体" w:cs="Arial"/>
              <w:color w:val="000000"/>
              <w:kern w:val="0"/>
              <w:sz w:val="18"/>
              <w:szCs w:val="18"/>
              <w:lang w:val="en-US" w:eastAsia="zh-CN" w:bidi="ar"/>
            </w:rPr>
            <m:t xml:space="preserve">= </m:t>
          </m:r>
          <m:f>
            <m:fPr>
              <m:ctrlPr>
                <w:rPr>
                  <w:rFonts w:ascii="Cambria Math" w:hAnsi="Cambria Math" w:cs="Arial"/>
                  <w:i/>
                  <w:color w:val="000000"/>
                  <w:kern w:val="0"/>
                  <w:sz w:val="18"/>
                  <w:szCs w:val="18"/>
                  <w:lang w:val="en-US" w:bidi="ar"/>
                </w:rPr>
              </m:ctrlPr>
            </m:fPr>
            <m:num>
              <m:r>
                <m:rPr/>
                <w:rPr>
                  <w:rFonts w:hint="default" w:ascii="Cambria Math" w:hAnsi="Cambria Math" w:cs="Arial"/>
                  <w:color w:val="000000"/>
                  <w:kern w:val="0"/>
                  <w:sz w:val="18"/>
                  <w:szCs w:val="18"/>
                  <w:lang w:val="en-US" w:eastAsia="zh-CN" w:bidi="ar"/>
                </w:rPr>
                <m:t>LSPCLK</m:t>
              </m:r>
              <m:ctrlPr>
                <w:rPr>
                  <w:rFonts w:ascii="Cambria Math" w:hAnsi="Cambria Math" w:cs="Arial"/>
                  <w:i/>
                  <w:color w:val="000000"/>
                  <w:kern w:val="0"/>
                  <w:sz w:val="18"/>
                  <w:szCs w:val="18"/>
                  <w:lang w:val="en-US" w:bidi="ar"/>
                </w:rPr>
              </m:ctrlPr>
            </m:num>
            <m:den>
              <m:r>
                <m:rPr/>
                <w:rPr>
                  <w:rFonts w:hint="default" w:ascii="Cambria Math" w:hAnsi="Cambria Math" w:cs="Arial"/>
                  <w:color w:val="000000"/>
                  <w:kern w:val="0"/>
                  <w:sz w:val="18"/>
                  <w:szCs w:val="18"/>
                  <w:lang w:val="en-US" w:eastAsia="zh-CN" w:bidi="ar"/>
                </w:rPr>
                <m:t>4</m:t>
              </m:r>
              <m:ctrlPr>
                <w:rPr>
                  <w:rFonts w:ascii="Cambria Math" w:hAnsi="Cambria Math" w:cs="Arial"/>
                  <w:i/>
                  <w:color w:val="000000"/>
                  <w:kern w:val="0"/>
                  <w:sz w:val="18"/>
                  <w:szCs w:val="18"/>
                  <w:lang w:val="en-US" w:bidi="ar"/>
                </w:rPr>
              </m:ctrlPr>
            </m:den>
          </m:f>
        </m:oMath>
      </m:oMathPara>
    </w:p>
    <w:p>
      <w:pPr>
        <w:keepNext w:val="0"/>
        <w:keepLines w:val="0"/>
        <w:widowControl/>
        <w:suppressLineNumbers w:val="0"/>
        <w:ind w:leftChars="100"/>
        <w:jc w:val="left"/>
        <w:rPr>
          <w:rFonts w:hint="eastAsia" w:hAnsi="Cambria Math" w:cs="Arial"/>
          <w:i w:val="0"/>
          <w:color w:val="000000"/>
          <w:kern w:val="0"/>
          <w:sz w:val="18"/>
          <w:szCs w:val="18"/>
          <w:lang w:val="en-US" w:eastAsia="zh-CN" w:bidi="ar"/>
        </w:rPr>
      </w:pPr>
      <w:r>
        <w:rPr>
          <w:rFonts w:hint="eastAsia" w:hAnsi="Cambria Math" w:cs="Arial"/>
          <w:i w:val="0"/>
          <w:color w:val="000000"/>
          <w:kern w:val="0"/>
          <w:sz w:val="18"/>
          <w:szCs w:val="18"/>
          <w:lang w:val="en-US" w:eastAsia="zh-CN" w:bidi="ar"/>
        </w:rPr>
        <w:t>Where:</w:t>
      </w:r>
    </w:p>
    <w:p>
      <w:pPr>
        <w:keepNext w:val="0"/>
        <w:keepLines w:val="0"/>
        <w:widowControl/>
        <w:suppressLineNumbers w:val="0"/>
        <w:ind w:leftChars="100"/>
        <w:jc w:val="left"/>
        <w:rPr>
          <w:rFonts w:hint="eastAsia" w:hAnsi="Cambria Math" w:cs="Arial"/>
          <w:i w:val="0"/>
          <w:color w:val="000000"/>
          <w:kern w:val="0"/>
          <w:sz w:val="18"/>
          <w:szCs w:val="18"/>
          <w:lang w:val="en-US" w:eastAsia="zh-CN" w:bidi="ar"/>
        </w:rPr>
      </w:pPr>
      <w:r>
        <w:rPr>
          <w:rFonts w:hint="eastAsia" w:hAnsi="Cambria Math" w:cs="Arial"/>
          <w:i w:val="0"/>
          <w:color w:val="000000"/>
          <w:kern w:val="0"/>
          <w:sz w:val="18"/>
          <w:szCs w:val="18"/>
          <w:lang w:val="en-US" w:eastAsia="zh-CN" w:bidi="ar"/>
        </w:rPr>
        <w:t>LSPCLK = Low-speed peripheral clock frequency of the device</w:t>
      </w:r>
    </w:p>
    <w:p>
      <w:pPr>
        <w:keepNext w:val="0"/>
        <w:keepLines w:val="0"/>
        <w:widowControl/>
        <w:suppressLineNumbers w:val="0"/>
        <w:ind w:leftChars="100"/>
        <w:jc w:val="left"/>
        <w:rPr>
          <w:rFonts w:hint="eastAsia" w:hAnsi="Cambria Math" w:cs="Arial"/>
          <w:i w:val="0"/>
          <w:color w:val="000000"/>
          <w:kern w:val="0"/>
          <w:sz w:val="18"/>
          <w:szCs w:val="18"/>
          <w:lang w:val="en-US" w:eastAsia="zh-CN" w:bidi="ar"/>
        </w:rPr>
      </w:pPr>
      <w:r>
        <w:rPr>
          <w:rFonts w:hint="eastAsia" w:hAnsi="Cambria Math" w:cs="Arial"/>
          <w:i w:val="0"/>
          <w:color w:val="000000"/>
          <w:kern w:val="0"/>
          <w:sz w:val="18"/>
          <w:szCs w:val="18"/>
          <w:lang w:val="en-US" w:eastAsia="zh-CN" w:bidi="ar"/>
        </w:rPr>
        <w:t>SPIBRR = Contents of the SPIBRR in the master SPI device</w:t>
      </w:r>
    </w:p>
    <w:p>
      <w:pPr>
        <w:keepNext w:val="0"/>
        <w:keepLines w:val="0"/>
        <w:widowControl/>
        <w:suppressLineNumbers w:val="0"/>
        <w:ind w:leftChars="100"/>
        <w:jc w:val="left"/>
        <w:rPr>
          <w:rFonts w:hint="default" w:hAnsi="Cambria Math" w:cs="Arial"/>
          <w:i w:val="0"/>
          <w:color w:val="000000"/>
          <w:kern w:val="0"/>
          <w:sz w:val="18"/>
          <w:szCs w:val="18"/>
          <w:lang w:val="en-US" w:eastAsia="zh-CN" w:bidi="ar"/>
        </w:rPr>
      </w:pPr>
      <w:r>
        <w:rPr>
          <w:rFonts w:hint="eastAsia" w:hAnsi="Cambria Math" w:cs="Arial"/>
          <w:i w:val="0"/>
          <w:color w:val="000000"/>
          <w:kern w:val="0"/>
          <w:sz w:val="18"/>
          <w:szCs w:val="18"/>
          <w:lang w:val="en-US" w:eastAsia="zh-CN" w:bidi="ar"/>
        </w:rPr>
        <w:t>To determine what value to load into SPIBRR, you must know the device system clock (LSPCLK) frequency (which is device-specific) and the baud rate at which you will be operating.</w:t>
      </w:r>
    </w:p>
    <w:p>
      <w:pPr>
        <w:numPr>
          <w:numId w:val="0"/>
        </w:numPr>
        <w:rPr>
          <w:rFonts w:hint="default"/>
          <w:lang w:val="en-US" w:eastAsia="zh-CN"/>
        </w:rPr>
      </w:pPr>
    </w:p>
    <w:p>
      <w:pPr>
        <w:numPr>
          <w:numId w:val="0"/>
        </w:numPr>
        <w:rPr>
          <w:rFonts w:hint="eastAsia"/>
          <w:lang w:val="en-US" w:eastAsia="zh-CN"/>
        </w:rPr>
      </w:pPr>
      <w:r>
        <w:rPr>
          <w:rFonts w:hint="eastAsia"/>
          <w:lang w:val="en-US" w:eastAsia="zh-CN"/>
        </w:rPr>
        <w:t>In our project, LSPCLK = 500kHz, SPI_BRRA = 5, corresponding to 8.333MHz</w:t>
      </w:r>
      <w:r>
        <w:commentReference w:id="0"/>
      </w:r>
      <w:r>
        <w:rPr>
          <w:rFonts w:hint="eastAsia"/>
          <w:lang w:val="en-US" w:eastAsia="zh-CN"/>
        </w:rPr>
        <w:t xml:space="preserve"> clock frequency; SPI_BRRB = 13, corresponding to 3.57MHz clock frequency.</w:t>
      </w:r>
    </w:p>
    <w:p>
      <w:pPr>
        <w:numPr>
          <w:numId w:val="0"/>
        </w:numPr>
        <w:rPr>
          <w:rFonts w:hint="default"/>
          <w:lang w:val="en-US" w:eastAsia="zh-CN"/>
        </w:rPr>
      </w:pPr>
    </w:p>
    <w:p>
      <w:pPr>
        <w:numPr>
          <w:numId w:val="0"/>
        </w:numPr>
        <w:rPr>
          <w:rFonts w:hint="default"/>
          <w:b/>
          <w:bCs/>
          <w:lang w:val="en-US" w:eastAsia="zh-CN"/>
        </w:rPr>
      </w:pPr>
      <w:r>
        <w:rPr>
          <w:rFonts w:hint="eastAsia"/>
          <w:b/>
          <w:bCs/>
          <w:lang w:val="en-US" w:eastAsia="zh-CN"/>
        </w:rPr>
        <w:t xml:space="preserve">Clock </w:t>
      </w:r>
    </w:p>
    <w:p>
      <w:pPr>
        <w:keepNext w:val="0"/>
        <w:keepLines w:val="0"/>
        <w:widowControl/>
        <w:suppressLineNumbers w:val="0"/>
        <w:jc w:val="left"/>
        <w:rPr/>
      </w:pPr>
      <w:r>
        <w:rPr>
          <w:lang w:val="en-US" w:eastAsia="zh-CN"/>
        </w:rPr>
        <w:t xml:space="preserve">The clock polarity select bit (CLKPOLARITY) and the clock phase select bit (CLK_PHASE) control four </w:t>
      </w:r>
      <w:r>
        <w:rPr>
          <w:rFonts w:hint="default"/>
          <w:lang w:val="en-US" w:eastAsia="zh-CN"/>
        </w:rPr>
        <w:t xml:space="preserve">different clocking schemes on the SPICLK pin. CLKPOLARITY selects the active edge, either rising or falling, of the clock. CLK_PHASE selects a half-cycle delay of the clock. The four different clocking schemes are as follows: </w:t>
      </w:r>
    </w:p>
    <w:p>
      <w:pPr>
        <w:keepNext w:val="0"/>
        <w:keepLines w:val="0"/>
        <w:widowControl/>
        <w:suppressLineNumbers w:val="0"/>
        <w:jc w:val="left"/>
        <w:rPr/>
      </w:pPr>
      <w:r>
        <w:rPr>
          <w:rFonts w:hint="default"/>
          <w:lang w:val="en-US" w:eastAsia="zh-CN"/>
        </w:rPr>
        <w:t xml:space="preserve">• Falling Edge Without Delay. The SPI transmits data on the falling edge of the SPICLK and receives data on the rising edge of the SPICLK. </w:t>
      </w:r>
    </w:p>
    <w:p>
      <w:pPr>
        <w:keepNext w:val="0"/>
        <w:keepLines w:val="0"/>
        <w:widowControl/>
        <w:suppressLineNumbers w:val="0"/>
        <w:jc w:val="left"/>
        <w:rPr/>
      </w:pPr>
      <w:r>
        <w:rPr>
          <w:rFonts w:hint="default"/>
          <w:lang w:val="en-US" w:eastAsia="zh-CN"/>
        </w:rPr>
        <w:t xml:space="preserve">• Falling Edge With Delay. The SPI transmits data one half-cycle ahead of the falling edge of the </w:t>
      </w:r>
    </w:p>
    <w:p>
      <w:pPr>
        <w:keepNext w:val="0"/>
        <w:keepLines w:val="0"/>
        <w:widowControl/>
        <w:suppressLineNumbers w:val="0"/>
        <w:jc w:val="left"/>
        <w:rPr/>
      </w:pPr>
      <w:r>
        <w:rPr>
          <w:rFonts w:hint="default"/>
          <w:lang w:val="en-US" w:eastAsia="zh-CN"/>
        </w:rPr>
        <w:t xml:space="preserve">SPICLK signal and receives data on the falling edge of the SPICLK signal. </w:t>
      </w:r>
    </w:p>
    <w:p>
      <w:pPr>
        <w:keepNext w:val="0"/>
        <w:keepLines w:val="0"/>
        <w:widowControl/>
        <w:suppressLineNumbers w:val="0"/>
        <w:jc w:val="left"/>
        <w:rPr/>
      </w:pPr>
      <w:r>
        <w:rPr>
          <w:rFonts w:hint="default"/>
          <w:lang w:val="en-US" w:eastAsia="zh-CN"/>
        </w:rPr>
        <w:t xml:space="preserve">• Rising Edge Without Delay. The SPI transmits data on the rising edge of the SPICLK signal and </w:t>
      </w:r>
    </w:p>
    <w:p>
      <w:pPr>
        <w:keepNext w:val="0"/>
        <w:keepLines w:val="0"/>
        <w:widowControl/>
        <w:suppressLineNumbers w:val="0"/>
        <w:jc w:val="left"/>
        <w:rPr/>
      </w:pPr>
      <w:r>
        <w:rPr>
          <w:rFonts w:hint="default"/>
          <w:lang w:val="en-US" w:eastAsia="zh-CN"/>
        </w:rPr>
        <w:t xml:space="preserve">receives data on the falling edge of the SPICLK signal. </w:t>
      </w:r>
    </w:p>
    <w:p>
      <w:pPr>
        <w:keepNext w:val="0"/>
        <w:keepLines w:val="0"/>
        <w:widowControl/>
        <w:suppressLineNumbers w:val="0"/>
        <w:jc w:val="left"/>
        <w:rPr/>
      </w:pPr>
      <w:r>
        <w:rPr>
          <w:rFonts w:hint="default"/>
          <w:lang w:val="en-US" w:eastAsia="zh-CN"/>
        </w:rPr>
        <w:t>• Rising Edge With Delay. The SPI transmits data one half-cycle ahead of the rising edge of the SPICLK signal and receives data on the rising edge of the SPICLK signal.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90"/>
        <w:gridCol w:w="2730"/>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0"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b/>
                <w:bCs/>
                <w:vertAlign w:val="baseline"/>
                <w:lang w:val="en-US" w:eastAsia="zh-CN"/>
              </w:rPr>
              <w:t>SPICLK Scheme</w:t>
            </w:r>
          </w:p>
        </w:tc>
        <w:tc>
          <w:tcPr>
            <w:tcW w:w="2730"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b/>
                <w:bCs/>
                <w:vertAlign w:val="baseline"/>
                <w:lang w:val="en-US" w:eastAsia="zh-CN"/>
              </w:rPr>
              <w:t>CLKPOLARITY</w:t>
            </w:r>
          </w:p>
        </w:tc>
        <w:tc>
          <w:tcPr>
            <w:tcW w:w="2702"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b/>
                <w:bCs/>
                <w:vertAlign w:val="baseline"/>
                <w:lang w:val="en-US" w:eastAsia="zh-CN"/>
              </w:rPr>
              <w:t>CLK_PHASE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Rising edge without delay</w:t>
            </w:r>
          </w:p>
        </w:tc>
        <w:tc>
          <w:tcPr>
            <w:tcW w:w="2730" w:type="dxa"/>
          </w:tcPr>
          <w:p>
            <w:pPr>
              <w:keepNext w:val="0"/>
              <w:keepLines w:val="0"/>
              <w:widowControl/>
              <w:suppressLineNumbers w:val="0"/>
              <w:jc w:val="center"/>
              <w:rPr>
                <w:rFonts w:hint="eastAsia" w:eastAsiaTheme="minorEastAsia"/>
                <w:vertAlign w:val="baseline"/>
                <w:lang w:val="en-US" w:eastAsia="zh-CN"/>
              </w:rPr>
            </w:pPr>
            <w:r>
              <w:rPr>
                <w:rFonts w:hint="eastAsia"/>
                <w:vertAlign w:val="baseline"/>
                <w:lang w:val="en-US" w:eastAsia="zh-CN"/>
              </w:rPr>
              <w:t>0</w:t>
            </w:r>
          </w:p>
        </w:tc>
        <w:tc>
          <w:tcPr>
            <w:tcW w:w="2702" w:type="dxa"/>
          </w:tcPr>
          <w:p>
            <w:pPr>
              <w:keepNext w:val="0"/>
              <w:keepLines w:val="0"/>
              <w:widowControl/>
              <w:suppressLineNumbers w:val="0"/>
              <w:jc w:val="center"/>
              <w:rPr>
                <w:rFonts w:hint="eastAsia" w:eastAsiaTheme="minor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Rising edge with delay</w:t>
            </w:r>
          </w:p>
        </w:tc>
        <w:tc>
          <w:tcPr>
            <w:tcW w:w="2730" w:type="dxa"/>
          </w:tcPr>
          <w:p>
            <w:pPr>
              <w:keepNext w:val="0"/>
              <w:keepLines w:val="0"/>
              <w:widowControl/>
              <w:suppressLineNumbers w:val="0"/>
              <w:jc w:val="center"/>
              <w:rPr>
                <w:rFonts w:hint="eastAsia" w:eastAsiaTheme="minorEastAsia"/>
                <w:vertAlign w:val="baseline"/>
                <w:lang w:val="en-US" w:eastAsia="zh-CN"/>
              </w:rPr>
            </w:pPr>
            <w:r>
              <w:rPr>
                <w:rFonts w:hint="eastAsia"/>
                <w:vertAlign w:val="baseline"/>
                <w:lang w:val="en-US" w:eastAsia="zh-CN"/>
              </w:rPr>
              <w:t>0</w:t>
            </w:r>
          </w:p>
        </w:tc>
        <w:tc>
          <w:tcPr>
            <w:tcW w:w="2702" w:type="dxa"/>
          </w:tcPr>
          <w:p>
            <w:pPr>
              <w:keepNext w:val="0"/>
              <w:keepLines w:val="0"/>
              <w:widowControl/>
              <w:suppressLineNumbers w:val="0"/>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Falling edge without delay</w:t>
            </w:r>
          </w:p>
        </w:tc>
        <w:tc>
          <w:tcPr>
            <w:tcW w:w="2730" w:type="dxa"/>
          </w:tcPr>
          <w:p>
            <w:pPr>
              <w:keepNext w:val="0"/>
              <w:keepLines w:val="0"/>
              <w:widowControl/>
              <w:suppressLineNumbers w:val="0"/>
              <w:jc w:val="center"/>
              <w:rPr>
                <w:rFonts w:hint="eastAsia" w:eastAsiaTheme="minorEastAsia"/>
                <w:vertAlign w:val="baseline"/>
                <w:lang w:val="en-US" w:eastAsia="zh-CN"/>
              </w:rPr>
            </w:pPr>
            <w:r>
              <w:rPr>
                <w:rFonts w:hint="eastAsia"/>
                <w:vertAlign w:val="baseline"/>
                <w:lang w:val="en-US" w:eastAsia="zh-CN"/>
              </w:rPr>
              <w:t>1</w:t>
            </w:r>
          </w:p>
        </w:tc>
        <w:tc>
          <w:tcPr>
            <w:tcW w:w="2702" w:type="dxa"/>
          </w:tcPr>
          <w:p>
            <w:pPr>
              <w:keepNext w:val="0"/>
              <w:keepLines w:val="0"/>
              <w:widowControl/>
              <w:suppressLineNumbers w:val="0"/>
              <w:jc w:val="center"/>
              <w:rPr>
                <w:rFonts w:hint="eastAsia" w:eastAsiaTheme="minor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0" w:type="dxa"/>
          </w:tcPr>
          <w:p>
            <w:pPr>
              <w:keepNext w:val="0"/>
              <w:keepLines w:val="0"/>
              <w:widowControl/>
              <w:suppressLineNumbers w:val="0"/>
              <w:jc w:val="center"/>
              <w:rPr>
                <w:rFonts w:hint="default" w:eastAsiaTheme="minorEastAsia"/>
                <w:vertAlign w:val="baseline"/>
                <w:lang w:val="en-US" w:eastAsia="zh-CN"/>
              </w:rPr>
            </w:pPr>
            <w:r>
              <w:rPr>
                <w:rFonts w:hint="eastAsia"/>
                <w:vertAlign w:val="baseline"/>
                <w:lang w:val="en-US" w:eastAsia="zh-CN"/>
              </w:rPr>
              <w:t>Falling edge with delay</w:t>
            </w:r>
          </w:p>
        </w:tc>
        <w:tc>
          <w:tcPr>
            <w:tcW w:w="2730" w:type="dxa"/>
          </w:tcPr>
          <w:p>
            <w:pPr>
              <w:keepNext w:val="0"/>
              <w:keepLines w:val="0"/>
              <w:widowControl/>
              <w:suppressLineNumbers w:val="0"/>
              <w:jc w:val="center"/>
              <w:rPr>
                <w:rFonts w:hint="eastAsia" w:eastAsiaTheme="minorEastAsia"/>
                <w:vertAlign w:val="baseline"/>
                <w:lang w:val="en-US" w:eastAsia="zh-CN"/>
              </w:rPr>
            </w:pPr>
            <w:r>
              <w:rPr>
                <w:rFonts w:hint="eastAsia"/>
                <w:vertAlign w:val="baseline"/>
                <w:lang w:val="en-US" w:eastAsia="zh-CN"/>
              </w:rPr>
              <w:t>1</w:t>
            </w:r>
          </w:p>
        </w:tc>
        <w:tc>
          <w:tcPr>
            <w:tcW w:w="2702" w:type="dxa"/>
          </w:tcPr>
          <w:p>
            <w:pPr>
              <w:keepNext w:val="0"/>
              <w:keepLines w:val="0"/>
              <w:widowControl/>
              <w:suppressLineNumbers w:val="0"/>
              <w:jc w:val="center"/>
              <w:rPr>
                <w:rFonts w:hint="eastAsia" w:eastAsiaTheme="minorEastAsia"/>
                <w:vertAlign w:val="baseline"/>
                <w:lang w:val="en-US" w:eastAsia="zh-CN"/>
              </w:rPr>
            </w:pPr>
            <w:r>
              <w:rPr>
                <w:rFonts w:hint="eastAsia"/>
                <w:vertAlign w:val="baseline"/>
                <w:lang w:val="en-US" w:eastAsia="zh-CN"/>
              </w:rPr>
              <w:t>1</w:t>
            </w:r>
          </w:p>
        </w:tc>
      </w:tr>
    </w:tbl>
    <w:p>
      <w:pPr>
        <w:keepNext w:val="0"/>
        <w:keepLines w:val="0"/>
        <w:widowControl/>
        <w:suppressLineNumbers w:val="0"/>
        <w:jc w:val="left"/>
      </w:pPr>
    </w:p>
    <w:p>
      <w:pPr>
        <w:keepNext w:val="0"/>
        <w:keepLines w:val="0"/>
        <w:widowControl/>
        <w:suppressLineNumbers w:val="0"/>
        <w:jc w:val="left"/>
        <w:rPr>
          <w:rFonts w:hint="eastAsia"/>
          <w:b/>
          <w:bCs/>
          <w:lang w:val="en-US" w:eastAsia="zh-CN"/>
        </w:rPr>
      </w:pPr>
      <w:r>
        <w:rPr>
          <w:rFonts w:hint="eastAsia"/>
          <w:b/>
          <w:bCs/>
          <w:lang w:val="en-US" w:eastAsia="zh-CN"/>
        </w:rPr>
        <w:t>Registers</w:t>
      </w:r>
    </w:p>
    <w:p>
      <w:pPr>
        <w:pStyle w:val="2"/>
        <w:widowControl/>
        <w:spacing w:line="259" w:lineRule="auto"/>
        <w:jc w:val="left"/>
        <w:rPr>
          <w:rFonts w:hint="default"/>
          <w:i/>
          <w:iCs/>
          <w:lang w:val="en-US" w:eastAsia="zh-CN"/>
        </w:rPr>
      </w:pPr>
      <w:r>
        <w:rPr>
          <w:rFonts w:hint="default"/>
          <w:i/>
          <w:iCs/>
          <w:lang w:val="en-US" w:eastAsia="zh-CN"/>
        </w:rPr>
        <w:t>SPI Base Address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eastAsiaTheme="minorEastAsia"/>
                <w:b/>
                <w:bCs/>
                <w:vertAlign w:val="baseline"/>
                <w:lang w:val="en-US" w:eastAsia="zh-CN"/>
              </w:rPr>
              <w:t>Device Registers</w:t>
            </w:r>
          </w:p>
        </w:tc>
        <w:tc>
          <w:tcPr>
            <w:tcW w:w="2130"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eastAsiaTheme="minorEastAsia"/>
                <w:b/>
                <w:bCs/>
                <w:vertAlign w:val="baseline"/>
                <w:lang w:val="en-US" w:eastAsia="zh-CN"/>
              </w:rPr>
              <w:t>Register Name</w:t>
            </w:r>
          </w:p>
        </w:tc>
        <w:tc>
          <w:tcPr>
            <w:tcW w:w="2131"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eastAsiaTheme="minorEastAsia"/>
                <w:b/>
                <w:bCs/>
                <w:vertAlign w:val="baseline"/>
                <w:lang w:val="en-US" w:eastAsia="zh-CN"/>
              </w:rPr>
              <w:t>Start Address</w:t>
            </w:r>
          </w:p>
        </w:tc>
        <w:tc>
          <w:tcPr>
            <w:tcW w:w="2131" w:type="dxa"/>
            <w:shd w:val="clear" w:color="auto" w:fill="CFCECE" w:themeFill="background2" w:themeFillShade="E5"/>
          </w:tcPr>
          <w:p>
            <w:pPr>
              <w:keepNext w:val="0"/>
              <w:keepLines w:val="0"/>
              <w:widowControl/>
              <w:suppressLineNumbers w:val="0"/>
              <w:jc w:val="center"/>
              <w:rPr>
                <w:rFonts w:hint="default" w:eastAsiaTheme="minorEastAsia"/>
                <w:b/>
                <w:bCs/>
                <w:vertAlign w:val="baseline"/>
                <w:lang w:val="en-US" w:eastAsia="zh-CN"/>
              </w:rPr>
            </w:pPr>
            <w:r>
              <w:rPr>
                <w:rFonts w:hint="eastAsia" w:eastAsiaTheme="minorEastAsia"/>
                <w:b/>
                <w:bCs/>
                <w:vertAlign w:val="baseline"/>
                <w:lang w:val="en-US" w:eastAsia="zh-CN"/>
              </w:rPr>
              <w:t>End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SpiaRegs</w:t>
            </w:r>
          </w:p>
        </w:tc>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SPI_REGS</w:t>
            </w:r>
          </w:p>
        </w:tc>
        <w:tc>
          <w:tcPr>
            <w:tcW w:w="2131"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0x0000_6100</w:t>
            </w:r>
          </w:p>
        </w:tc>
        <w:tc>
          <w:tcPr>
            <w:tcW w:w="2131"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0x0000_610F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SpibRegs</w:t>
            </w:r>
          </w:p>
        </w:tc>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SPI_REGS</w:t>
            </w:r>
          </w:p>
        </w:tc>
        <w:tc>
          <w:tcPr>
            <w:tcW w:w="2131"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0x0000_6110</w:t>
            </w:r>
          </w:p>
        </w:tc>
        <w:tc>
          <w:tcPr>
            <w:tcW w:w="2131"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0x0000_611F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SpicRegs</w:t>
            </w:r>
          </w:p>
        </w:tc>
        <w:tc>
          <w:tcPr>
            <w:tcW w:w="2130"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SPI_REGS</w:t>
            </w:r>
          </w:p>
        </w:tc>
        <w:tc>
          <w:tcPr>
            <w:tcW w:w="2131"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0x0000_6120</w:t>
            </w:r>
          </w:p>
        </w:tc>
        <w:tc>
          <w:tcPr>
            <w:tcW w:w="2131" w:type="dxa"/>
          </w:tcPr>
          <w:p>
            <w:pPr>
              <w:keepNext w:val="0"/>
              <w:keepLines w:val="0"/>
              <w:widowControl/>
              <w:suppressLineNumbers w:val="0"/>
              <w:jc w:val="center"/>
              <w:rPr>
                <w:rFonts w:hint="default" w:eastAsiaTheme="minorEastAsia"/>
                <w:vertAlign w:val="baseline"/>
                <w:lang w:val="en-US" w:eastAsia="zh-CN"/>
              </w:rPr>
            </w:pPr>
            <w:r>
              <w:rPr>
                <w:rFonts w:hint="eastAsia" w:eastAsiaTheme="minorEastAsia"/>
                <w:vertAlign w:val="baseline"/>
                <w:lang w:val="en-US" w:eastAsia="zh-CN"/>
              </w:rPr>
              <w:t>0x0000_612F</w:t>
            </w:r>
          </w:p>
        </w:tc>
      </w:tr>
    </w:tbl>
    <w:p>
      <w:pPr>
        <w:pStyle w:val="2"/>
        <w:widowControl/>
        <w:spacing w:line="259" w:lineRule="auto"/>
        <w:jc w:val="left"/>
        <w:rPr>
          <w:rFonts w:hint="eastAsia"/>
          <w:i/>
          <w:iCs/>
          <w:lang w:val="en-US" w:eastAsia="zh-CN"/>
        </w:rPr>
      </w:pPr>
      <w:r>
        <w:rPr>
          <w:rFonts w:hint="eastAsia"/>
          <w:i/>
          <w:iCs/>
          <w:lang w:val="en-US" w:eastAsia="zh-CN"/>
        </w:rPr>
        <w:t>SPI_REGS Registers</w:t>
      </w:r>
      <w:bookmarkStart w:id="0" w:name="_GoBack"/>
      <w:bookmarkEnd w:id="0"/>
    </w:p>
    <w:tbl>
      <w:tblPr>
        <w:tblStyle w:val="6"/>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6"/>
        <w:gridCol w:w="2500"/>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shd w:val="clear" w:color="auto" w:fill="CFCECE" w:themeFill="background2" w:themeFillShade="E5"/>
          </w:tcPr>
          <w:p>
            <w:pPr>
              <w:keepNext w:val="0"/>
              <w:keepLines w:val="0"/>
              <w:widowControl/>
              <w:suppressLineNumbers w:val="0"/>
              <w:jc w:val="center"/>
              <w:rPr>
                <w:rFonts w:hint="default" w:eastAsiaTheme="minorEastAsia"/>
                <w:b/>
                <w:bCs/>
                <w:sz w:val="21"/>
                <w:szCs w:val="21"/>
                <w:vertAlign w:val="baseline"/>
                <w:lang w:val="en-US" w:eastAsia="zh-CN"/>
              </w:rPr>
            </w:pPr>
            <w:r>
              <w:rPr>
                <w:rFonts w:hint="eastAsia" w:eastAsiaTheme="minorEastAsia"/>
                <w:b/>
                <w:bCs/>
                <w:sz w:val="21"/>
                <w:szCs w:val="21"/>
                <w:vertAlign w:val="baseline"/>
                <w:lang w:val="en-US" w:eastAsia="zh-CN"/>
              </w:rPr>
              <w:t>Offset</w:t>
            </w:r>
          </w:p>
        </w:tc>
        <w:tc>
          <w:tcPr>
            <w:tcW w:w="2500" w:type="dxa"/>
            <w:shd w:val="clear" w:color="auto" w:fill="CFCECE" w:themeFill="background2" w:themeFillShade="E5"/>
          </w:tcPr>
          <w:p>
            <w:pPr>
              <w:keepNext w:val="0"/>
              <w:keepLines w:val="0"/>
              <w:widowControl/>
              <w:suppressLineNumbers w:val="0"/>
              <w:jc w:val="center"/>
              <w:rPr>
                <w:rFonts w:hint="default" w:eastAsiaTheme="minorEastAsia"/>
                <w:b/>
                <w:bCs/>
                <w:sz w:val="21"/>
                <w:szCs w:val="21"/>
                <w:vertAlign w:val="baseline"/>
                <w:lang w:val="en-US" w:eastAsia="zh-CN"/>
              </w:rPr>
            </w:pPr>
            <w:r>
              <w:rPr>
                <w:rFonts w:hint="eastAsia" w:eastAsiaTheme="minorEastAsia"/>
                <w:b/>
                <w:bCs/>
                <w:sz w:val="21"/>
                <w:szCs w:val="21"/>
                <w:vertAlign w:val="baseline"/>
                <w:lang w:val="en-US" w:eastAsia="zh-CN"/>
              </w:rPr>
              <w:t>Acronym</w:t>
            </w:r>
          </w:p>
        </w:tc>
        <w:tc>
          <w:tcPr>
            <w:tcW w:w="5040" w:type="dxa"/>
            <w:shd w:val="clear" w:color="auto" w:fill="CFCECE" w:themeFill="background2" w:themeFillShade="E5"/>
          </w:tcPr>
          <w:p>
            <w:pPr>
              <w:keepNext w:val="0"/>
              <w:keepLines w:val="0"/>
              <w:widowControl/>
              <w:suppressLineNumbers w:val="0"/>
              <w:jc w:val="center"/>
              <w:rPr>
                <w:rFonts w:hint="default" w:eastAsiaTheme="minorEastAsia"/>
                <w:b/>
                <w:bCs/>
                <w:sz w:val="21"/>
                <w:szCs w:val="21"/>
                <w:vertAlign w:val="baseline"/>
                <w:lang w:val="en-US" w:eastAsia="zh-CN"/>
              </w:rPr>
            </w:pPr>
            <w:r>
              <w:rPr>
                <w:rFonts w:hint="eastAsia" w:eastAsiaTheme="minorEastAsia"/>
                <w:b/>
                <w:bCs/>
                <w:sz w:val="21"/>
                <w:szCs w:val="21"/>
                <w:vertAlign w:val="baseline"/>
                <w:lang w:val="en-US" w:eastAsia="zh-CN"/>
              </w:rPr>
              <w:t>Register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0h</w:t>
            </w:r>
          </w:p>
        </w:tc>
        <w:tc>
          <w:tcPr>
            <w:tcW w:w="250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SPICCR</w:t>
            </w:r>
          </w:p>
        </w:tc>
        <w:tc>
          <w:tcPr>
            <w:tcW w:w="504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 Configuration Control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1h</w:t>
            </w:r>
          </w:p>
        </w:tc>
        <w:tc>
          <w:tcPr>
            <w:tcW w:w="250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SPICTL</w:t>
            </w:r>
          </w:p>
        </w:tc>
        <w:tc>
          <w:tcPr>
            <w:tcW w:w="504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 Operation Control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2h</w:t>
            </w:r>
          </w:p>
        </w:tc>
        <w:tc>
          <w:tcPr>
            <w:tcW w:w="250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SPISTS</w:t>
            </w:r>
          </w:p>
        </w:tc>
        <w:tc>
          <w:tcPr>
            <w:tcW w:w="504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 Status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4h</w:t>
            </w:r>
          </w:p>
        </w:tc>
        <w:tc>
          <w:tcPr>
            <w:tcW w:w="250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SPIBRR</w:t>
            </w:r>
          </w:p>
        </w:tc>
        <w:tc>
          <w:tcPr>
            <w:tcW w:w="504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 Baud Rate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6h</w:t>
            </w:r>
          </w:p>
        </w:tc>
        <w:tc>
          <w:tcPr>
            <w:tcW w:w="250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SPIRXEMU</w:t>
            </w:r>
          </w:p>
        </w:tc>
        <w:tc>
          <w:tcPr>
            <w:tcW w:w="504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 Emulation Buffer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7h</w:t>
            </w:r>
          </w:p>
        </w:tc>
        <w:tc>
          <w:tcPr>
            <w:tcW w:w="250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SPIRXBUF</w:t>
            </w:r>
          </w:p>
        </w:tc>
        <w:tc>
          <w:tcPr>
            <w:tcW w:w="5040" w:type="dxa"/>
          </w:tcPr>
          <w:p>
            <w:pPr>
              <w:numPr>
                <w:numId w:val="0"/>
              </w:numPr>
              <w:jc w:val="center"/>
              <w:rPr>
                <w:rFonts w:hint="default"/>
                <w:sz w:val="21"/>
                <w:szCs w:val="21"/>
                <w:vertAlign w:val="baseline"/>
                <w:lang w:val="en-US" w:eastAsia="zh-CN"/>
              </w:rPr>
            </w:pPr>
            <w:r>
              <w:rPr>
                <w:rFonts w:hint="eastAsia"/>
                <w:sz w:val="21"/>
                <w:szCs w:val="21"/>
                <w:vertAlign w:val="baseline"/>
                <w:lang w:val="en-US" w:eastAsia="zh-CN"/>
              </w:rPr>
              <w:t>SPI Serial Input Buffer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8h</w:t>
            </w:r>
          </w:p>
        </w:tc>
        <w:tc>
          <w:tcPr>
            <w:tcW w:w="250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SPITXBUF</w:t>
            </w:r>
          </w:p>
        </w:tc>
        <w:tc>
          <w:tcPr>
            <w:tcW w:w="504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 Serial Output Buffer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9h</w:t>
            </w:r>
          </w:p>
        </w:tc>
        <w:tc>
          <w:tcPr>
            <w:tcW w:w="250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SPIDAT</w:t>
            </w:r>
          </w:p>
        </w:tc>
        <w:tc>
          <w:tcPr>
            <w:tcW w:w="504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 Serial Data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Ah</w:t>
            </w:r>
          </w:p>
        </w:tc>
        <w:tc>
          <w:tcPr>
            <w:tcW w:w="250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SPIFFTX</w:t>
            </w:r>
          </w:p>
        </w:tc>
        <w:tc>
          <w:tcPr>
            <w:tcW w:w="504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 FIFO Transmit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Bh</w:t>
            </w:r>
          </w:p>
        </w:tc>
        <w:tc>
          <w:tcPr>
            <w:tcW w:w="250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SPIFFRX</w:t>
            </w:r>
          </w:p>
        </w:tc>
        <w:tc>
          <w:tcPr>
            <w:tcW w:w="504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 FIFO Receive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Ch</w:t>
            </w:r>
          </w:p>
        </w:tc>
        <w:tc>
          <w:tcPr>
            <w:tcW w:w="250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SPIFFCT</w:t>
            </w:r>
          </w:p>
        </w:tc>
        <w:tc>
          <w:tcPr>
            <w:tcW w:w="504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 FIFO Control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Fh</w:t>
            </w:r>
          </w:p>
        </w:tc>
        <w:tc>
          <w:tcPr>
            <w:tcW w:w="250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SPIPRI</w:t>
            </w:r>
          </w:p>
        </w:tc>
        <w:tc>
          <w:tcPr>
            <w:tcW w:w="5040" w:type="dxa"/>
            <w:vAlign w:val="top"/>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SPI Priority Control Register</w:t>
            </w:r>
          </w:p>
        </w:tc>
      </w:tr>
    </w:tbl>
    <w:p>
      <w:pPr>
        <w:numPr>
          <w:numId w:val="0"/>
        </w:numPr>
        <w:rPr>
          <w:rFonts w:hint="default"/>
          <w:sz w:val="21"/>
          <w:szCs w:val="21"/>
          <w:lang w:val="en-US" w:eastAsia="zh-CN"/>
        </w:rPr>
      </w:pPr>
    </w:p>
    <w:p>
      <w:pPr>
        <w:numPr>
          <w:numId w:val="0"/>
        </w:num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白丹" w:date="2021-04-23T20:10:48Z" w:initials="">
    <w:p w14:paraId="68B26F46">
      <w:pPr>
        <w:keepNext w:val="0"/>
        <w:keepLines w:val="0"/>
        <w:widowControl/>
        <w:suppressLineNumbers w:val="0"/>
        <w:jc w:val="left"/>
        <w:rPr>
          <w:rFonts w:hint="default" w:eastAsiaTheme="minorEastAsia"/>
          <w:lang w:val="en-US" w:eastAsia="zh-CN"/>
        </w:rPr>
      </w:pPr>
      <w:r>
        <w:rPr>
          <w:rFonts w:hint="eastAsia"/>
          <w:lang w:val="en-US" w:eastAsia="zh-CN"/>
        </w:rPr>
        <w:t xml:space="preserve">Copied from code comment. But the baud rate should have unit </w:t>
      </w:r>
      <w:r>
        <w:rPr>
          <w:rFonts w:hint="default"/>
          <w:lang w:val="en-US" w:eastAsia="zh-CN"/>
        </w:rPr>
        <w:t>‘</w:t>
      </w:r>
      <w:r>
        <w:rPr>
          <w:rFonts w:hint="eastAsia"/>
          <w:lang w:val="en-US" w:eastAsia="zh-CN"/>
        </w:rPr>
        <w:t>Mbps</w:t>
      </w:r>
      <w:r>
        <w:rPr>
          <w:rFonts w:hint="default"/>
          <w:lang w:val="en-US" w:eastAsia="zh-CN"/>
        </w:rPr>
        <w:t>’</w:t>
      </w:r>
      <w:r>
        <w:rPr>
          <w:rFonts w:hint="eastAsia"/>
          <w:lang w:val="en-US" w:eastAsia="zh-CN"/>
        </w:rPr>
        <w:t xml:space="preserve">. Or it should be the value of </w:t>
      </w:r>
      <w:r>
        <w:rPr>
          <w:rFonts w:ascii="Arial" w:hAnsi="Arial" w:eastAsia="宋体" w:cs="Arial"/>
          <w:color w:val="000000"/>
          <w:kern w:val="0"/>
          <w:sz w:val="20"/>
          <w:szCs w:val="20"/>
          <w:lang w:val="en-US" w:eastAsia="zh-CN" w:bidi="ar"/>
        </w:rPr>
        <w:t>SPICLK</w:t>
      </w:r>
      <w:r>
        <w:rPr>
          <w:rFonts w:hint="eastAsia" w:ascii="Arial" w:hAnsi="Arial" w:eastAsia="宋体" w:cs="Arial"/>
          <w:color w:val="000000"/>
          <w:kern w:val="0"/>
          <w:sz w:val="20"/>
          <w:szCs w:val="20"/>
          <w:lang w:val="en-US" w:eastAsia="zh-CN" w:bidi="ar"/>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B26F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白丹">
    <w15:presenceInfo w15:providerId="WPS Office" w15:userId="14815252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978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2021-04-23T02:18:00Z</dcterms:created>
  <dc:creator>白丹</dc:creator>
  <cp:lastModifiedBy>白丹</cp:lastModifiedBy>
  <dcterms:modified xsi:type="dcterms:W3CDTF">2021-04-23T13:10:38Z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2D2DE9EF4D8C4EE8AF7DA71753C60020</vt:lpwstr>
  </property>
</Properties>
</file>