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C5089">
      <w:pPr>
        <w:pStyle w:val="164"/>
        <w:jc w:val="center"/>
      </w:pPr>
      <w:r>
        <w:rPr>
          <w:b/>
        </w:rPr>
        <w:t>[Наименование образовательной организации]</w:t>
      </w:r>
    </w:p>
    <w:p w14:paraId="2BDB5390">
      <w:pPr>
        <w:pStyle w:val="164"/>
        <w:jc w:val="center"/>
      </w:pPr>
      <w:r>
        <w:t>[Кафедра / структурное подразделение]</w:t>
      </w:r>
    </w:p>
    <w:p w14:paraId="08A2C67D">
      <w:r>
        <w:br w:type="textWrapping"/>
      </w:r>
      <w:r>
        <w:br w:type="textWrapping"/>
      </w:r>
    </w:p>
    <w:p w14:paraId="6F6C1E7E">
      <w:pPr>
        <w:pStyle w:val="164"/>
        <w:jc w:val="right"/>
      </w:pPr>
      <w:r>
        <w:rPr>
          <w:b/>
        </w:rPr>
        <w:t>УТВЕРЖДАЮ</w:t>
      </w:r>
    </w:p>
    <w:p w14:paraId="09823788">
      <w:pPr>
        <w:pStyle w:val="164"/>
        <w:jc w:val="right"/>
      </w:pPr>
      <w:r>
        <w:t>[Должность, Ф. И. О. утверждающего лица]</w:t>
      </w:r>
    </w:p>
    <w:p w14:paraId="4A33B4A7">
      <w:pPr>
        <w:pStyle w:val="164"/>
        <w:jc w:val="right"/>
      </w:pPr>
      <w:r>
        <w:t>______________ /________________/</w:t>
      </w:r>
    </w:p>
    <w:p w14:paraId="648403C8">
      <w:pPr>
        <w:pStyle w:val="164"/>
        <w:jc w:val="right"/>
      </w:pPr>
      <w:r>
        <w:t>«____» ______________ 20____ г.</w:t>
      </w:r>
    </w:p>
    <w:p w14:paraId="412E773D">
      <w:r>
        <w:br w:type="textWrapping"/>
      </w:r>
      <w:r>
        <w:br w:type="textWrapping"/>
      </w:r>
    </w:p>
    <w:p w14:paraId="63D6067E">
      <w:pPr>
        <w:pStyle w:val="25"/>
        <w:jc w:val="center"/>
      </w:pPr>
      <w:r>
        <w:t>АДАПТИВНАЯ СИСТЕМА ПЛАНИРОВАНИЯ</w:t>
      </w:r>
      <w:r>
        <w:br w:type="textWrapping"/>
      </w:r>
      <w:r>
        <w:t>ЛИЧНЫХ ЗАДАЧ И ЦЕЛЕЙ</w:t>
      </w:r>
      <w:r>
        <w:br w:type="textWrapping"/>
      </w:r>
      <w:r>
        <w:t>С ИСПОЛЬЗОВАНИЕМ ИСКУССТВЕННОГО ИНТЕЛЛЕКТА</w:t>
      </w:r>
    </w:p>
    <w:p w14:paraId="15254647">
      <w:pPr>
        <w:pStyle w:val="164"/>
        <w:spacing w:before="240"/>
        <w:jc w:val="center"/>
      </w:pPr>
      <w:r>
        <w:t>Adaptive AI Planner</w:t>
      </w:r>
    </w:p>
    <w:p w14:paraId="5740C73E">
      <w:pPr>
        <w:pStyle w:val="164"/>
        <w:spacing w:before="400"/>
        <w:jc w:val="center"/>
      </w:pPr>
      <w:r>
        <w:rPr>
          <w:b/>
        </w:rPr>
        <w:t>ТЕХНИЧЕСКОЕ ЗАДАНИЕ</w:t>
      </w:r>
    </w:p>
    <w:p w14:paraId="026468B8">
      <w:pPr>
        <w:pStyle w:val="164"/>
        <w:jc w:val="center"/>
      </w:pPr>
      <w:r>
        <w:t>Проект для согласования темы и требований</w:t>
      </w:r>
    </w:p>
    <w:p w14:paraId="39E172F5">
      <w:r>
        <w:br w:type="textWrapping"/>
      </w:r>
      <w:r>
        <w:br w:type="textWrapping"/>
      </w:r>
    </w:p>
    <w:p w14:paraId="55FE31E4">
      <w:pPr>
        <w:pStyle w:val="164"/>
        <w:ind w:left="1134"/>
      </w:pPr>
      <w:r>
        <w:t>Руководитель: [должность, Ф. И. О.] ____________________</w:t>
      </w:r>
    </w:p>
    <w:p w14:paraId="6F68DB31">
      <w:pPr>
        <w:pStyle w:val="164"/>
        <w:ind w:left="1134"/>
      </w:pPr>
      <w:r>
        <w:t>Исполнители: [Ф. И. О., учебная группа; всего 5 человек]</w:t>
      </w:r>
    </w:p>
    <w:p w14:paraId="01195045">
      <w:pPr>
        <w:pStyle w:val="164"/>
        <w:ind w:left="1134"/>
      </w:pPr>
      <w:r>
        <w:t>Основание: [реквизиты задания / решения кафедры — заполнить после согласования]</w:t>
      </w:r>
    </w:p>
    <w:p w14:paraId="61F76679">
      <w:pPr>
        <w:pStyle w:val="164"/>
        <w:spacing w:before="600"/>
        <w:jc w:val="center"/>
      </w:pPr>
      <w:r>
        <w:t>[Город] — 2026</w:t>
      </w:r>
    </w:p>
    <w:p w14:paraId="3A81EB54">
      <w:r>
        <w:br w:type="page"/>
      </w:r>
    </w:p>
    <w:p w14:paraId="070DE070">
      <w:pPr>
        <w:pStyle w:val="2"/>
      </w:pPr>
      <w:r>
        <w:t>1 Введение</w:t>
      </w:r>
    </w:p>
    <w:p w14:paraId="2D80ADBD">
      <w:r>
        <w:t>Настоящее техническое задание устанавливает требования к разработке веб-приложения Adaptive AI Planner — системы адаптивного планирования личных задач и целей с использованием внешней модели искусственного интеллекта через программный интерфейс (API). Продукт предназначен для индивидуального использования зарегистрированными пользователями; совместное выполнение одних и тех же задач разными аккаунтами в первой версии не предусматривается.</w:t>
      </w:r>
    </w:p>
    <w:p w14:paraId="45385A30">
      <w:r>
        <w:t>Пользователь может сформулировать цель, но для её достижения ему необходимо самостоятельно выделить конкретные действия, оценить время и согласовать их с календарём. Фактическое выполнение может отличаться от первоначального плана. Разрабатываемая система должна поддерживать весь цикл: формулирование цели, предложение задач и расписания, фиксацию выполнения и предложение изменений при возникновении конфликта по времени.</w:t>
      </w:r>
    </w:p>
    <w:p w14:paraId="7B764B79">
      <w:r>
        <w:t>Техническое задание подготовлено для учебного проекта. Поля в квадратных скобках содержат сведения, которые должны быть уточнены при согласовании; такие сведения не являются утверждёнными реквизитами или техническими нормативами.</w:t>
      </w:r>
    </w:p>
    <w:p w14:paraId="09A14CE5">
      <w:pPr>
        <w:pStyle w:val="2"/>
      </w:pPr>
      <w:r>
        <w:t>2 Наименование и область применения</w:t>
      </w:r>
    </w:p>
    <w:p w14:paraId="712F4866">
      <w:r>
        <w:t>Полное наименование: «Адаптивная система планирования личных задач и целей с использованием искусственного интеллекта». Рабочее наименование: Adaptive AI Planner (далее — Система).</w:t>
      </w:r>
    </w:p>
    <w:p w14:paraId="4CAA3BF7">
      <w:r>
        <w:t>Область применения — личное планирование учебных, рабочих и повседневных дел в браузере. Система предоставляет отдельные представления задач, целей и календарного расписания, а также интерфейс обращения к ИИ-ассистенту. Совместное редактирование данных между аккаунтами в объём первой версии не входит.</w:t>
      </w:r>
    </w:p>
    <w:p w14:paraId="77A91966">
      <w:pPr>
        <w:pStyle w:val="2"/>
      </w:pPr>
      <w:r>
        <w:t>3 Основание для разработки</w:t>
      </w:r>
    </w:p>
    <w:p w14:paraId="65D5865B">
      <w:r>
        <w:t xml:space="preserve">Разработка выполняется в рамках учебного проекта по дисциплине </w:t>
      </w:r>
      <w:r>
        <w:rPr>
          <w:rFonts w:hint="default"/>
          <w:lang w:val="ru-RU"/>
        </w:rPr>
        <w:t>«Конструирование программного обеспечения»</w:t>
      </w:r>
      <w:r>
        <w:t>. Основание: [учебное задание / распоряжение / иной документ, его номер и дата]. Организация, утвердившая основание: [наименование]. Дата утверждения: [дата].</w:t>
      </w:r>
    </w:p>
    <w:p w14:paraId="494BD36C">
      <w:r>
        <w:t>Тема разработки: «Адаптивная система планирования личных задач и целей с использованием искусственного интеллекта». Состав исполнителей: учебная команда из пяти человек; персональный состав и учебная группа указываются на титульном листе после согласования.</w:t>
      </w:r>
    </w:p>
    <w:p w14:paraId="203608B4">
      <w:pPr>
        <w:pStyle w:val="2"/>
      </w:pPr>
      <w:r>
        <w:t>4 Назначение разработки</w:t>
      </w:r>
    </w:p>
    <w:p w14:paraId="53986430">
      <w:r>
        <w:t>Функциональное назначение Системы — помогать пользователю преобразовывать личные цели и задачи в согласованный с доступным временем план, отслеживать состояние задач и фактические рабочие сессии, а при обнаружении конфликта предлагать корректировку расписания с обязательным подтверждением пользователя.</w:t>
      </w:r>
    </w:p>
    <w:p w14:paraId="44B753AC">
      <w:r>
        <w:t>Эксплуатационное назначение — индивидуальная работа через современный веб-браузер с персональным аккаунтом и раздельным хранением данных разных пользователей. Искусственный интеллект используется через внешний API, без дообучения модели в рамках данного проекта.</w:t>
      </w:r>
    </w:p>
    <w:p w14:paraId="18765FDF">
      <w:pPr>
        <w:pStyle w:val="2"/>
      </w:pPr>
      <w:r>
        <w:t>5 Технические требования к программе или программному изделию</w:t>
      </w:r>
    </w:p>
    <w:p w14:paraId="3378FC6B">
      <w:pPr>
        <w:pStyle w:val="3"/>
      </w:pPr>
      <w:r>
        <w:t>5.1 Требования к функциональным характеристикам</w:t>
      </w:r>
    </w:p>
    <w:p w14:paraId="3AFFF699">
      <w:pPr>
        <w:pStyle w:val="4"/>
      </w:pPr>
      <w:r>
        <w:t>5.1.1 Учётная запись и права доступа</w:t>
      </w:r>
    </w:p>
    <w:p w14:paraId="39406005">
      <w:pPr>
        <w:pStyle w:val="165"/>
      </w:pPr>
      <w:r>
        <w:rPr>
          <w:b/>
        </w:rPr>
        <w:t xml:space="preserve">ФТ-01. </w:t>
      </w:r>
      <w:r>
        <w:t>Система должна обеспечивать регистрацию и вход пользователя по адресу электронной почты и паролю, а также выход из учётной записи.</w:t>
      </w:r>
    </w:p>
    <w:p w14:paraId="7519E702">
      <w:pPr>
        <w:pStyle w:val="165"/>
      </w:pPr>
      <w:r>
        <w:rPr>
          <w:b/>
        </w:rPr>
        <w:t xml:space="preserve">ФТ-02. </w:t>
      </w:r>
      <w:r>
        <w:t>Система должна предоставлять изменение имени, фамилии, адреса электронной почты и часового пояса пользователя. Адрес электронной почты должен быть уникальным среди учётных записей.</w:t>
      </w:r>
    </w:p>
    <w:p w14:paraId="624B5945">
      <w:pPr>
        <w:pStyle w:val="165"/>
      </w:pPr>
      <w:r>
        <w:rPr>
          <w:b/>
        </w:rPr>
        <w:t xml:space="preserve">ФТ-03. </w:t>
      </w:r>
      <w:r>
        <w:t>После входа пользователь должен получать доступ только к принадлежащим ему целям, задачам, категориям, расписанию, рабочим сессиям и файловым вложениям. При попытке обратиться к данным другого пользователя Система должна отклонять действие.</w:t>
      </w:r>
    </w:p>
    <w:p w14:paraId="390DACA8">
      <w:pPr>
        <w:pStyle w:val="4"/>
      </w:pPr>
      <w:r>
        <w:t>5.1.2 Задачи, цели и категории</w:t>
      </w:r>
    </w:p>
    <w:p w14:paraId="7917AF09">
      <w:pPr>
        <w:pStyle w:val="165"/>
      </w:pPr>
      <w:r>
        <w:rPr>
          <w:b/>
        </w:rPr>
        <w:t xml:space="preserve">ФТ-04. </w:t>
      </w:r>
      <w:r>
        <w:t>Система должна обеспечивать создание, просмотр, изменение и удаление отдельных задач без предварительного создания цели.</w:t>
      </w:r>
    </w:p>
    <w:p w14:paraId="2A041655">
      <w:pPr>
        <w:pStyle w:val="165"/>
      </w:pPr>
      <w:r>
        <w:rPr>
          <w:b/>
        </w:rPr>
        <w:t xml:space="preserve">ФТ-05. </w:t>
      </w:r>
      <w:r>
        <w:t>Для задачи должны поддерживаться название, описание, статус, приоритет, необязательные дедлайн и оценочная длительность, а также необязательные связи с целью и пользовательской категорией.</w:t>
      </w:r>
    </w:p>
    <w:p w14:paraId="44F07479">
      <w:pPr>
        <w:pStyle w:val="165"/>
      </w:pPr>
      <w:r>
        <w:rPr>
          <w:b/>
        </w:rPr>
        <w:t xml:space="preserve">ФТ-06. </w:t>
      </w:r>
      <w:r>
        <w:t>При отсутствии дедлайна или оценочной длительности Система должна позволять сохранить задачу и показывать рекомендацию заполнить эти сведения для более точного планирования.</w:t>
      </w:r>
    </w:p>
    <w:p w14:paraId="499499F3">
      <w:pPr>
        <w:pStyle w:val="165"/>
      </w:pPr>
      <w:r>
        <w:rPr>
          <w:b/>
        </w:rPr>
        <w:t xml:space="preserve">ФТ-07. </w:t>
      </w:r>
      <w:r>
        <w:t>Система должна предоставлять доску Kanban, содержащую только задачи; пользователь должен иметь возможность изменять статус карточки, в том числе переводить её в состояния «в процессе», «приостановлено» и «выполнено».</w:t>
      </w:r>
    </w:p>
    <w:p w14:paraId="20CC49ED">
      <w:pPr>
        <w:pStyle w:val="165"/>
      </w:pPr>
      <w:r>
        <w:rPr>
          <w:b/>
        </w:rPr>
        <w:t xml:space="preserve">ФТ-08. </w:t>
      </w:r>
      <w:r>
        <w:t>Система должна обеспечивать создание, просмотр, изменение и удаление целей, их связь с существующими и новыми задачами, а также отображение прогресса цели по связанным задачам.</w:t>
      </w:r>
    </w:p>
    <w:p w14:paraId="1EDF78BC">
      <w:pPr>
        <w:pStyle w:val="165"/>
      </w:pPr>
      <w:r>
        <w:rPr>
          <w:b/>
        </w:rPr>
        <w:t xml:space="preserve">ФТ-09. </w:t>
      </w:r>
      <w:r>
        <w:t>Для цели должны поддерживаться название, описание, статус, необязательные дедлайн и оценочная длительность, а также необязательная категория. Задачи должны иметь возможность существовать независимо от цели.</w:t>
      </w:r>
    </w:p>
    <w:p w14:paraId="17A9364A">
      <w:pPr>
        <w:pStyle w:val="165"/>
      </w:pPr>
      <w:r>
        <w:rPr>
          <w:b/>
        </w:rPr>
        <w:t xml:space="preserve">ФТ-10. </w:t>
      </w:r>
      <w:r>
        <w:t>Система должна обеспечивать создание, переименование и удаление собственных категорий, а также назначение категории цели или задаче. Категория задачи может отличаться от категории её цели.</w:t>
      </w:r>
    </w:p>
    <w:p w14:paraId="41A4FC13">
      <w:pPr>
        <w:pStyle w:val="165"/>
      </w:pPr>
      <w:r>
        <w:rPr>
          <w:b/>
        </w:rPr>
        <w:t xml:space="preserve">ФТ-11. </w:t>
      </w:r>
      <w:r>
        <w:t>Перед удалением задачи, цели, категории либо учётной записи Система должна показывать подтверждение с описанием последствий. Удаление цели должно удалять связанные с ней задачи, их рабочие сессии и запланированные интервалы; удаление задачи должно освобождать её интервалы без перестройки остальных блоков.</w:t>
      </w:r>
    </w:p>
    <w:p w14:paraId="6CDDE86A">
      <w:pPr>
        <w:pStyle w:val="165"/>
      </w:pPr>
      <w:r>
        <w:rPr>
          <w:b/>
        </w:rPr>
        <w:t xml:space="preserve">ФТ-12. </w:t>
      </w:r>
      <w:r>
        <w:t>При удалении учётной записи должны удаляться принадлежащие ей пользовательские данные и вложенные файлы в соответствии с принятой процедурой удаления. При удалении категории сами задачи и цели должны сохраняться без связи с удалённой категорией.</w:t>
      </w:r>
    </w:p>
    <w:p w14:paraId="74AEA9B3">
      <w:pPr>
        <w:pStyle w:val="4"/>
      </w:pPr>
      <w:r>
        <w:t>5.1.3 Календарь и предложения расписания</w:t>
      </w:r>
    </w:p>
    <w:p w14:paraId="26330A42">
      <w:pPr>
        <w:pStyle w:val="165"/>
      </w:pPr>
      <w:r>
        <w:rPr>
          <w:b/>
        </w:rPr>
        <w:t xml:space="preserve">ФТ-13. </w:t>
      </w:r>
      <w:r>
        <w:t>Система должна отображать календарь с запланированными интервалами задач и позволять пользователю просматривать и изменять их время.</w:t>
      </w:r>
    </w:p>
    <w:p w14:paraId="5FAF70AF">
      <w:pPr>
        <w:pStyle w:val="165"/>
      </w:pPr>
      <w:r>
        <w:rPr>
          <w:b/>
        </w:rPr>
        <w:t xml:space="preserve">ФТ-14. </w:t>
      </w:r>
      <w:r>
        <w:t>Система должна различать оценочную длительность всей задачи, длительность её отдельного запланированного интервала и фактическую длительность рабочей сессии. Эти значения не обязаны совпадать.</w:t>
      </w:r>
    </w:p>
    <w:p w14:paraId="12616771">
      <w:pPr>
        <w:pStyle w:val="165"/>
      </w:pPr>
      <w:r>
        <w:rPr>
          <w:b/>
        </w:rPr>
        <w:t xml:space="preserve">ФТ-15. </w:t>
      </w:r>
      <w:r>
        <w:t>Система должна формировать предложение нового расписания по явному запросу пользователя, а также инициировать предложение при создании новой задачи или цели. Если для планирования недостаточно сведений, Система должна запросить уточнение или явно обозначить предложенную оценку как предварительную.</w:t>
      </w:r>
    </w:p>
    <w:p w14:paraId="12E17FD8">
      <w:pPr>
        <w:pStyle w:val="165"/>
      </w:pPr>
      <w:r>
        <w:rPr>
          <w:b/>
        </w:rPr>
        <w:t xml:space="preserve">ФТ-16. </w:t>
      </w:r>
      <w:r>
        <w:t>Предложение расписания должно отображаться до применения. Система должна предоставлять возможность принять, отклонить либо изменить предложение; без подтверждения пользователя оно не должно изменять календарь.</w:t>
      </w:r>
    </w:p>
    <w:p w14:paraId="0A1BB80F">
      <w:pPr>
        <w:pStyle w:val="165"/>
      </w:pPr>
      <w:r>
        <w:rPr>
          <w:b/>
        </w:rPr>
        <w:t xml:space="preserve">ФТ-17. </w:t>
      </w:r>
      <w:r>
        <w:t>При построении предложения Система должна учитывать имеющиеся запланированные интервалы, дедлайны, приоритеты, доступное время и заданные либо согласованные оценки длительности. Пересекающиеся интервалы должны обозначаться как конфликт.</w:t>
      </w:r>
    </w:p>
    <w:p w14:paraId="7855FC49">
      <w:pPr>
        <w:pStyle w:val="165"/>
      </w:pPr>
      <w:r>
        <w:rPr>
          <w:b/>
        </w:rPr>
        <w:t xml:space="preserve">ФТ-18. </w:t>
      </w:r>
      <w:r>
        <w:t>Если фактическая рабочая сессия продолжается после окончания запланированного интервала и возникает конфликт со следующим календарным блоком, Система должна предложить перепланирование. Рабочая сессия при этом не завершается автоматически, а календарь не изменяется без подтверждения.</w:t>
      </w:r>
    </w:p>
    <w:p w14:paraId="0209C536">
      <w:pPr>
        <w:pStyle w:val="165"/>
      </w:pPr>
      <w:r>
        <w:rPr>
          <w:b/>
        </w:rPr>
        <w:t xml:space="preserve">ФТ-19. </w:t>
      </w:r>
      <w:r>
        <w:t>Если окончание запланированного интервала не приводит к конфликту со следующим блоком, Система не должна навязчиво запрашивать перепланирование только по факту окончания этого интервала.</w:t>
      </w:r>
    </w:p>
    <w:p w14:paraId="1A998AB6">
      <w:pPr>
        <w:pStyle w:val="4"/>
      </w:pPr>
      <w:r>
        <w:t>5.1.4 Фактическая работа и промежуточные результаты</w:t>
      </w:r>
    </w:p>
    <w:p w14:paraId="1A33763C">
      <w:pPr>
        <w:pStyle w:val="165"/>
      </w:pPr>
      <w:r>
        <w:rPr>
          <w:b/>
        </w:rPr>
        <w:t xml:space="preserve">ФТ-20. </w:t>
      </w:r>
      <w:r>
        <w:t>Пользователь должен иметь возможность запустить рабочую сессию по задаче независимо от наличия блока в календаре и завершить её вручную. Заранее заданная продолжительность сессии не обязательна.</w:t>
      </w:r>
    </w:p>
    <w:p w14:paraId="4624DE92">
      <w:pPr>
        <w:pStyle w:val="165"/>
      </w:pPr>
      <w:r>
        <w:rPr>
          <w:b/>
        </w:rPr>
        <w:t xml:space="preserve">ФТ-21. </w:t>
      </w:r>
      <w:r>
        <w:t>Система должна допускать одновременные активные сессии разных задач, но предотвращать создание второй активной сессии для той же задачи. Функция паузы в первой версии не предусматривается.</w:t>
      </w:r>
    </w:p>
    <w:p w14:paraId="0E7EDB6A">
      <w:pPr>
        <w:pStyle w:val="165"/>
      </w:pPr>
      <w:r>
        <w:rPr>
          <w:b/>
        </w:rPr>
        <w:t xml:space="preserve">ФТ-22. </w:t>
      </w:r>
      <w:r>
        <w:t>При завершении сессии пользователь должен иметь возможность отметить выполнение задачи либо сохранить промежуточный результат как необязательную заметку, доступную из карточки задачи.</w:t>
      </w:r>
    </w:p>
    <w:p w14:paraId="27C48BA4">
      <w:pPr>
        <w:pStyle w:val="165"/>
      </w:pPr>
      <w:r>
        <w:rPr>
          <w:b/>
        </w:rPr>
        <w:t xml:space="preserve">ФТ-23. </w:t>
      </w:r>
      <w:r>
        <w:t>Фактическое время отдельной задачи должно определяться по её рабочим сессиям. При подсчёте общего календарного времени пользователя параллельные сессии не должны автоматически считаться непересекающимися интервалами.</w:t>
      </w:r>
    </w:p>
    <w:p w14:paraId="26E51F7F">
      <w:pPr>
        <w:pStyle w:val="4"/>
      </w:pPr>
      <w:r>
        <w:t>5.1.5 Файлы и рабочие материалы</w:t>
      </w:r>
    </w:p>
    <w:p w14:paraId="22943057">
      <w:pPr>
        <w:pStyle w:val="165"/>
      </w:pPr>
      <w:r>
        <w:rPr>
          <w:b/>
        </w:rPr>
        <w:t xml:space="preserve">ФТ-24. </w:t>
      </w:r>
      <w:r>
        <w:t>Система должна позволять прикреплять файлы непосредственно к задаче либо цели, показывать перечень вложений, предоставлять скачивание и удаление по команде владельца.</w:t>
      </w:r>
    </w:p>
    <w:p w14:paraId="00809D12">
      <w:pPr>
        <w:pStyle w:val="165"/>
      </w:pPr>
      <w:r>
        <w:rPr>
          <w:b/>
        </w:rPr>
        <w:t xml:space="preserve">ФТ-25. </w:t>
      </w:r>
      <w:r>
        <w:t>При просмотре задачи Система должна обеспечивать быстрый доступ к материалам этой задачи и её родительской цели, если такая цель существует. Повторная загрузка файла цели для каждой её задачи не требуется.</w:t>
      </w:r>
    </w:p>
    <w:p w14:paraId="38D3CBF5">
      <w:pPr>
        <w:pStyle w:val="165"/>
        <w:rPr>
          <w:rFonts w:hint="default"/>
          <w:lang w:val="en-US"/>
        </w:rPr>
      </w:pPr>
      <w:r>
        <w:rPr>
          <w:b/>
        </w:rPr>
        <w:t xml:space="preserve">ФТ-26. </w:t>
      </w:r>
      <w:r>
        <w:t>При загрузке Система должна проверять допустимость типа и размера файла, а при выдаче — права пользователя. Перечень форматов и предельный размер файла подлежат утверждению до завершения проектирования: [перечень форматов]; [максимальный размер].</w:t>
      </w:r>
    </w:p>
    <w:p w14:paraId="513D0021">
      <w:pPr>
        <w:pStyle w:val="4"/>
      </w:pPr>
      <w:r>
        <w:t>5.1.6 Функции искусственного интеллекта</w:t>
      </w:r>
    </w:p>
    <w:p w14:paraId="291EF74E">
      <w:pPr>
        <w:pStyle w:val="165"/>
      </w:pPr>
      <w:r>
        <w:rPr>
          <w:b/>
        </w:rPr>
        <w:t xml:space="preserve">ФТ-27. </w:t>
      </w:r>
      <w:r>
        <w:t>Система должна предоставлять интерфейс ИИ-ассистента для запросов пользователя, связанных с личными целями, задачами и расписанием.</w:t>
      </w:r>
    </w:p>
    <w:p w14:paraId="104E0374">
      <w:pPr>
        <w:pStyle w:val="165"/>
      </w:pPr>
      <w:r>
        <w:rPr>
          <w:b/>
        </w:rPr>
        <w:t xml:space="preserve">ФТ-28. </w:t>
      </w:r>
      <w:r>
        <w:t>По запросу пользователя Система должна передавать текст цели и согласованные исходные сведения во внешний API языковой модели и получать предложение декомпозиции цели в список задач.</w:t>
      </w:r>
    </w:p>
    <w:p w14:paraId="3191C263">
      <w:pPr>
        <w:pStyle w:val="165"/>
      </w:pPr>
      <w:r>
        <w:rPr>
          <w:b/>
        </w:rPr>
        <w:t xml:space="preserve">ФТ-29. </w:t>
      </w:r>
      <w:r>
        <w:t>Результат декомпозиции должен отображаться как предложение; создание задач на его основе допускается только после подтверждения пользователя.</w:t>
      </w:r>
    </w:p>
    <w:p w14:paraId="7F74A056">
      <w:pPr>
        <w:pStyle w:val="165"/>
      </w:pPr>
      <w:r>
        <w:rPr>
          <w:b/>
        </w:rPr>
        <w:t xml:space="preserve">ФТ-30. </w:t>
      </w:r>
      <w:r>
        <w:t>ИИ-модуль должен получать релевантный контекст планирования, а полученные от модели предложения должны проверяться на корректность структуры данных, принадлежность объектов пользователю и конфликты расписания до отображения или сохранения.</w:t>
      </w:r>
    </w:p>
    <w:p w14:paraId="7478551A">
      <w:pPr>
        <w:pStyle w:val="165"/>
      </w:pPr>
      <w:r>
        <w:rPr>
          <w:b/>
        </w:rPr>
        <w:t xml:space="preserve">ФТ-31. </w:t>
      </w:r>
      <w:r>
        <w:t>При недоступности внешнего API Система должна сообщать о невозможности выполнения ИИ-операции, сохраняя доступность ручного управления задачами и календарём. Неподтверждённые предложения не должны применяться автоматически.</w:t>
      </w:r>
    </w:p>
    <w:p w14:paraId="61083406">
      <w:pPr>
        <w:pStyle w:val="4"/>
      </w:pPr>
      <w:r>
        <w:t>5.1.7 Входные и выходные данные</w:t>
      </w:r>
    </w:p>
    <w:p w14:paraId="5A900B9D">
      <w:r>
        <w:t>Входными данными являются регистрационные данные пользователя; описания целей и задач; статусы, приоритеты, сроки и оценки длительности; пользовательские категории; время начала и окончания фактических сессий; заметки; прикрепляемые файлы; текст запросов к ИИ-ассистенту.</w:t>
      </w:r>
    </w:p>
    <w:p w14:paraId="3007D99F">
      <w:r>
        <w:t>Выходными данными являются персональная Kanban-доска и календарь; карточки целей и задач; перечни вложений; отображаемые фактические интервалы и заметки; предложения декомпозиции и расписания; сообщения о конфликтах, результатах сохранения и ошибках. Обмен между браузером и сервером должен осуществляться в структурированном виде с документированными полями и сообщениями об ошибках.</w:t>
      </w:r>
    </w:p>
    <w:p w14:paraId="10EEBD44">
      <w:pPr>
        <w:pStyle w:val="3"/>
      </w:pPr>
      <w:r>
        <w:t>5.2 Требования к надёжности</w:t>
      </w:r>
    </w:p>
    <w:p w14:paraId="7EF731B8">
      <w:pPr>
        <w:pStyle w:val="165"/>
      </w:pPr>
      <w:r>
        <w:rPr>
          <w:b/>
        </w:rPr>
        <w:t xml:space="preserve">НД-01. </w:t>
      </w:r>
      <w:r>
        <w:t>Система должна проверять обязательные поля и допустимость вводимых значений, включая корректность последовательности начала и окончания интервала, положительность указанной длительности и существование связанных объектов.</w:t>
      </w:r>
    </w:p>
    <w:p w14:paraId="48C5421E">
      <w:pPr>
        <w:pStyle w:val="165"/>
      </w:pPr>
      <w:r>
        <w:rPr>
          <w:b/>
        </w:rPr>
        <w:t xml:space="preserve">НД-02. </w:t>
      </w:r>
      <w:r>
        <w:t>Связанные изменения, затрагивающие несколько записей, должны выполняться согласованно: при ошибке операция не должна оставлять частично применённый план или частично удалённую цель.</w:t>
      </w:r>
    </w:p>
    <w:p w14:paraId="64EC7DA4">
      <w:pPr>
        <w:pStyle w:val="165"/>
      </w:pPr>
      <w:r>
        <w:rPr>
          <w:b/>
        </w:rPr>
        <w:t xml:space="preserve">НД-03. </w:t>
      </w:r>
      <w:r>
        <w:t>При сбое сети, файлового хранилища или внешнего ИИ-сервиса Система должна показывать сообщение об ошибке и не сообщать об успешном выполнении операции, если сохранение не подтверждено.</w:t>
      </w:r>
    </w:p>
    <w:p w14:paraId="30AF78E2">
      <w:pPr>
        <w:pStyle w:val="165"/>
      </w:pPr>
      <w:r>
        <w:rPr>
          <w:b/>
        </w:rPr>
        <w:t xml:space="preserve">НД-04. </w:t>
      </w:r>
      <w:r>
        <w:t>Активная сессия должна хранить момент фактического начала на сервере, чтобы обновление страницы не обнуляло уже зафиксированное время.</w:t>
      </w:r>
    </w:p>
    <w:p w14:paraId="7995D38A">
      <w:pPr>
        <w:pStyle w:val="165"/>
      </w:pPr>
      <w:r>
        <w:rPr>
          <w:b/>
        </w:rPr>
        <w:t xml:space="preserve">НД-05. </w:t>
      </w:r>
      <w:r>
        <w:t>Должно быть предусмотрено резервное копирование базы данных и вложенных файлов. Периодичность и целевое время восстановления определяются при согласовании среды размещения: [параметры не утверждены].</w:t>
      </w:r>
    </w:p>
    <w:p w14:paraId="47CE00EA">
      <w:pPr>
        <w:pStyle w:val="3"/>
      </w:pPr>
      <w:r>
        <w:t>5.3 Условия эксплуатации</w:t>
      </w:r>
    </w:p>
    <w:p w14:paraId="2EAEE276">
      <w:r>
        <w:t>Работа пользователей осуществляется через веб-браузер при наличии подключения к серверу Системы. Для ИИ-функций дополнительно требуется доступ сервера к внешнему API модели. Администрирование включает запуск и обновление серверной части, контроль базы данных и файлового хранилища, резервное копирование и восстановление.</w:t>
      </w:r>
    </w:p>
    <w:p w14:paraId="6238E20B">
      <w:r>
        <w:t>Требования к температуре, влажности и другим физическим условиям эксплуатации отдельно не предъявляются; используемые компьютеры и серверы должны эксплуатироваться в условиях, установленных изготовителями оборудования.</w:t>
      </w:r>
    </w:p>
    <w:p w14:paraId="46B8DD23">
      <w:pPr>
        <w:pStyle w:val="3"/>
      </w:pPr>
      <w:r>
        <w:t>5.4 Требования к составу и параметрам технических средств</w:t>
      </w:r>
    </w:p>
    <w:p w14:paraId="37B2DFCB">
      <w:r>
        <w:t>На стороне пользователя требуется компьютер с доступом к интернету, клавиатурой и устройством управления указателем, а также современный браузер. Серверная часть требует вычислительного ресурса, базы данных и места для файлов. Конкретные минимальные значения процессора, оперативной памяти и объёма хранения устанавливаются после выбора платформы развёртывания и испытаний прототипа: [конфигурация подлежит согласованию].</w:t>
      </w:r>
    </w:p>
    <w:p w14:paraId="0B848CA4">
      <w:pPr>
        <w:pStyle w:val="3"/>
      </w:pPr>
      <w:r>
        <w:t>5.5 Требования к информационной и программной совместимости</w:t>
      </w:r>
    </w:p>
    <w:p w14:paraId="3DEE8B5B">
      <w:r>
        <w:t>Система должна работать в браузере с серверным API и реляционной базой данных. Для реализации учебного прототипа предполагаются Python/FastAPI, PostgreSQL, SQLAlchemy и веб-интерфейс на TypeScript; окончательный состав технологий утверждается на стадии проектирования. Доступ к внешней языковой модели должен быть реализован посредством документированного API без обучения или дообучения модели.</w:t>
      </w:r>
    </w:p>
    <w:p w14:paraId="7D2F11A9">
      <w:r>
        <w:t>Передача данных между клиентом и сервером при публичном развёртывании должна защищаться HTTPS. Пароли должны храниться как стойкие хэши; секреты доступа к ИИ и БД не должны передаваться в браузер или храниться в исходном коде. Файлы одного пользователя не должны предоставляться другим пользователям. Даты и время должны корректно отображаться с учётом выбранного часового пояса.</w:t>
      </w:r>
    </w:p>
    <w:p w14:paraId="7BB57A8D">
      <w:pPr>
        <w:pStyle w:val="3"/>
      </w:pPr>
      <w:r>
        <w:t>5.6 Требования к маркировке и упаковке</w:t>
      </w:r>
    </w:p>
    <w:p w14:paraId="6197A85C">
      <w:r>
        <w:t>В связи с веб-формой распространения упаковка на физических носителях не предусматривается. Поставляемая учебная версия должна иметь наименование продукта, обозначение версии, комплект исходных кодов, инструкции по развёртыванию и программную документацию в электронном виде.</w:t>
      </w:r>
    </w:p>
    <w:p w14:paraId="22B3BAC1">
      <w:pPr>
        <w:pStyle w:val="3"/>
      </w:pPr>
      <w:r>
        <w:t>5.7 Требования к транспортированию и хранению</w:t>
      </w:r>
    </w:p>
    <w:p w14:paraId="55EC7EAA">
      <w:r>
        <w:t>Исходные тексты и документация передаются в электронном виде через согласованный репозиторий и/или архив поставки. Данные пользователей хранятся в базе данных и файловом хранилище с разграничением доступа. Конкретные сроки хранения резервных копий и порядок уничтожения данных определяются при согласовании размещения Системы.</w:t>
      </w:r>
    </w:p>
    <w:p w14:paraId="79A03009">
      <w:pPr>
        <w:pStyle w:val="3"/>
      </w:pPr>
      <w:r>
        <w:t>5.8 Специальные требования</w:t>
      </w:r>
    </w:p>
    <w:p w14:paraId="142FB15A">
      <w:pPr>
        <w:pStyle w:val="165"/>
      </w:pPr>
      <w:r>
        <w:rPr>
          <w:b/>
        </w:rPr>
        <w:t xml:space="preserve">СП-01. </w:t>
      </w:r>
      <w:r>
        <w:t>Основные операции с задачами должны быть доступны из Kanban, а цели должны иметь отдельное представление. Пользователь должен понимать разницу между запланированным временем и фактической сессией.</w:t>
      </w:r>
    </w:p>
    <w:p w14:paraId="4A9BBE1D">
      <w:pPr>
        <w:pStyle w:val="165"/>
      </w:pPr>
      <w:r>
        <w:rPr>
          <w:b/>
        </w:rPr>
        <w:t xml:space="preserve">СП-02. </w:t>
      </w:r>
      <w:r>
        <w:t>Изменения, сформированные ИИ, должны быть визуально отделены от уже действующего расписания; перед применением необходимо подтверждение. При удалении объектов должно отображаться предупреждение о конкретных последствиях.</w:t>
      </w:r>
    </w:p>
    <w:p w14:paraId="39653FDE">
      <w:pPr>
        <w:pStyle w:val="165"/>
      </w:pPr>
      <w:r>
        <w:rPr>
          <w:b/>
        </w:rPr>
        <w:t xml:space="preserve">СП-03. </w:t>
      </w:r>
      <w:r>
        <w:t>Интерфейс может использовать природную визуальную стилистику; декоративные фоновые эффекты не должны перекрывать текст, затруднять работу с карточками или быть необходимыми для выполнения операций.</w:t>
      </w:r>
    </w:p>
    <w:p w14:paraId="61549A22">
      <w:r>
        <w:t>Полноценный модуль статистических дашбордов, музыкальный плеер, пауза рабочих сессий, совместная работа нескольких пользователей над одними задачами и дообучение нейросети не входят в обязательный объём первой версии. Отдельный прогресс достижения конкретной цели входит в первую версию.</w:t>
      </w:r>
    </w:p>
    <w:p w14:paraId="2CA3384E">
      <w:pPr>
        <w:pStyle w:val="2"/>
      </w:pPr>
      <w:r>
        <w:t>6 Технико-экономические показатели</w:t>
      </w:r>
    </w:p>
    <w:p w14:paraId="45955FF9">
      <w:r>
        <w:t xml:space="preserve">Ожидаемый практический результат — сокращение ручных действий при преобразовании цели в задачи и формировании варианта расписания, а также уменьшение необходимости самостоятельно искать конфликты календаря. Количественные показатели экономии времени и стоимость эксплуатации пока не подтверждены и должны определяться после </w:t>
      </w:r>
      <w:r>
        <w:rPr>
          <w:lang w:val="ru-RU"/>
        </w:rPr>
        <w:t>пользовательского</w:t>
      </w:r>
      <w:r>
        <w:rPr>
          <w:rFonts w:hint="default"/>
          <w:lang w:val="ru-RU"/>
        </w:rPr>
        <w:t xml:space="preserve"> тестирования </w:t>
      </w:r>
      <w:r>
        <w:t>прототипа.</w:t>
      </w:r>
    </w:p>
    <w:p w14:paraId="41E9A1D6">
      <w:r>
        <w:t>В учебном проекте ориентировочные затраты включают труд пяти участников, серверные ресурсы, хранение файлов и обращения к внешнему API модели. Коммерческая окупаемость, предполагаемый объём продаж и сравнение экономических результатов с конкретными аналогами не установлены; числовые оценки не приводятся без исходных данных.</w:t>
      </w:r>
    </w:p>
    <w:p w14:paraId="553E0770">
      <w:r>
        <w:br w:type="page"/>
      </w:r>
    </w:p>
    <w:p w14:paraId="6D32DB4E">
      <w:pPr>
        <w:pStyle w:val="2"/>
      </w:pPr>
      <w:r>
        <w:t>7 Стадии и этапы разработки</w:t>
      </w:r>
    </w:p>
    <w:p w14:paraId="1836E80E">
      <w:r>
        <w:t>Разработка первой версии предусматривается в течение одного учебного семестра. Точные календарные сроки и распределение персональной ответственности заполняются после согласования темы и учебного графика.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5E9A2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8" w:type="dxa"/>
            <w:tcMar>
              <w:top w:w="65" w:type="dxa"/>
              <w:bottom w:w="65" w:type="dxa"/>
            </w:tcMar>
            <w:vAlign w:val="center"/>
          </w:tcPr>
          <w:p w14:paraId="41912DBC">
            <w:pPr>
              <w:pStyle w:val="167"/>
              <w:ind w:firstLine="0"/>
            </w:pPr>
            <w:r>
              <w:rPr>
                <w:b/>
                <w:color w:val="000000"/>
              </w:rPr>
              <w:t>Этап</w:t>
            </w:r>
          </w:p>
        </w:tc>
        <w:tc>
          <w:tcPr>
            <w:tcW w:w="3118" w:type="dxa"/>
            <w:tcMar>
              <w:top w:w="65" w:type="dxa"/>
              <w:bottom w:w="65" w:type="dxa"/>
            </w:tcMar>
            <w:vAlign w:val="center"/>
          </w:tcPr>
          <w:p w14:paraId="05B2C65C">
            <w:pPr>
              <w:pStyle w:val="167"/>
              <w:ind w:firstLine="0"/>
            </w:pPr>
            <w:r>
              <w:rPr>
                <w:b/>
                <w:color w:val="000000"/>
              </w:rPr>
              <w:t>Содержание работ</w:t>
            </w:r>
          </w:p>
        </w:tc>
        <w:tc>
          <w:tcPr>
            <w:tcW w:w="3118" w:type="dxa"/>
            <w:tcMar>
              <w:top w:w="65" w:type="dxa"/>
              <w:bottom w:w="65" w:type="dxa"/>
            </w:tcMar>
            <w:vAlign w:val="center"/>
          </w:tcPr>
          <w:p w14:paraId="4E3E3179">
            <w:pPr>
              <w:pStyle w:val="167"/>
              <w:ind w:firstLine="0"/>
            </w:pPr>
            <w:r>
              <w:rPr>
                <w:b/>
                <w:color w:val="000000"/>
              </w:rPr>
              <w:t>Результат / документ</w:t>
            </w:r>
          </w:p>
        </w:tc>
      </w:tr>
      <w:tr w14:paraId="1BBA0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Mar>
              <w:top w:w="65" w:type="dxa"/>
              <w:bottom w:w="65" w:type="dxa"/>
            </w:tcMar>
            <w:vAlign w:val="center"/>
          </w:tcPr>
          <w:p w14:paraId="3961F72F">
            <w:pPr>
              <w:pStyle w:val="167"/>
              <w:ind w:firstLine="0"/>
            </w:pPr>
            <w:r>
              <w:rPr>
                <w:b w:val="0"/>
                <w:color w:val="000000"/>
              </w:rPr>
              <w:t>1. Анализ и согласование</w:t>
            </w:r>
          </w:p>
        </w:tc>
        <w:tc>
          <w:tcPr>
            <w:tcW w:w="3118" w:type="dxa"/>
            <w:tcMar>
              <w:top w:w="65" w:type="dxa"/>
              <w:bottom w:w="65" w:type="dxa"/>
            </w:tcMar>
            <w:vAlign w:val="center"/>
          </w:tcPr>
          <w:p w14:paraId="4FEEC9BF">
            <w:pPr>
              <w:pStyle w:val="167"/>
              <w:ind w:firstLine="0"/>
            </w:pPr>
            <w:r>
              <w:rPr>
                <w:b w:val="0"/>
                <w:color w:val="000000"/>
              </w:rPr>
              <w:t>Уточнение требований и пользовательских сценариев; согласование ТЗ, структуры данных и контрактов API.</w:t>
            </w:r>
          </w:p>
        </w:tc>
        <w:tc>
          <w:tcPr>
            <w:tcW w:w="3118" w:type="dxa"/>
            <w:tcMar>
              <w:top w:w="65" w:type="dxa"/>
              <w:bottom w:w="65" w:type="dxa"/>
            </w:tcMar>
            <w:vAlign w:val="center"/>
          </w:tcPr>
          <w:p w14:paraId="52BD486F">
            <w:pPr>
              <w:pStyle w:val="167"/>
              <w:ind w:firstLine="0"/>
            </w:pPr>
            <w:r>
              <w:rPr>
                <w:b w:val="0"/>
                <w:color w:val="000000"/>
              </w:rPr>
              <w:t>Утверждённое ТЗ, спецификация модели данных, перечень API.</w:t>
            </w:r>
          </w:p>
        </w:tc>
      </w:tr>
      <w:tr w14:paraId="737FF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Mar>
              <w:top w:w="65" w:type="dxa"/>
              <w:bottom w:w="65" w:type="dxa"/>
            </w:tcMar>
            <w:vAlign w:val="center"/>
          </w:tcPr>
          <w:p w14:paraId="73AA0104">
            <w:pPr>
              <w:pStyle w:val="167"/>
              <w:ind w:firstLine="0"/>
            </w:pPr>
            <w:r>
              <w:rPr>
                <w:b w:val="0"/>
                <w:color w:val="000000"/>
              </w:rPr>
              <w:t>2. Параллельная разработка ядра</w:t>
            </w:r>
          </w:p>
        </w:tc>
        <w:tc>
          <w:tcPr>
            <w:tcW w:w="3118" w:type="dxa"/>
            <w:tcMar>
              <w:top w:w="65" w:type="dxa"/>
              <w:bottom w:w="65" w:type="dxa"/>
            </w:tcMar>
            <w:vAlign w:val="center"/>
          </w:tcPr>
          <w:p w14:paraId="67DF9274">
            <w:pPr>
              <w:pStyle w:val="167"/>
              <w:ind w:firstLine="0"/>
            </w:pPr>
            <w:r>
              <w:rPr>
                <w:b w:val="0"/>
                <w:color w:val="000000"/>
              </w:rPr>
              <w:t>БД и backend; регистрация и управление задачами/целями; Kanban и календарь на тестовых данных; прототип ИИ на тестовом контексте.</w:t>
            </w:r>
          </w:p>
        </w:tc>
        <w:tc>
          <w:tcPr>
            <w:tcW w:w="3118" w:type="dxa"/>
            <w:tcMar>
              <w:top w:w="65" w:type="dxa"/>
              <w:bottom w:w="65" w:type="dxa"/>
            </w:tcMar>
            <w:vAlign w:val="center"/>
          </w:tcPr>
          <w:p w14:paraId="0D195D5B">
            <w:pPr>
              <w:pStyle w:val="167"/>
              <w:ind w:firstLine="0"/>
            </w:pPr>
            <w:r>
              <w:rPr>
                <w:b w:val="0"/>
                <w:color w:val="000000"/>
              </w:rPr>
              <w:t>Рабочие модули и результаты модульных проверок.</w:t>
            </w:r>
          </w:p>
        </w:tc>
      </w:tr>
      <w:tr w14:paraId="169B4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Mar>
              <w:top w:w="65" w:type="dxa"/>
              <w:bottom w:w="65" w:type="dxa"/>
            </w:tcMar>
            <w:vAlign w:val="center"/>
          </w:tcPr>
          <w:p w14:paraId="4E09C581">
            <w:pPr>
              <w:pStyle w:val="167"/>
              <w:ind w:firstLine="0"/>
            </w:pPr>
            <w:r>
              <w:rPr>
                <w:b w:val="0"/>
                <w:color w:val="000000"/>
              </w:rPr>
              <w:t>3. Интеграция и AI-планирование</w:t>
            </w:r>
          </w:p>
        </w:tc>
        <w:tc>
          <w:tcPr>
            <w:tcW w:w="3118" w:type="dxa"/>
            <w:tcMar>
              <w:top w:w="65" w:type="dxa"/>
              <w:bottom w:w="65" w:type="dxa"/>
            </w:tcMar>
            <w:vAlign w:val="center"/>
          </w:tcPr>
          <w:p w14:paraId="2AACF545">
            <w:pPr>
              <w:pStyle w:val="167"/>
              <w:ind w:firstLine="0"/>
            </w:pPr>
            <w:r>
              <w:rPr>
                <w:b w:val="0"/>
                <w:color w:val="000000"/>
              </w:rPr>
              <w:t>Объединение интерфейса, backend, БД, файлов и ИИ; согласование предложений расписания; конфликтное перепланирование.</w:t>
            </w:r>
          </w:p>
        </w:tc>
        <w:tc>
          <w:tcPr>
            <w:tcW w:w="3118" w:type="dxa"/>
            <w:tcMar>
              <w:top w:w="65" w:type="dxa"/>
              <w:bottom w:w="65" w:type="dxa"/>
            </w:tcMar>
            <w:vAlign w:val="center"/>
          </w:tcPr>
          <w:p w14:paraId="36AE16E1">
            <w:pPr>
              <w:pStyle w:val="167"/>
              <w:ind w:firstLine="0"/>
            </w:pPr>
            <w:r>
              <w:rPr>
                <w:b w:val="0"/>
                <w:color w:val="000000"/>
              </w:rPr>
              <w:t>Интегрированная версия продукта.</w:t>
            </w:r>
          </w:p>
        </w:tc>
      </w:tr>
      <w:tr w14:paraId="6F12E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Mar>
              <w:top w:w="65" w:type="dxa"/>
              <w:bottom w:w="65" w:type="dxa"/>
            </w:tcMar>
            <w:vAlign w:val="center"/>
          </w:tcPr>
          <w:p w14:paraId="009D1549">
            <w:pPr>
              <w:pStyle w:val="167"/>
              <w:ind w:firstLine="0"/>
            </w:pPr>
            <w:r>
              <w:rPr>
                <w:b w:val="0"/>
                <w:color w:val="000000"/>
              </w:rPr>
              <w:t>4. Проверка и сдача</w:t>
            </w:r>
          </w:p>
        </w:tc>
        <w:tc>
          <w:tcPr>
            <w:tcW w:w="3118" w:type="dxa"/>
            <w:tcMar>
              <w:top w:w="65" w:type="dxa"/>
              <w:bottom w:w="65" w:type="dxa"/>
            </w:tcMar>
            <w:vAlign w:val="center"/>
          </w:tcPr>
          <w:p w14:paraId="299AFCE4">
            <w:pPr>
              <w:pStyle w:val="167"/>
              <w:ind w:firstLine="0"/>
            </w:pPr>
            <w:r>
              <w:rPr>
                <w:b w:val="0"/>
                <w:color w:val="000000"/>
              </w:rPr>
              <w:t>Интеграционные и приёмочные испытания, исправление дефектов, подготовка документации и демонстрации.</w:t>
            </w:r>
          </w:p>
        </w:tc>
        <w:tc>
          <w:tcPr>
            <w:tcW w:w="3118" w:type="dxa"/>
            <w:tcMar>
              <w:top w:w="65" w:type="dxa"/>
              <w:bottom w:w="65" w:type="dxa"/>
            </w:tcMar>
            <w:vAlign w:val="center"/>
          </w:tcPr>
          <w:p w14:paraId="3C1EA1DB">
            <w:pPr>
              <w:pStyle w:val="167"/>
              <w:ind w:firstLine="0"/>
            </w:pPr>
            <w:r>
              <w:rPr>
                <w:b w:val="0"/>
                <w:color w:val="000000"/>
              </w:rPr>
              <w:t>Проверенная версия, протокол испытаний, руководство пользователя и администратора.</w:t>
            </w:r>
          </w:p>
        </w:tc>
      </w:tr>
    </w:tbl>
    <w:p w14:paraId="3AFD631C">
      <w:pPr>
        <w:spacing w:after="0"/>
      </w:pPr>
    </w:p>
    <w:p w14:paraId="56278D48">
      <w:r>
        <w:t>Для организации параллельной работы рекомендуется закрепить пять зон: (1) БД и часть backend; (2) backend, авторизация и API; (3) интерфейс Kanban и целей; (4) календарь и работа с файлами; (5) AI-планирование и интеграционные сценарии. Участники совместно отвечают за тесты и документацию; персональные исполнители и сроки назначаются командой.</w:t>
      </w:r>
    </w:p>
    <w:p w14:paraId="73CFAD90">
      <w:pPr>
        <w:pStyle w:val="2"/>
      </w:pPr>
      <w:r>
        <w:t>8 Порядок контроля и приёмки</w:t>
      </w:r>
    </w:p>
    <w:p w14:paraId="5A9C8BAA">
      <w:r>
        <w:t>Приёмка учебной версии проводится путём демонстрации функций и выполнения заранее подготовленных положительных и отрицательных сценариев. Проверка осуществляется на согласованной тестовой среде с тестовыми аккаунтами и данными. Критерием приёмки является успешное выполнение всех обязательных сценариев приложения А без потери или раскрытия данных другого пользователя.</w:t>
      </w:r>
    </w:p>
    <w:p w14:paraId="505A4143">
      <w:r>
        <w:t>При выявлении несоответствий составляется перечень дефектов, указываются ожидаемое и фактическое поведение, после исправлений выполняется повторная проверка. Требования с незаполненными параметрами подлежат согласованию до утверждения окончательного ТЗ и проведения приёмки.</w:t>
      </w:r>
    </w:p>
    <w:p w14:paraId="1D827468">
      <w:pPr>
        <w:pStyle w:val="2"/>
      </w:pPr>
      <w:r>
        <w:t>9 Приложения</w:t>
      </w:r>
    </w:p>
    <w:p w14:paraId="0122B4AA">
      <w:pPr>
        <w:pStyle w:val="3"/>
      </w:pPr>
      <w:r>
        <w:t>Приложение А (обязательное). Контрольные сценарии приёмки</w:t>
      </w:r>
    </w:p>
    <w:p w14:paraId="2115904F">
      <w:pPr>
        <w:pStyle w:val="165"/>
      </w:pPr>
      <w:r>
        <w:rPr>
          <w:b/>
        </w:rPr>
        <w:t xml:space="preserve">А-01 — </w:t>
      </w:r>
      <w:r>
        <w:t>Зарегистрировать два аккаунта; создать задачи в каждом; запросить чужую задачу по идентификатору.</w:t>
      </w:r>
    </w:p>
    <w:p w14:paraId="3BEDE0BE">
      <w:pPr>
        <w:pStyle w:val="166"/>
        <w:ind w:left="567"/>
      </w:pPr>
      <w:r>
        <w:rPr>
          <w:b/>
        </w:rPr>
        <w:t xml:space="preserve">Ожидаемый результат: </w:t>
      </w:r>
      <w:r>
        <w:t>У каждого аккаунта видны только его данные; чужой объект не выдаётся.</w:t>
      </w:r>
    </w:p>
    <w:p w14:paraId="5FBD695A">
      <w:pPr>
        <w:pStyle w:val="165"/>
      </w:pPr>
      <w:r>
        <w:rPr>
          <w:b/>
        </w:rPr>
        <w:t xml:space="preserve">А-02 — </w:t>
      </w:r>
      <w:r>
        <w:t>Создать задачу без цели, дедлайна и оценки длительност</w:t>
      </w:r>
      <w:bookmarkStart w:id="0" w:name="_GoBack"/>
      <w:bookmarkEnd w:id="0"/>
      <w:r>
        <w:t>и.</w:t>
      </w:r>
    </w:p>
    <w:p w14:paraId="3F91B845">
      <w:pPr>
        <w:pStyle w:val="166"/>
        <w:ind w:left="567"/>
      </w:pPr>
      <w:r>
        <w:rPr>
          <w:b/>
        </w:rPr>
        <w:t xml:space="preserve">Ожидаемый результат: </w:t>
      </w:r>
      <w:r>
        <w:t>Задача сохранена; Система рекомендует дополнить сведения, но не блокирует создание.</w:t>
      </w:r>
    </w:p>
    <w:p w14:paraId="3CF28E5D">
      <w:pPr>
        <w:pStyle w:val="165"/>
      </w:pPr>
      <w:r>
        <w:rPr>
          <w:b/>
        </w:rPr>
        <w:t xml:space="preserve">А-03 — </w:t>
      </w:r>
      <w:r>
        <w:t>Создать цель и связать с ней несколько задач; перемещать карточки на Kanban.</w:t>
      </w:r>
    </w:p>
    <w:p w14:paraId="5B1ABAF0">
      <w:pPr>
        <w:pStyle w:val="166"/>
        <w:ind w:left="567"/>
      </w:pPr>
      <w:r>
        <w:rPr>
          <w:b/>
        </w:rPr>
        <w:t xml:space="preserve">Ожидаемый результат: </w:t>
      </w:r>
      <w:r>
        <w:t>На доске отображаются задачи, а на странице цели — связанные задачи и прогресс.</w:t>
      </w:r>
    </w:p>
    <w:p w14:paraId="4D8620F6">
      <w:pPr>
        <w:pStyle w:val="165"/>
      </w:pPr>
      <w:r>
        <w:rPr>
          <w:b/>
        </w:rPr>
        <w:t xml:space="preserve">А-04 — </w:t>
      </w:r>
      <w:r>
        <w:t>Создать пользовательскую категорию; назначить её задаче и цели; попытаться использовать чужую категорию.</w:t>
      </w:r>
    </w:p>
    <w:p w14:paraId="6EFAB29F">
      <w:pPr>
        <w:pStyle w:val="166"/>
        <w:ind w:left="567"/>
      </w:pPr>
      <w:r>
        <w:rPr>
          <w:b/>
        </w:rPr>
        <w:t xml:space="preserve">Ожидаемый результат: </w:t>
      </w:r>
      <w:r>
        <w:t>Свои категории доступны; привязка к чужой категории отклоняется.</w:t>
      </w:r>
    </w:p>
    <w:p w14:paraId="48A0406C">
      <w:pPr>
        <w:pStyle w:val="165"/>
      </w:pPr>
      <w:r>
        <w:rPr>
          <w:b/>
        </w:rPr>
        <w:t xml:space="preserve">А-05 — </w:t>
      </w:r>
      <w:r>
        <w:t>Создать задачу/цель или запросить новый план; получить предложение и отклонить его.</w:t>
      </w:r>
    </w:p>
    <w:p w14:paraId="65B2362C">
      <w:pPr>
        <w:pStyle w:val="166"/>
        <w:ind w:left="567"/>
      </w:pPr>
      <w:r>
        <w:rPr>
          <w:b/>
        </w:rPr>
        <w:t xml:space="preserve">Ожидаемый результат: </w:t>
      </w:r>
      <w:r>
        <w:t>Предложение показано; календарь остался без изменений.</w:t>
      </w:r>
    </w:p>
    <w:p w14:paraId="4E483D27">
      <w:pPr>
        <w:pStyle w:val="165"/>
      </w:pPr>
      <w:r>
        <w:rPr>
          <w:b/>
        </w:rPr>
        <w:t xml:space="preserve">А-06 — </w:t>
      </w:r>
      <w:r>
        <w:t>Запросить декомпозицию цели; подтвердить или отклонить список предложенных задач.</w:t>
      </w:r>
    </w:p>
    <w:p w14:paraId="32E618ED">
      <w:pPr>
        <w:pStyle w:val="166"/>
        <w:ind w:left="567"/>
      </w:pPr>
      <w:r>
        <w:rPr>
          <w:b/>
        </w:rPr>
        <w:t xml:space="preserve">Ожидаемый результат: </w:t>
      </w:r>
      <w:r>
        <w:t>Задачи создаются только после подтверждения; отклонение не создаёт задач.</w:t>
      </w:r>
    </w:p>
    <w:p w14:paraId="7EBBF0EF">
      <w:pPr>
        <w:pStyle w:val="165"/>
      </w:pPr>
      <w:r>
        <w:rPr>
          <w:b/>
        </w:rPr>
        <w:t xml:space="preserve">А-07 — </w:t>
      </w:r>
      <w:r>
        <w:t>Начать сессию без календарного блока; запустить вторую задачу; попытаться повторно запустить ту же задачу.</w:t>
      </w:r>
    </w:p>
    <w:p w14:paraId="592DD0DC">
      <w:pPr>
        <w:pStyle w:val="166"/>
        <w:ind w:left="567"/>
      </w:pPr>
      <w:r>
        <w:rPr>
          <w:b/>
        </w:rPr>
        <w:t xml:space="preserve">Ожидаемый результат: </w:t>
      </w:r>
      <w:r>
        <w:t>Разные задачи могут выполняться параллельно; дубль активной сессии одной задачи предотвращён.</w:t>
      </w:r>
    </w:p>
    <w:p w14:paraId="134E5E14">
      <w:pPr>
        <w:pStyle w:val="165"/>
      </w:pPr>
      <w:r>
        <w:rPr>
          <w:b/>
        </w:rPr>
        <w:t xml:space="preserve">А-08 — </w:t>
      </w:r>
      <w:r>
        <w:t>Завершить сессию без завершения задачи, ввести заметку и снова открыть карточку.</w:t>
      </w:r>
    </w:p>
    <w:p w14:paraId="6EF48F82">
      <w:pPr>
        <w:pStyle w:val="166"/>
        <w:ind w:left="567"/>
      </w:pPr>
      <w:r>
        <w:rPr>
          <w:b/>
        </w:rPr>
        <w:t xml:space="preserve">Ожидаемый результат: </w:t>
      </w:r>
      <w:r>
        <w:t>Заметка сохранена и доступна в карточке; задача не помечена выполненной автоматически.</w:t>
      </w:r>
    </w:p>
    <w:p w14:paraId="61547ED0">
      <w:pPr>
        <w:pStyle w:val="165"/>
      </w:pPr>
      <w:r>
        <w:rPr>
          <w:b/>
        </w:rPr>
        <w:t xml:space="preserve">А-09 — </w:t>
      </w:r>
      <w:r>
        <w:t>Продолжить сессию после планового окончания, когда возникает конфликт со следующим блоком.</w:t>
      </w:r>
    </w:p>
    <w:p w14:paraId="67F9155C">
      <w:pPr>
        <w:pStyle w:val="166"/>
        <w:ind w:left="567"/>
      </w:pPr>
      <w:r>
        <w:rPr>
          <w:b/>
        </w:rPr>
        <w:t xml:space="preserve">Ожидаемый результат: </w:t>
      </w:r>
      <w:r>
        <w:t>Предложено перепланирование; таймер продолжается; календарь меняется только после подтверждения.</w:t>
      </w:r>
    </w:p>
    <w:p w14:paraId="6700A3FE">
      <w:pPr>
        <w:pStyle w:val="165"/>
      </w:pPr>
      <w:r>
        <w:rPr>
          <w:b/>
        </w:rPr>
        <w:t xml:space="preserve">А-10 — </w:t>
      </w:r>
      <w:r>
        <w:t>Продолжить сессию после планового окончания при отсутствии конфликта.</w:t>
      </w:r>
    </w:p>
    <w:p w14:paraId="04B18E46">
      <w:pPr>
        <w:pStyle w:val="166"/>
        <w:ind w:left="567"/>
      </w:pPr>
      <w:r>
        <w:rPr>
          <w:b/>
        </w:rPr>
        <w:t xml:space="preserve">Ожидаемый результат: </w:t>
      </w:r>
      <w:r>
        <w:t>Перепланирование не навязывается только из-за окончания интервала.</w:t>
      </w:r>
    </w:p>
    <w:p w14:paraId="01EE60AE">
      <w:pPr>
        <w:pStyle w:val="165"/>
      </w:pPr>
      <w:r>
        <w:rPr>
          <w:b/>
        </w:rPr>
        <w:t xml:space="preserve">А-11 — </w:t>
      </w:r>
      <w:r>
        <w:t>Прикрепить файл к цели и открыть его из дочерней задачи; попытаться получить вложение другого пользователя.</w:t>
      </w:r>
    </w:p>
    <w:p w14:paraId="671580B4">
      <w:pPr>
        <w:pStyle w:val="166"/>
        <w:ind w:left="567"/>
      </w:pPr>
      <w:r>
        <w:rPr>
          <w:b/>
        </w:rPr>
        <w:t xml:space="preserve">Ожидаемый результат: </w:t>
      </w:r>
      <w:r>
        <w:t>Материалы доступны владельцу; чужой файл не выдаётся.</w:t>
      </w:r>
    </w:p>
    <w:p w14:paraId="6024C4BB">
      <w:pPr>
        <w:pStyle w:val="165"/>
      </w:pPr>
      <w:r>
        <w:rPr>
          <w:b/>
        </w:rPr>
        <w:t xml:space="preserve">А-12 — </w:t>
      </w:r>
      <w:r>
        <w:t>Удалить задачу, затем цель с дочерними задачами; проверить последствия.</w:t>
      </w:r>
    </w:p>
    <w:p w14:paraId="6AFF70C7">
      <w:pPr>
        <w:pStyle w:val="166"/>
        <w:ind w:left="567"/>
      </w:pPr>
      <w:r>
        <w:rPr>
          <w:b/>
        </w:rPr>
        <w:t xml:space="preserve">Ожидаемый результат: </w:t>
      </w:r>
      <w:r>
        <w:t>Показано подтверждение; удалены связанные записи; не затронутые блоки календаря сохранены.</w:t>
      </w:r>
    </w:p>
    <w:p w14:paraId="2E9F63D9">
      <w:pPr>
        <w:pStyle w:val="165"/>
      </w:pPr>
      <w:r>
        <w:rPr>
          <w:b/>
        </w:rPr>
        <w:t xml:space="preserve">А-13 — </w:t>
      </w:r>
      <w:r>
        <w:t>Сделать внешний API ИИ недоступным и повторить AI-операцию.</w:t>
      </w:r>
    </w:p>
    <w:p w14:paraId="03D08404">
      <w:pPr>
        <w:pStyle w:val="166"/>
        <w:ind w:left="567"/>
      </w:pPr>
      <w:r>
        <w:rPr>
          <w:b/>
        </w:rPr>
        <w:t xml:space="preserve">Ожидаемый результат: </w:t>
      </w:r>
      <w:r>
        <w:t>Показана ошибка; неподтверждённые изменения не внесены; ручные функции работают.</w:t>
      </w:r>
    </w:p>
    <w:p w14:paraId="1E968B94">
      <w:pPr>
        <w:pStyle w:val="3"/>
      </w:pPr>
      <w:r>
        <w:t>Приложение Б (справочное). Границы первой версии</w:t>
      </w:r>
    </w:p>
    <w:p w14:paraId="77F06548">
      <w:r>
        <w:t>Обязательный объём первой версии: личные аккаунты; самостоятельные задачи и цели; категории; Kanban; календарь и подтверждаемые предложения расписания; фактические рабочие сессии с заметками; файловые вложения; взаимодействие с LLM через API для декомпозиции и подготовки предложений; предложение перепланирования при конфликте.</w:t>
      </w:r>
    </w:p>
    <w:p w14:paraId="1DA068E8">
      <w:r>
        <w:t>Возможное развитие после первой версии: общие статистические дашборды созданных и закрытых задач, аналитика по категориям и плану/факту; музыкальный режим концентрации; пауза таймера; расширенные интеграции и анализ содержимого документов с отдельным согласием пользователя.</w:t>
      </w:r>
    </w:p>
    <w:p w14:paraId="5A5EB0F1">
      <w:pPr>
        <w:pStyle w:val="3"/>
      </w:pPr>
      <w:r>
        <w:t>Приложение В (обязательное к заполнению до утверждения). Открытые реквизиты и параметры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05EAA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77" w:type="dxa"/>
            <w:tcMar>
              <w:top w:w="65" w:type="dxa"/>
              <w:bottom w:w="65" w:type="dxa"/>
            </w:tcMar>
            <w:vAlign w:val="center"/>
          </w:tcPr>
          <w:p w14:paraId="55E7AA4E">
            <w:pPr>
              <w:pStyle w:val="167"/>
              <w:ind w:firstLine="0"/>
            </w:pPr>
            <w:r>
              <w:rPr>
                <w:b/>
                <w:color w:val="000000"/>
              </w:rPr>
              <w:t>Параметр</w:t>
            </w:r>
          </w:p>
        </w:tc>
        <w:tc>
          <w:tcPr>
            <w:tcW w:w="4677" w:type="dxa"/>
            <w:tcMar>
              <w:top w:w="65" w:type="dxa"/>
              <w:bottom w:w="65" w:type="dxa"/>
            </w:tcMar>
            <w:vAlign w:val="center"/>
          </w:tcPr>
          <w:p w14:paraId="02B2A43F">
            <w:pPr>
              <w:pStyle w:val="167"/>
              <w:ind w:firstLine="0"/>
            </w:pPr>
            <w:r>
              <w:rPr>
                <w:b/>
                <w:color w:val="000000"/>
              </w:rPr>
              <w:t>Требуемое уточнение</w:t>
            </w:r>
          </w:p>
        </w:tc>
      </w:tr>
      <w:tr w14:paraId="762FF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Mar>
              <w:top w:w="65" w:type="dxa"/>
              <w:bottom w:w="65" w:type="dxa"/>
            </w:tcMar>
            <w:vAlign w:val="center"/>
          </w:tcPr>
          <w:p w14:paraId="5D1CBDAE">
            <w:pPr>
              <w:pStyle w:val="167"/>
              <w:ind w:firstLine="0"/>
            </w:pPr>
            <w:r>
              <w:rPr>
                <w:b w:val="0"/>
                <w:color w:val="000000"/>
              </w:rPr>
              <w:t>Утверждение темы</w:t>
            </w:r>
          </w:p>
        </w:tc>
        <w:tc>
          <w:tcPr>
            <w:tcW w:w="4677" w:type="dxa"/>
            <w:tcMar>
              <w:top w:w="65" w:type="dxa"/>
              <w:bottom w:w="65" w:type="dxa"/>
            </w:tcMar>
            <w:vAlign w:val="center"/>
          </w:tcPr>
          <w:p w14:paraId="0B9EA1E5">
            <w:pPr>
              <w:pStyle w:val="167"/>
              <w:ind w:firstLine="0"/>
            </w:pPr>
            <w:r>
              <w:rPr>
                <w:b w:val="0"/>
                <w:color w:val="000000"/>
              </w:rPr>
              <w:t>Организация, кафедра, руководитель, реквизиты основания и дата утверждения.</w:t>
            </w:r>
          </w:p>
        </w:tc>
      </w:tr>
      <w:tr w14:paraId="369EE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Mar>
              <w:top w:w="65" w:type="dxa"/>
              <w:bottom w:w="65" w:type="dxa"/>
            </w:tcMar>
            <w:vAlign w:val="center"/>
          </w:tcPr>
          <w:p w14:paraId="73E5D528">
            <w:pPr>
              <w:pStyle w:val="167"/>
              <w:ind w:firstLine="0"/>
            </w:pPr>
            <w:r>
              <w:rPr>
                <w:b w:val="0"/>
                <w:color w:val="000000"/>
              </w:rPr>
              <w:t>Сроки</w:t>
            </w:r>
          </w:p>
        </w:tc>
        <w:tc>
          <w:tcPr>
            <w:tcW w:w="4677" w:type="dxa"/>
            <w:tcMar>
              <w:top w:w="65" w:type="dxa"/>
              <w:bottom w:w="65" w:type="dxa"/>
            </w:tcMar>
            <w:vAlign w:val="center"/>
          </w:tcPr>
          <w:p w14:paraId="01E1639C">
            <w:pPr>
              <w:pStyle w:val="167"/>
              <w:ind w:firstLine="0"/>
            </w:pPr>
            <w:r>
              <w:rPr>
                <w:b w:val="0"/>
                <w:color w:val="000000"/>
              </w:rPr>
              <w:t>Календарные даты начала и сдачи этапов, ответственные исполнители.</w:t>
            </w:r>
          </w:p>
        </w:tc>
      </w:tr>
      <w:tr w14:paraId="19119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Mar>
              <w:top w:w="65" w:type="dxa"/>
              <w:bottom w:w="65" w:type="dxa"/>
            </w:tcMar>
            <w:vAlign w:val="center"/>
          </w:tcPr>
          <w:p w14:paraId="5F6358AA">
            <w:pPr>
              <w:pStyle w:val="167"/>
              <w:ind w:firstLine="0"/>
            </w:pPr>
            <w:r>
              <w:rPr>
                <w:b w:val="0"/>
                <w:color w:val="000000"/>
              </w:rPr>
              <w:t>Платформа</w:t>
            </w:r>
          </w:p>
        </w:tc>
        <w:tc>
          <w:tcPr>
            <w:tcW w:w="4677" w:type="dxa"/>
            <w:tcMar>
              <w:top w:w="65" w:type="dxa"/>
              <w:bottom w:w="65" w:type="dxa"/>
            </w:tcMar>
            <w:vAlign w:val="center"/>
          </w:tcPr>
          <w:p w14:paraId="74A079FA">
            <w:pPr>
              <w:pStyle w:val="167"/>
              <w:ind w:firstLine="0"/>
            </w:pPr>
            <w:r>
              <w:rPr>
                <w:b w:val="0"/>
                <w:color w:val="000000"/>
              </w:rPr>
              <w:t>Способ размещения, минимальная конфигурация сервера, поддерживаемые браузеры.</w:t>
            </w:r>
          </w:p>
        </w:tc>
      </w:tr>
      <w:tr w14:paraId="075E6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Mar>
              <w:top w:w="65" w:type="dxa"/>
              <w:bottom w:w="65" w:type="dxa"/>
            </w:tcMar>
            <w:vAlign w:val="center"/>
          </w:tcPr>
          <w:p w14:paraId="4B4DBC34">
            <w:pPr>
              <w:pStyle w:val="167"/>
              <w:ind w:firstLine="0"/>
            </w:pPr>
            <w:r>
              <w:rPr>
                <w:b w:val="0"/>
                <w:color w:val="000000"/>
              </w:rPr>
              <w:t>Файлы</w:t>
            </w:r>
          </w:p>
        </w:tc>
        <w:tc>
          <w:tcPr>
            <w:tcW w:w="4677" w:type="dxa"/>
            <w:tcMar>
              <w:top w:w="65" w:type="dxa"/>
              <w:bottom w:w="65" w:type="dxa"/>
            </w:tcMar>
            <w:vAlign w:val="center"/>
          </w:tcPr>
          <w:p w14:paraId="0DC5CE46">
            <w:pPr>
              <w:pStyle w:val="167"/>
              <w:ind w:firstLine="0"/>
            </w:pPr>
            <w:r>
              <w:rPr>
                <w:b w:val="0"/>
                <w:color w:val="000000"/>
              </w:rPr>
              <w:t>Разрешённые форматы, максимальный объём файла, лимиты хранения.</w:t>
            </w:r>
          </w:p>
        </w:tc>
      </w:tr>
      <w:tr w14:paraId="04285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Mar>
              <w:top w:w="65" w:type="dxa"/>
              <w:bottom w:w="65" w:type="dxa"/>
            </w:tcMar>
            <w:vAlign w:val="center"/>
          </w:tcPr>
          <w:p w14:paraId="69F799C5">
            <w:pPr>
              <w:pStyle w:val="167"/>
              <w:ind w:firstLine="0"/>
            </w:pPr>
            <w:r>
              <w:rPr>
                <w:b w:val="0"/>
                <w:color w:val="000000"/>
              </w:rPr>
              <w:t>Надёжность</w:t>
            </w:r>
          </w:p>
        </w:tc>
        <w:tc>
          <w:tcPr>
            <w:tcW w:w="4677" w:type="dxa"/>
            <w:tcMar>
              <w:top w:w="65" w:type="dxa"/>
              <w:bottom w:w="65" w:type="dxa"/>
            </w:tcMar>
            <w:vAlign w:val="center"/>
          </w:tcPr>
          <w:p w14:paraId="46340A90">
            <w:pPr>
              <w:pStyle w:val="167"/>
              <w:ind w:firstLine="0"/>
            </w:pPr>
            <w:r>
              <w:rPr>
                <w:b w:val="0"/>
                <w:color w:val="000000"/>
              </w:rPr>
              <w:t>Периодичность резервного копирования, сроки хранения, порядок восстановления.</w:t>
            </w:r>
          </w:p>
        </w:tc>
      </w:tr>
      <w:tr w14:paraId="5ED57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Mar>
              <w:top w:w="65" w:type="dxa"/>
              <w:bottom w:w="65" w:type="dxa"/>
            </w:tcMar>
            <w:vAlign w:val="center"/>
          </w:tcPr>
          <w:p w14:paraId="4DF8D51F">
            <w:pPr>
              <w:pStyle w:val="167"/>
              <w:ind w:firstLine="0"/>
            </w:pPr>
            <w:r>
              <w:rPr>
                <w:b w:val="0"/>
                <w:color w:val="000000"/>
              </w:rPr>
              <w:t>Измеримые показатели</w:t>
            </w:r>
          </w:p>
        </w:tc>
        <w:tc>
          <w:tcPr>
            <w:tcW w:w="4677" w:type="dxa"/>
            <w:tcMar>
              <w:top w:w="65" w:type="dxa"/>
              <w:bottom w:w="65" w:type="dxa"/>
            </w:tcMar>
            <w:vAlign w:val="center"/>
          </w:tcPr>
          <w:p w14:paraId="5A23B28F">
            <w:pPr>
              <w:pStyle w:val="167"/>
              <w:ind w:firstLine="0"/>
            </w:pPr>
            <w:r>
              <w:rPr>
                <w:b w:val="0"/>
                <w:color w:val="000000"/>
              </w:rPr>
              <w:t>Допустимое время отклика основных операций и условия нагрузочных испытаний, если такие показатели потребуются для приёмки.</w:t>
            </w:r>
          </w:p>
        </w:tc>
      </w:tr>
      <w:tr w14:paraId="5E11B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Mar>
              <w:top w:w="65" w:type="dxa"/>
              <w:bottom w:w="65" w:type="dxa"/>
            </w:tcMar>
            <w:vAlign w:val="center"/>
          </w:tcPr>
          <w:p w14:paraId="7206456E">
            <w:pPr>
              <w:pStyle w:val="167"/>
              <w:ind w:firstLine="0"/>
            </w:pPr>
            <w:r>
              <w:rPr>
                <w:b w:val="0"/>
                <w:color w:val="000000"/>
              </w:rPr>
              <w:t>ИИ API</w:t>
            </w:r>
          </w:p>
        </w:tc>
        <w:tc>
          <w:tcPr>
            <w:tcW w:w="4677" w:type="dxa"/>
            <w:tcMar>
              <w:top w:w="65" w:type="dxa"/>
              <w:bottom w:w="65" w:type="dxa"/>
            </w:tcMar>
            <w:vAlign w:val="center"/>
          </w:tcPr>
          <w:p w14:paraId="6C32A404">
            <w:pPr>
              <w:pStyle w:val="167"/>
              <w:ind w:firstLine="0"/>
            </w:pPr>
            <w:r>
              <w:rPr>
                <w:b w:val="0"/>
                <w:color w:val="000000"/>
              </w:rPr>
              <w:t>Выбранный поставщик, правила передачи данных, ограничения частоты и бюджета запросов.</w:t>
            </w:r>
          </w:p>
        </w:tc>
      </w:tr>
    </w:tbl>
    <w:p w14:paraId="615F97D3">
      <w:pPr>
        <w:spacing w:after="0"/>
      </w:pPr>
    </w:p>
    <w:sectPr>
      <w:footerReference r:id="rId5" w:type="default"/>
      <w:pgSz w:w="11906" w:h="16838"/>
      <w:pgMar w:top="1134" w:right="850" w:bottom="1134" w:left="1701" w:header="482" w:footer="595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6176B3">
    <w:pPr>
      <w:pStyle w:val="26"/>
      <w:jc w:val="center"/>
    </w:pPr>
    <w:r>
      <w:rPr>
        <w:color w:val="000000"/>
        <w:sz w:val="20"/>
      </w:rPr>
      <w:t xml:space="preserve">Страница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D76AEC"/>
    <w:rsid w:val="3412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24" w:lineRule="auto"/>
      <w:ind w:firstLine="709"/>
    </w:pPr>
    <w:rPr>
      <w:rFonts w:ascii="Times New Roman" w:hAnsi="Times New Roman" w:eastAsia="Times New Roman" w:cstheme="minorBidi"/>
      <w:color w:val="000000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340" w:after="160" w:line="264" w:lineRule="auto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20" w:after="100" w:line="264" w:lineRule="auto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160" w:after="60" w:line="264" w:lineRule="auto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26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Times New Roman" w:hAnsi="Times New Roman" w:eastAsia="Times New Roman"/>
      <w:color w:val="000000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spacing w:after="300" w:line="240" w:lineRule="auto"/>
      <w:ind w:firstLine="0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4">
    <w:name w:val="Official"/>
    <w:qFormat/>
    <w:uiPriority w:val="0"/>
    <w:pPr>
      <w:spacing w:after="20" w:line="274" w:lineRule="auto"/>
      <w:ind w:firstLine="0"/>
    </w:pPr>
    <w:rPr>
      <w:rFonts w:ascii="Times New Roman" w:hAnsi="Times New Roman" w:eastAsia="Times New Roman" w:cstheme="minorBidi"/>
      <w:color w:val="000000"/>
      <w:sz w:val="24"/>
      <w:szCs w:val="22"/>
      <w:lang w:val="en-US" w:eastAsia="en-US" w:bidi="ar-SA"/>
    </w:rPr>
  </w:style>
  <w:style w:type="paragraph" w:customStyle="1" w:styleId="165">
    <w:name w:val="Req"/>
    <w:qFormat/>
    <w:uiPriority w:val="0"/>
    <w:pPr>
      <w:spacing w:after="60" w:line="293" w:lineRule="auto"/>
      <w:ind w:firstLine="567"/>
    </w:pPr>
    <w:rPr>
      <w:rFonts w:ascii="Times New Roman" w:hAnsi="Times New Roman" w:eastAsia="Times New Roman" w:cstheme="minorBidi"/>
      <w:color w:val="000000"/>
      <w:sz w:val="24"/>
      <w:szCs w:val="22"/>
      <w:lang w:val="en-US" w:eastAsia="en-US" w:bidi="ar-SA"/>
    </w:rPr>
  </w:style>
  <w:style w:type="paragraph" w:customStyle="1" w:styleId="166">
    <w:name w:val="Small"/>
    <w:qFormat/>
    <w:uiPriority w:val="0"/>
    <w:pPr>
      <w:spacing w:after="20" w:line="269" w:lineRule="auto"/>
      <w:ind w:firstLine="567"/>
    </w:pPr>
    <w:rPr>
      <w:rFonts w:ascii="Times New Roman" w:hAnsi="Times New Roman" w:eastAsia="Times New Roman" w:cstheme="minorBidi"/>
      <w:color w:val="000000"/>
      <w:sz w:val="21"/>
      <w:szCs w:val="22"/>
      <w:lang w:val="en-US" w:eastAsia="en-US" w:bidi="ar-SA"/>
    </w:rPr>
  </w:style>
  <w:style w:type="paragraph" w:customStyle="1" w:styleId="167">
    <w:name w:val="Tbl"/>
    <w:qFormat/>
    <w:uiPriority w:val="0"/>
    <w:pPr>
      <w:spacing w:after="20" w:line="269" w:lineRule="auto"/>
      <w:ind w:firstLine="0"/>
    </w:pPr>
    <w:rPr>
      <w:rFonts w:ascii="Times New Roman" w:hAnsi="Times New Roman" w:eastAsia="Times New Roman" w:cstheme="minorBidi"/>
      <w:color w:val="000000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2672</Words>
  <Characters>19420</Characters>
  <Lines>0</Lines>
  <Paragraphs>0</Paragraphs>
  <TotalTime>29</TotalTime>
  <ScaleCrop>false</ScaleCrop>
  <LinksUpToDate>false</LinksUpToDate>
  <CharactersWithSpaces>21926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Учебный проект Adaptive AI Planner</dc:creator>
  <dc:description>generated by python-docx</dc:description>
  <cp:lastModifiedBy>sergc</cp:lastModifiedBy>
  <dcterms:modified xsi:type="dcterms:W3CDTF">2026-09-21T18:29:01Z</dcterms:modified>
  <dc:subject>Учебное ТЗ по методическим указаниям</dc:subject>
  <dc:title>Техническое задание — Adaptive AI Planner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eyJoZGlkIjoiZDM1ZThkM2ViMTQyYjRmZDIwMTMwN2Y3MTgwMjk5MGYifQ==</vt:lpwstr>
  </property>
  <property fmtid="{D5CDD505-2E9C-101B-9397-08002B2CF9AE}" pid="3" name="KSOProductBuildVer">
    <vt:lpwstr>1049-12.1.0.28485</vt:lpwstr>
  </property>
  <property fmtid="{D5CDD505-2E9C-101B-9397-08002B2CF9AE}" pid="4" name="ICV">
    <vt:lpwstr>D2C6C47EC88A4370B9FBBDFD8FC40972_13</vt:lpwstr>
  </property>
</Properties>
</file>