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Préparation — GLPI Inventory</w:t>
      </w:r>
    </w:p>
    <w:p>
      <w:pPr>
        <w:spacing w:after="300"/>
      </w:pPr>
      <w:r>
        <w:t xml:space="preserve">Note de cadrage (backlog item 21) — supervision des réseaux "accessibles plus ou moins directement"</w:t>
      </w:r>
    </w:p>
    <w:p>
      <w:pPr>
        <w:pStyle w:val="Heading1"/>
      </w:pPr>
      <w:r>
        <w:t xml:space="preserve">Contexte</w:t>
      </w:r>
    </w:p>
    <w:p>
      <w:r>
        <w:t xml:space="preserve">Compléter la supervision du parc en organisant et préparant les configurations serveur et agents GLPI Inventory (plugin serveur, anciennement FusionInventory), pour couvrir des segments réseau qui ne sont pas tous également accessibles depuis un point central.</w:t>
      </w:r>
    </w:p>
    <w:p>
      <w:pPr>
        <w:pStyle w:val="Heading1"/>
      </w:pPr>
      <w:r>
        <w:t xml:space="preserve">Ce qui est déjà su (vérifié)</w:t>
      </w:r>
    </w:p>
    <w:p>
      <w:pPr>
        <w:pStyle w:val="Heading2"/>
      </w:pPr>
      <w:r>
        <w:t xml:space="preserve">Deux tâches distinctes et séquentielles</w:t>
      </w:r>
    </w:p>
    <w:p>
      <w:r>
        <w:t xml:space="preserve">1. Network discovery — scan ARP/ICMP/NetBIOS/SNMP d'une plage IP, détection minimale (adresse MAC, nom).</w:t>
      </w:r>
    </w:p>
    <w:p>
      <w:r>
        <w:t xml:space="preserve">2. Network inventory (SNMP) — exécutée uniquement sur les équipements déjà découverts à l'étape précédente ; nécessite des identifiants SNMP valides ; collecte détaillée (voir le nouveau module snmp/ de ce projet, livraisons #212-213, qui pourrait fournir ces identifiants de façon centralisée).</w:t>
      </w:r>
    </w:p>
    <w:p>
      <w:pPr>
        <w:pStyle w:val="Heading2"/>
      </w:pPr>
      <w:r>
        <w:t xml:space="preserve">Configuration côté serveur</w:t>
      </w:r>
    </w:p>
    <w:p>
      <w:r>
        <w:t xml:space="preserve">Dans Administration &gt; GLPI Inventory : plage IP cible, planification, et surtout un "acteur" — un agent GLPI désigné pour exécuter concrètement la tâche.</w:t>
      </w:r>
    </w:p>
    <w:p>
      <w:pPr>
        <w:pStyle w:val="Heading2"/>
      </w:pPr>
      <w:r>
        <w:t xml:space="preserve">Point clé pour les réseaux segmentés</w:t>
      </w:r>
    </w:p>
    <w:p>
      <w:r>
        <w:t xml:space="preserve">L'agent-acteur doit avoir un accès RÉSEAU DIRECT à la plage ciblée. Pour un réseau segmenté (VLAN, sites distants...), cela implique un agent DÉPLOYÉ SUR CHAQUE segment autrement inaccessible depuis un point central — jamais un agent unique qui scannerait tout depuis un seul endroit.</w:t>
      </w:r>
    </w:p>
    <w:p>
      <w:pPr>
        <w:pStyle w:val="Heading2"/>
      </w:pPr>
      <w:r>
        <w:t xml:space="preserve">Piste pour les segments totalement isolés du serveur GLPI</w:t>
      </w:r>
    </w:p>
    <w:p>
      <w:r>
        <w:t xml:space="preserve">Le plugin ToolBox (interface web embarquée dans l'agent, fonctionne SANS serveur) ou l'outil glpi-netinventory en ligne de commande, avec les résultats injectés après coup via glpi-injector.</w:t>
      </w:r>
    </w:p>
    <w:p>
      <w:pPr>
        <w:pStyle w:val="Heading1"/>
        <w:spacing w:before="200"/>
      </w:pPr>
      <w:r>
        <w:t xml:space="preserve">Ce qui reste à trancher ensemble</w:t>
      </w:r>
    </w:p>
    <w:p>
      <w:pPr>
        <w:spacing w:after="200"/>
      </w:pPr>
      <w:r>
        <w:t xml:space="preserve">Le tableau ci-dessous liste les questions dont les réponses dépendent de faits sur l'infrastructure réelle — jamais devinées ni présumées ici.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D9E2F3" w:val="clear"/>
          </w:tcPr>
          <w:p>
            <w:r>
              <w:rPr>
                <w:b/>
                <w:bCs/>
              </w:rPr>
              <w:t xml:space="preserve">Question</w:t>
            </w:r>
          </w:p>
        </w:tc>
        <w:tc>
          <w:tcPr>
            <w:tcW w:type="dxa" w:w="6000"/>
            <w:shd w:fill="D9E2F3" w:val="clear"/>
          </w:tcPr>
          <w:p>
            <w:r>
              <w:rPr>
                <w:b/>
                <w:bCs/>
              </w:rPr>
              <w:t xml:space="preserve">Notes / éléments pour y répondre</w:t>
            </w:r>
          </w:p>
        </w:tc>
      </w:tr>
      <w:tr>
        <w:tc>
          <w:tcPr>
            <w:tcW w:type="dxa" w:w="3350"/>
          </w:tcPr>
          <w:p>
            <w:r>
              <w:rPr>
                <w:b w:val="false"/>
                <w:bCs w:val="false"/>
              </w:rPr>
              <w:t xml:space="preserve">Combien de segments réseau distincts (VLAN, sites) faut-il couvrir ?</w:t>
            </w:r>
          </w:p>
        </w:tc>
        <w:tc>
          <w:tcPr>
            <w:tcW w:type="dxa" w:w="6000"/>
          </w:tcPr>
          <w:p>
            <w:r>
              <w:rPr>
                <w:b w:val="false"/>
                <w:bCs w:val="false"/>
              </w:rPr>
              <w:t xml:space="preserve">À recenser — chaque segment isolé du serveur GLPI nécessite son propre agent-acteur.</w:t>
            </w:r>
          </w:p>
        </w:tc>
      </w:tr>
      <w:tr>
        <w:tc>
          <w:tcPr>
            <w:tcW w:type="dxa" w:w="3350"/>
          </w:tcPr>
          <w:p>
            <w:r>
              <w:rPr>
                <w:b w:val="false"/>
                <w:bCs w:val="false"/>
              </w:rPr>
              <w:t xml:space="preserve">Lesquels sont vraiment isolés du serveur GLPI central ?</w:t>
            </w:r>
          </w:p>
        </w:tc>
        <w:tc>
          <w:tcPr>
            <w:tcW w:type="dxa" w:w="6000"/>
          </w:tcPr>
          <w:p>
            <w:r>
              <w:rPr>
                <w:b w:val="false"/>
                <w:bCs w:val="false"/>
              </w:rPr>
              <w:t xml:space="preserve">Distinguer : joignable directement / joignable via VPN existant / totalement isolé (nécessite ToolBox ou glpi-netinventory).</w:t>
            </w:r>
          </w:p>
        </w:tc>
      </w:tr>
      <w:tr>
        <w:tc>
          <w:tcPr>
            <w:tcW w:type="dxa" w:w="3350"/>
          </w:tcPr>
          <w:p>
            <w:r>
              <w:rPr>
                <w:b w:val="false"/>
                <w:bCs w:val="false"/>
              </w:rPr>
              <w:t xml:space="preserve">Combien d'agents faudra-t-il concrètement déployer ?</w:t>
            </w:r>
          </w:p>
        </w:tc>
        <w:tc>
          <w:tcPr>
            <w:tcW w:type="dxa" w:w="6000"/>
          </w:tcPr>
          <w:p>
            <w:r>
              <w:rPr>
                <w:b w:val="false"/>
                <w:bCs w:val="false"/>
              </w:rPr>
              <w:t xml:space="preserve">Découle directement des deux réponses précédentes.</w:t>
            </w:r>
          </w:p>
        </w:tc>
      </w:tr>
      <w:tr>
        <w:tc>
          <w:tcPr>
            <w:tcW w:type="dxa" w:w="3350"/>
          </w:tcPr>
          <w:p>
            <w:r>
              <w:rPr>
                <w:b w:val="false"/>
                <w:bCs w:val="false"/>
              </w:rPr>
              <w:t xml:space="preserve">Où héberger chaque agent-acteur ?</w:t>
            </w:r>
          </w:p>
        </w:tc>
        <w:tc>
          <w:tcPr>
            <w:tcW w:type="dxa" w:w="6000"/>
          </w:tcPr>
          <w:p>
            <w:r>
              <w:rPr>
                <w:b w:val="false"/>
                <w:bCs w:val="false"/>
              </w:rPr>
              <w:t xml:space="preserve">Une machine déjà présente sur le segment, ou un nouveau déploiement dédié ?</w:t>
            </w:r>
          </w:p>
        </w:tc>
      </w:tr>
      <w:tr>
        <w:tc>
          <w:tcPr>
            <w:tcW w:type="dxa" w:w="3350"/>
          </w:tcPr>
          <w:p>
            <w:r>
              <w:rPr>
                <w:b w:val="false"/>
                <w:bCs w:val="false"/>
              </w:rPr>
              <w:t xml:space="preserve">Quels identifiants SNMP utiliser pour l'étape d'inventaire ?</w:t>
            </w:r>
          </w:p>
        </w:tc>
        <w:tc>
          <w:tcPr>
            <w:tcW w:type="dxa" w:w="6000"/>
          </w:tcPr>
          <w:p>
            <w:r>
              <w:rPr>
                <w:b w:val="false"/>
                <w:bCs w:val="false"/>
              </w:rPr>
              <w:t xml:space="preserve">Le nouveau module snmp/ (#212-213) gère déjà le stockage chiffré de communautés — à voir s'il peut être réutilisé ici, ou si GLPI Inventory a ses propres contraintes de configuration.</w:t>
            </w:r>
          </w:p>
        </w:tc>
      </w:tr>
      <w:tr>
        <w:tc>
          <w:tcPr>
            <w:tcW w:type="dxa" w:w="3350"/>
          </w:tcPr>
          <w:p>
            <w:r>
              <w:rPr>
                <w:b w:val="false"/>
                <w:bCs w:val="false"/>
              </w:rPr>
              <w:t xml:space="preserve">Planification (fréquence des scans) ?</w:t>
            </w:r>
          </w:p>
        </w:tc>
        <w:tc>
          <w:tcPr>
            <w:tcW w:type="dxa" w:w="6000"/>
          </w:tcPr>
          <w:p>
            <w:r>
              <w:rPr>
                <w:b w:val="false"/>
                <w:bCs w:val="false"/>
              </w:rPr>
              <w:t xml:space="preserve">Un premier passage large, puis un rythme de maintien à définir.</w:t>
            </w:r>
          </w:p>
        </w:tc>
      </w:tr>
    </w:tbl>
    <w:p>
      <w:pPr>
        <w:pStyle w:val="Heading1"/>
        <w:spacing w:before="300"/>
      </w:pPr>
      <w:r>
        <w:t xml:space="preserve">Prochaine étape suggérée</w:t>
      </w:r>
    </w:p>
    <w:p>
      <w:r>
        <w:t xml:space="preserve">Répondre aux questions du tableau ci-dessus (recensement des segments réels), puis revenir sur ce chantier pour la configuration effective côté serveur GLPI et, le cas échéant, le déploiement des agents-acteurs supplémentaires.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2026-09-03T03:16:40.988Z</dcterms:created>
  <dcterms:modified xsi:type="dcterms:W3CDTF">2026-09-03T03:16:40.998Z</dcterms:modified>
</cp:coreProperties>
</file>

<file path=docProps/custom.xml><?xml version="1.0" encoding="utf-8"?>
<Properties xmlns="http://schemas.openxmlformats.org/officeDocument/2006/custom-properties" xmlns:vt="http://schemas.openxmlformats.org/officeDocument/2006/docPropsVTypes"/>
</file>