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B365D"/>
          <w:sz w:val="22"/>
        </w:rPr>
        <w:t>UNIVERSIDADE DE BRASÍLIA – UnB</w:t>
        <w:br/>
        <w:t>FACULDADE DE TECNOLOGIA – FT</w:t>
        <w:br/>
        <w:t>DEPARTAMENTO DE ENGENHARIA DE PRODUÇÃO (EPR)</w:t>
        <w:br/>
        <w:t>DISCIPLINA: ORGANIZAÇÃO INDUSTRIAL (2026.2)</w:t>
      </w:r>
    </w:p>
    <w:p>
      <w:pPr>
        <w:spacing w:after="200"/>
      </w:pPr>
    </w:p>
    <w:p>
      <w:pPr>
        <w:spacing w:after="200"/>
      </w:pPr>
    </w:p>
    <w:p>
      <w:pPr>
        <w:spacing w:after="200"/>
      </w:pPr>
    </w:p>
    <w:p>
      <w:pPr>
        <w:spacing w:after="200"/>
      </w:pPr>
    </w:p>
    <w:p>
      <w:pPr>
        <w:spacing w:after="120"/>
        <w:jc w:val="center"/>
      </w:pPr>
      <w:r>
        <w:rPr>
          <w:rFonts w:ascii="Arial" w:hAnsi="Arial"/>
          <w:b/>
          <w:color w:val="1B365D"/>
          <w:sz w:val="28"/>
        </w:rPr>
        <w:t>RELATÓRIO TÉCNICO 1:</w:t>
        <w:br/>
        <w:t>PLANEJAMENTO AGREGADO DA PRODUÇÃO EM MANUFATURA</w:t>
      </w:r>
    </w:p>
    <w:p>
      <w:pPr>
        <w:spacing w:after="400"/>
        <w:jc w:val="center"/>
      </w:pPr>
      <w:r>
        <w:rPr>
          <w:rFonts w:ascii="Arial" w:hAnsi="Arial"/>
          <w:i/>
          <w:color w:val="374151"/>
          <w:sz w:val="21"/>
        </w:rPr>
        <w:t>Estudo de Caso e Otimização Tática na Indústria de Confecção de Uniformes Profissionais:</w:t>
        <w:br/>
        <w:t>Vértice Confecções &amp; Uniformes Ltda. (Polo Industrial de Taguatinga - DF)</w:t>
      </w:r>
    </w:p>
    <w:p>
      <w:pPr>
        <w:spacing w:after="200"/>
      </w:pPr>
    </w:p>
    <w:p>
      <w:pPr>
        <w:spacing w:after="200"/>
      </w:pPr>
    </w:p>
    <w:p>
      <w:pPr>
        <w:spacing w:after="200"/>
      </w:pPr>
    </w:p>
    <w:p>
      <w:pPr>
        <w:spacing w:after="200"/>
      </w:pPr>
    </w:p>
    <w:p>
      <w:pPr>
        <w:spacing w:after="320" w:line="276" w:lineRule="auto"/>
        <w:ind w:left="4608"/>
      </w:pPr>
      <w:r>
        <w:rPr>
          <w:rFonts w:ascii="Arial" w:hAnsi="Arial"/>
          <w:sz w:val="19"/>
        </w:rPr>
        <w:t>Trabalho acadêmico e técnico apresentado como requisito parcial de avaliação para a obtenção de menção na disciplina de Organização Industrial (2026.2).</w:t>
        <w:br/>
        <w:br/>
        <w:t>Docentes Responsáveis:</w:t>
        <w:br/>
        <w:t>• Prof. Dr. Marcelo Carneiro Gonçalves</w:t>
        <w:br/>
        <w:t>• Profa. Ma. Camilla Pimenta Barbosa</w:t>
        <w:br/>
        <w:t>• Prof. Me. João Victor Queiroz</w:t>
        <w:br/>
        <w:br/>
        <w:t>Grupo de Discentes:</w:t>
        <w:br/>
        <w:t>• Integrante 1 (Matrícula: ____________)</w:t>
        <w:br/>
        <w:t>• Integrante 2 (Matrícula: ____________)</w:t>
        <w:br/>
        <w:t>• Integrante 3 (Matrícula: ____________)</w:t>
        <w:br/>
        <w:t>• Integrante 4 (Matrícula: ____________)</w:t>
        <w:br/>
        <w:t>• Integrante 5 (Matrícula: ____________)</w:t>
      </w:r>
    </w:p>
    <w:p>
      <w:pPr>
        <w:spacing w:after="200"/>
      </w:pPr>
    </w:p>
    <w:p>
      <w:pPr>
        <w:spacing w:after="200"/>
      </w:pPr>
    </w:p>
    <w:p>
      <w:pPr>
        <w:spacing w:after="200"/>
      </w:pPr>
    </w:p>
    <w:p>
      <w:pPr>
        <w:jc w:val="center"/>
      </w:pPr>
      <w:r>
        <w:rPr>
          <w:rFonts w:ascii="Arial" w:hAnsi="Arial"/>
          <w:b/>
          <w:sz w:val="20"/>
        </w:rPr>
        <w:t>BRASÍLIA – DF</w:t>
        <w:br/>
        <w:t>OUTUBRO DE 2026</w:t>
      </w:r>
    </w:p>
    <w:p>
      <w:r>
        <w:br w:type="page"/>
      </w:r>
    </w:p>
    <w:p>
      <w:pPr>
        <w:keepNext/>
        <w:spacing w:before="120" w:after="40"/>
      </w:pPr>
      <w:r>
        <w:rPr>
          <w:rFonts w:ascii="Arial" w:hAnsi="Arial"/>
          <w:b/>
          <w:color w:val="1B365D"/>
          <w:sz w:val="23"/>
        </w:rPr>
        <w:t>1. INTRODUÇÃO E OBJETIVOS DA ANÁLISE</w:t>
      </w:r>
    </w:p>
    <w:p>
      <w:pPr>
        <w:spacing w:line="276" w:lineRule="auto" w:after="50"/>
        <w:ind w:firstLine="504"/>
        <w:jc w:val="both"/>
      </w:pPr>
      <w:r>
        <w:rPr>
          <w:rFonts w:ascii="Arial" w:hAnsi="Arial"/>
          <w:sz w:val="19"/>
        </w:rPr>
        <w:t>No ambiente concorrencial da manufatura contemporânea, a tomada de decisões na gestão de operações industriais exige uma articulação rigorosa entre as diretrizes estratégicas corporativas e a capacidade física instalada do chão de fábrica. O Planejamento Agregado da Produção (PAP) consolida-se como o elemento central do nível tático do sistema de Planejamento e Controle da Produção (PCP), conectando o plano de negócios e o processo de S&amp;OP (Sales and Operations Planning) aos programas mestres detalhados de produção (SLACK et al., 2018; CORRÊA; CORRÊA, 2017). O PAP visa estabelecer para um horizonte de médio prazo (6 a 18 meses) as taxas globais de produção, níveis de estoques, força de trabalho, horas extras e subcontratações, harmonizando a demanda agregada prevista com a capacidade produtiva instalada.</w:t>
      </w:r>
    </w:p>
    <w:p>
      <w:pPr>
        <w:spacing w:line="276" w:lineRule="auto" w:after="50"/>
        <w:ind w:firstLine="504"/>
        <w:jc w:val="both"/>
      </w:pPr>
      <w:r>
        <w:rPr>
          <w:rFonts w:ascii="Arial" w:hAnsi="Arial"/>
          <w:sz w:val="19"/>
        </w:rPr>
        <w:t>Diferentemente das operações no setor de serviços — cuja simultaneidade e intangibilidade impedem a estocagem do produto final acabado (FITZSIMMONS et al., 2014; BARBOSA; GONÇALVES, 2026) —, as empresas de manufatura dispõem de múltiplos graus de liberdade para amortecer flutuações sazonais de demanda. Essas opções agrupam-se em três abordagens fundamentais: (i) Estratégia de Nivelamento (taxa de produção constante com absorção das oscilações mediante estoques de produtos acabados ou atrasos planejados); (ii) Estratégia de Acompanhamento (ajuste contínuo da força de trabalho via admissões e demissões sazonais); e (iii) Estratégia Híbrida em Patamares (capacidade própria regular combinada com horas extras e terceirização nos picos de demanda) (KRAJEWSKI et al., 2014; QUEIROZ, 2026).</w:t>
      </w:r>
    </w:p>
    <w:p>
      <w:pPr>
        <w:spacing w:line="276" w:lineRule="auto" w:after="50"/>
        <w:ind w:firstLine="504"/>
        <w:jc w:val="both"/>
      </w:pPr>
      <w:r>
        <w:rPr>
          <w:rFonts w:ascii="Arial" w:hAnsi="Arial"/>
          <w:sz w:val="19"/>
        </w:rPr>
        <w:t>A aplicação do PAP torna-se ainda mais crítica no segmento de Micro, Pequenas e Médias Empresas (MPMEs) de confecção, que respondem por parcela vital do emprego industrial no Brasil, mas frequentemente operam de maneira reativa, sem ferramentas analíticas formais de previsão e planejamento tático (SEBRAE, 2024). Em setores marcados por forte sazonalidade anual, a ausência de planejamento agregado acarreta gargalos crônicos, gastos vultosos com horas extras imprevistas, atrasos severos nas entregas de contratos corporativos ou, no extremo oposto, capital de giro excessivamente imobilizado em estoques.</w:t>
      </w:r>
    </w:p>
    <w:p>
      <w:pPr>
        <w:keepNext/>
        <w:spacing w:before="80" w:after="30"/>
      </w:pPr>
      <w:r>
        <w:rPr>
          <w:rFonts w:ascii="Arial" w:hAnsi="Arial"/>
          <w:b/>
          <w:color w:val="1B365D"/>
          <w:sz w:val="20"/>
        </w:rPr>
        <w:t>1.1. Objetivos do Estudo</w:t>
      </w:r>
    </w:p>
    <w:p>
      <w:pPr>
        <w:spacing w:line="276" w:lineRule="auto" w:after="50"/>
        <w:ind w:firstLine="504"/>
        <w:jc w:val="both"/>
      </w:pPr>
      <w:r>
        <w:rPr>
          <w:rFonts w:ascii="Arial" w:hAnsi="Arial"/>
          <w:b/>
          <w:sz w:val="19"/>
        </w:rPr>
        <w:t xml:space="preserve">Objetivo Geral: </w:t>
      </w:r>
      <w:r>
        <w:rPr>
          <w:rFonts w:ascii="Arial" w:hAnsi="Arial"/>
          <w:sz w:val="19"/>
        </w:rPr>
        <w:t>Este relatório técnico tem por objetivo modelar matematicamente, mensurar custos e avaliar comparativamente planos agregados de produção para um caso real da manufatura de vestuário profissional: a empresa Vértice Confecções &amp; Uniformes Ltda., sediada no Polo Industrial de Taguatinga - DF. Especificamente, busca-se:</w:t>
      </w:r>
    </w:p>
    <w:p>
      <w:pPr>
        <w:spacing w:line="276" w:lineRule="auto" w:after="40"/>
        <w:ind w:firstLine="504"/>
        <w:jc w:val="both"/>
      </w:pPr>
      <w:r>
        <w:rPr>
          <w:rFonts w:ascii="Arial" w:hAnsi="Arial"/>
          <w:sz w:val="19"/>
        </w:rPr>
        <w:t>1. Mapear o sistema produtivo da empresa, caracterizando o ambiente de manufatura (MTS/MTO), o ponto de desacoplamento, a estrutura de processos e o gargalo fabril;</w:t>
      </w:r>
    </w:p>
    <w:p>
      <w:pPr>
        <w:spacing w:line="276" w:lineRule="auto" w:after="40"/>
        <w:ind w:firstLine="504"/>
        <w:jc w:val="both"/>
      </w:pPr>
      <w:r>
        <w:rPr>
          <w:rFonts w:ascii="Arial" w:hAnsi="Arial"/>
          <w:sz w:val="19"/>
        </w:rPr>
        <w:t>2. Consolidar os dados empíricos de previsão de demanda e parâmetros de custos operacionais para um horizonte completo de 12 meses;</w:t>
      </w:r>
    </w:p>
    <w:p>
      <w:pPr>
        <w:spacing w:line="276" w:lineRule="auto" w:after="40"/>
        <w:ind w:firstLine="504"/>
        <w:jc w:val="both"/>
      </w:pPr>
      <w:r>
        <w:rPr>
          <w:rFonts w:ascii="Arial" w:hAnsi="Arial"/>
          <w:sz w:val="19"/>
        </w:rPr>
        <w:t>3. Formular e calcular com rigor matemático três estratégias clássicas de PAP: Nivelamento (Taxa Constante), Acompanhamento da Demanda (Chase) e Estratégia Híbrida em Patamares;</w:t>
      </w:r>
    </w:p>
    <w:p>
      <w:pPr>
        <w:spacing w:line="276" w:lineRule="auto" w:after="40"/>
        <w:ind w:firstLine="504"/>
        <w:jc w:val="both"/>
      </w:pPr>
      <w:r>
        <w:rPr>
          <w:rFonts w:ascii="Arial" w:hAnsi="Arial"/>
          <w:sz w:val="19"/>
        </w:rPr>
        <w:t>4. Confrontar as estratégias sob as óticas financeira (Plano Financeiro de custos totais) e operacional (nível de serviço, estabilidade do quadro, conformidade com a CLT e qualidade);</w:t>
      </w:r>
    </w:p>
    <w:p>
      <w:pPr>
        <w:spacing w:line="276" w:lineRule="auto" w:after="60"/>
        <w:ind w:firstLine="504"/>
        <w:jc w:val="both"/>
      </w:pPr>
      <w:r>
        <w:rPr>
          <w:rFonts w:ascii="Arial" w:hAnsi="Arial"/>
          <w:sz w:val="19"/>
        </w:rPr>
        <w:t>5. Propor a solução de maior viabilidade técnico-econômica, delineando recomendações práticas de implementação para a diretoria industrial.</w:t>
      </w:r>
    </w:p>
    <w:p>
      <w:r>
        <w:br w:type="page"/>
      </w:r>
    </w:p>
    <w:p>
      <w:pPr>
        <w:keepNext/>
        <w:spacing w:before="120" w:after="40"/>
      </w:pPr>
      <w:r>
        <w:rPr>
          <w:rFonts w:ascii="Arial" w:hAnsi="Arial"/>
          <w:b/>
          <w:color w:val="1B365D"/>
          <w:sz w:val="23"/>
        </w:rPr>
        <w:t>2. CARACTERIZAÇÃO DO CASO E METODOLOGIA DE PESQUISA</w:t>
      </w:r>
    </w:p>
    <w:p>
      <w:pPr>
        <w:spacing w:line="276" w:lineRule="auto" w:after="50"/>
        <w:ind w:firstLine="504"/>
        <w:jc w:val="both"/>
      </w:pPr>
      <w:r>
        <w:rPr>
          <w:rFonts w:ascii="Arial" w:hAnsi="Arial"/>
          <w:sz w:val="19"/>
        </w:rPr>
        <w:t>A unidade de estudo selecionada para esta análise é a Vértice Confecções &amp; Uniformes Profissionais Ltda. - EPP, indústria de manufatura fundada em 2012 e sediada no Setor Industrial de Taguatinga (Polo Industrial do Distrito Federal). A empresa atua na confecção de uniformes profissionais corporativos (calças em brim pesado, camisas polo de alta durabilidade e jalecos industriais) e uniformes escolares padronizados para colégios privados da região Centro-Oeste.</w:t>
      </w:r>
    </w:p>
    <w:p>
      <w:pPr>
        <w:spacing w:line="276" w:lineRule="auto" w:after="50"/>
        <w:ind w:firstLine="504"/>
        <w:jc w:val="both"/>
      </w:pPr>
      <w:r>
        <w:rPr>
          <w:rFonts w:ascii="Arial" w:hAnsi="Arial"/>
          <w:sz w:val="19"/>
        </w:rPr>
        <w:t>O sistema produtivo adota ambiente híbrido Make-to-Stock (MTS / Produção Empurrada) e Assemble-to-Order (ATO / Produção Puxada) (SLACK et al., 2018). Para calças operacionais e camisas polo básicas de alta rotatividade, adota-se produção antecipada; os bordados, logomarcas e detalhamentos específicos de cada cliente corporativo são customizados sob pedido firme, definindo o ponto de desacoplamento de pedidos (Figura 1).</w:t>
      </w:r>
    </w:p>
    <w:p>
      <w:pPr>
        <w:spacing w:after="20"/>
        <w:jc w:val="center"/>
      </w:pPr>
      <w:r>
        <w:drawing>
          <wp:inline xmlns:a="http://schemas.openxmlformats.org/drawingml/2006/main" xmlns:pic="http://schemas.openxmlformats.org/drawingml/2006/picture">
            <wp:extent cx="5029200" cy="1609344"/>
            <wp:docPr id="1" name="Picture 1"/>
            <wp:cNvGraphicFramePr>
              <a:graphicFrameLocks noChangeAspect="1"/>
            </wp:cNvGraphicFramePr>
            <a:graphic>
              <a:graphicData uri="http://schemas.openxmlformats.org/drawingml/2006/picture">
                <pic:pic>
                  <pic:nvPicPr>
                    <pic:cNvPr id="0" name="figura1_fluxo_processo.png"/>
                    <pic:cNvPicPr/>
                  </pic:nvPicPr>
                  <pic:blipFill>
                    <a:blip r:embed="rId9"/>
                    <a:stretch>
                      <a:fillRect/>
                    </a:stretch>
                  </pic:blipFill>
                  <pic:spPr>
                    <a:xfrm>
                      <a:off x="0" y="0"/>
                      <a:ext cx="5029200" cy="1609344"/>
                    </a:xfrm>
                    <a:prstGeom prst="rect"/>
                  </pic:spPr>
                </pic:pic>
              </a:graphicData>
            </a:graphic>
          </wp:inline>
        </w:drawing>
      </w:r>
    </w:p>
    <w:p>
      <w:pPr>
        <w:keepNext/>
        <w:spacing w:before="40" w:after="20"/>
        <w:jc w:val="center"/>
      </w:pPr>
      <w:r>
        <w:rPr>
          <w:rFonts w:ascii="Arial" w:hAnsi="Arial"/>
          <w:b/>
          <w:color w:val="374151"/>
          <w:sz w:val="16"/>
        </w:rPr>
        <w:t>Figura 1: Mapeamento do Fluxo Operacional na Vértice Confecções (Gargalo: Células de Costura).</w:t>
      </w:r>
    </w:p>
    <w:p>
      <w:pPr>
        <w:spacing w:before="20" w:after="60"/>
        <w:jc w:val="center"/>
      </w:pPr>
      <w:r>
        <w:rPr>
          <w:rFonts w:ascii="Arial" w:hAnsi="Arial"/>
          <w:i/>
          <w:color w:val="374151"/>
          <w:sz w:val="15"/>
        </w:rPr>
        <w:t>Fonte: Elaborado pelos autores (2026).</w:t>
      </w:r>
    </w:p>
    <w:p>
      <w:pPr>
        <w:spacing w:line="276" w:lineRule="auto" w:after="50"/>
        <w:ind w:firstLine="504"/>
        <w:jc w:val="both"/>
      </w:pPr>
      <w:r>
        <w:rPr>
          <w:rFonts w:ascii="Arial" w:hAnsi="Arial"/>
          <w:sz w:val="19"/>
        </w:rPr>
        <w:t>Por meio de estudos de cronoanálise industrial, a gerência fabril identificou que o setor de Costura configura o gargalo do sistema produtivo (Teoria das Restrições - GOLDRATT, 2014). Para viabilizar a modelagem do PAP, todas as variantes foram agrupadas na família agregada representativa 'Conjunto de Uniforme Profissional Padrão' (composto por uma calça operacional em brim pesado 100% algodão e uma camisa polo mista com bordado corporativo). O Tempo Padrão (TP) apurado para a montagem de um conjunto completo no gargalo é de 0,80 horas (48 minutos).</w:t>
      </w:r>
    </w:p>
    <w:p>
      <w:pPr>
        <w:spacing w:line="276" w:lineRule="auto" w:after="50"/>
        <w:ind w:firstLine="504"/>
        <w:jc w:val="both"/>
      </w:pPr>
      <w:r>
        <w:rPr>
          <w:rFonts w:ascii="Arial" w:hAnsi="Arial"/>
          <w:sz w:val="19"/>
        </w:rPr>
        <w:t>A coleta de dados combinou análise documental interna da fábrica e parâmetros setoriais consolidados pelo SEBRAE (2024), pela Associação Brasileira da Indústria Têxtil e de Confecção (ABIT) e pelo Sindicato das Indústrias do Vestuário do DF (SINDIVEST-DF). A jornada normal de trabalho é de 44 horas semanais, totalizando 160 horas produtivas mensais líquidas por costureira (descontadas pausas ergonômicas da NR-17 e tolerâncias de fadiga). A produtividade em turno normal é de: Produtividade = 160 h/mês ÷ 0,80 h/conjunto = 200 conjuntos/mês por operadora. Com o quadro base de 20 colaboradoras, a capacidade nominal normal instalada é de 4.000 conjuntos/mês.</w:t>
      </w:r>
    </w:p>
    <w:p>
      <w:pPr>
        <w:spacing w:line="276" w:lineRule="auto" w:after="50"/>
        <w:ind w:firstLine="504"/>
        <w:jc w:val="both"/>
      </w:pPr>
      <w:r>
        <w:rPr>
          <w:rFonts w:ascii="Arial" w:hAnsi="Arial"/>
          <w:sz w:val="19"/>
        </w:rPr>
        <w:t>O horizonte de planejamento adotado abrange 12 meses (Janeiro a Dezembro), com demanda agregada anual prevista de 48.000 conjuntos (média de 4.000 un/mês). A sazonalidade revela dois picos expressivos: no 1º trimestre (Janeiro a Março: Jan=4.600, Fev=5.200, Mar=4.800), decorrente de novos contratos corporativos e volta às aulas; e no fim de ano (Novembro: 5.000 un.), associado a compras do comércio e hotelaria para eventos de final de ano.</w:t>
      </w:r>
    </w:p>
    <w:p>
      <w:r>
        <w:br w:type="page"/>
      </w:r>
    </w:p>
    <w:p>
      <w:pPr>
        <w:keepNext/>
        <w:spacing w:before="120" w:after="40"/>
      </w:pPr>
      <w:r>
        <w:rPr>
          <w:rFonts w:ascii="Arial" w:hAnsi="Arial"/>
          <w:b/>
          <w:color w:val="1B365D"/>
          <w:sz w:val="23"/>
        </w:rPr>
        <w:t>3. APLICAÇÃO PRÁTICA DO PLANEJAMENTO AGREGADO DA PRODUÇÃO (PAP)</w:t>
      </w:r>
    </w:p>
    <w:p>
      <w:pPr>
        <w:spacing w:line="276" w:lineRule="auto" w:after="50"/>
        <w:ind w:firstLine="504"/>
        <w:jc w:val="both"/>
      </w:pPr>
      <w:r>
        <w:rPr>
          <w:rFonts w:ascii="Arial" w:hAnsi="Arial"/>
          <w:sz w:val="19"/>
        </w:rPr>
        <w:t>A modelagem matemática segue rigorosamente as relações teóricas lecionadas no curso (QUEIROZ, 2026): (i) Produção Total: PT(t) = Normal(t) + HE(t) + SUB(t); (ii) Balanço Material de Estoques: EF(t) = EI(t) + PT(t) - D(t); (iii) Estoque Médio Mensal: EM(t) = [EI(t) + EF(t)] / 2; (iv) Demanda Efetiva com Backlog: D_efetiva(t) = D(t) + Backlog(t-1); e (v) Plano Financeiro: C_Total = C_Prod + C_HE + C_Sub + C_Estoque + C_Atraso + C_Admissão + C_Demissão.</w:t>
      </w:r>
    </w:p>
    <w:p>
      <w:pPr>
        <w:keepNext/>
        <w:spacing w:before="40" w:after="20"/>
        <w:jc w:val="center"/>
      </w:pPr>
      <w:r>
        <w:rPr>
          <w:rFonts w:ascii="Arial" w:hAnsi="Arial"/>
          <w:b/>
          <w:color w:val="374151"/>
          <w:sz w:val="16"/>
        </w:rPr>
        <w:t>Tabela 1: Parâmetros Operacionais, Estrutura de Custos e Previsão de Demanda Mensal.</w:t>
      </w:r>
    </w:p>
    <w:tbl>
      <w:tblPr>
        <w:tblW w:type="auto" w:w="0"/>
        <w:jc w:val="center"/>
        <w:tblLook w:firstColumn="1" w:firstRow="1" w:lastColumn="0" w:lastRow="0" w:noHBand="0" w:noVBand="1" w:val="04A0"/>
      </w:tblPr>
      <w:tblGrid>
        <w:gridCol w:w="2293"/>
        <w:gridCol w:w="2293"/>
        <w:gridCol w:w="2293"/>
        <w:gridCol w:w="2293"/>
      </w:tblGrid>
      <w:tr>
        <w:trPr>
          <w:cantSplit/>
        </w:trPr>
        <w:tc>
          <w:tcPr>
            <w:tcW w:type="dxa" w:w="2592"/>
            <w:tcMar>
              <w:top w:w="20" w:type="dxa"/>
              <w:bottom w:w="20" w:type="dxa"/>
              <w:left w:w="40" w:type="dxa"/>
              <w:right w:w="40" w:type="dxa"/>
            </w:tcMar>
            <w:shd w:fill="1B365D"/>
          </w:tcPr>
          <w:p>
            <w:pPr>
              <w:spacing w:line="240" w:lineRule="auto" w:after="0" w:before="0"/>
              <w:jc w:val="left"/>
            </w:pPr>
            <w:r>
              <w:rPr>
                <w:rFonts w:ascii="Arial" w:hAnsi="Arial"/>
                <w:b/>
                <w:color w:val="FFFFFF"/>
                <w:sz w:val="13"/>
              </w:rPr>
              <w:t>Parâmetro / Variável</w:t>
            </w:r>
          </w:p>
        </w:tc>
        <w:tc>
          <w:tcPr>
            <w:tcW w:type="dxa" w:w="1296"/>
            <w:tcMar>
              <w:top w:w="20" w:type="dxa"/>
              <w:bottom w:w="20" w:type="dxa"/>
              <w:left w:w="40" w:type="dxa"/>
              <w:right w:w="40" w:type="dxa"/>
            </w:tcMar>
            <w:shd w:fill="1B365D"/>
          </w:tcPr>
          <w:p>
            <w:pPr>
              <w:spacing w:line="240" w:lineRule="auto" w:after="0" w:before="0"/>
              <w:jc w:val="right"/>
            </w:pPr>
            <w:r>
              <w:rPr>
                <w:rFonts w:ascii="Arial" w:hAnsi="Arial"/>
                <w:b/>
                <w:color w:val="FFFFFF"/>
                <w:sz w:val="13"/>
              </w:rPr>
              <w:t>Valor</w:t>
            </w:r>
          </w:p>
        </w:tc>
        <w:tc>
          <w:tcPr>
            <w:tcW w:type="dxa" w:w="1728"/>
            <w:tcMar>
              <w:top w:w="20" w:type="dxa"/>
              <w:bottom w:w="20" w:type="dxa"/>
              <w:left w:w="40" w:type="dxa"/>
              <w:right w:w="40" w:type="dxa"/>
            </w:tcMar>
            <w:shd w:fill="1B365D"/>
          </w:tcPr>
          <w:p>
            <w:pPr>
              <w:spacing w:line="240" w:lineRule="auto" w:after="0" w:before="0"/>
              <w:jc w:val="left"/>
            </w:pPr>
            <w:r>
              <w:rPr>
                <w:rFonts w:ascii="Arial" w:hAnsi="Arial"/>
                <w:b/>
                <w:color w:val="FFFFFF"/>
                <w:sz w:val="13"/>
              </w:rPr>
              <w:t>Unidade</w:t>
            </w:r>
          </w:p>
        </w:tc>
        <w:tc>
          <w:tcPr>
            <w:tcW w:type="dxa" w:w="3600"/>
            <w:tcMar>
              <w:top w:w="20" w:type="dxa"/>
              <w:bottom w:w="20" w:type="dxa"/>
              <w:left w:w="40" w:type="dxa"/>
              <w:right w:w="40" w:type="dxa"/>
            </w:tcMar>
            <w:shd w:fill="1B365D"/>
          </w:tcPr>
          <w:p>
            <w:pPr>
              <w:spacing w:line="240" w:lineRule="auto" w:after="0" w:before="0"/>
              <w:jc w:val="left"/>
            </w:pPr>
            <w:r>
              <w:rPr>
                <w:rFonts w:ascii="Arial" w:hAnsi="Arial"/>
                <w:b/>
                <w:color w:val="FFFFFF"/>
                <w:sz w:val="13"/>
              </w:rPr>
              <w:t>Descrição Técnica / Base Normativa</w:t>
            </w:r>
          </w:p>
        </w:tc>
      </w:tr>
      <w:tr>
        <w:trPr>
          <w:cantSplit/>
        </w:trPr>
        <w:tc>
          <w:tcPr>
            <w:tcW w:type="dxa" w:w="2592"/>
            <w:tcMar>
              <w:top w:w="20" w:type="dxa"/>
              <w:bottom w:w="20" w:type="dxa"/>
              <w:left w:w="40" w:type="dxa"/>
              <w:right w:w="40" w:type="dxa"/>
            </w:tcMar>
            <w:shd w:fill="F8FAFC"/>
          </w:tcPr>
          <w:p>
            <w:pPr>
              <w:spacing w:line="240" w:lineRule="auto" w:after="0" w:before="0"/>
              <w:jc w:val="left"/>
            </w:pPr>
            <w:r>
              <w:rPr>
                <w:rFonts w:ascii="Arial" w:hAnsi="Arial"/>
                <w:sz w:val="13"/>
              </w:rPr>
              <w:t>Quadro Base de Operadoras (N0)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20</w:t>
            </w:r>
          </w:p>
        </w:tc>
        <w:tc>
          <w:tcPr>
            <w:tcW w:type="dxa" w:w="1728"/>
            <w:tcMar>
              <w:top w:w="20" w:type="dxa"/>
              <w:bottom w:w="20" w:type="dxa"/>
              <w:left w:w="40" w:type="dxa"/>
              <w:right w:w="40" w:type="dxa"/>
            </w:tcMar>
            <w:shd w:fill="F8FAFC"/>
          </w:tcPr>
          <w:p>
            <w:pPr>
              <w:spacing w:line="240" w:lineRule="auto" w:after="0" w:before="0"/>
              <w:jc w:val="left"/>
            </w:pPr>
            <w:r>
              <w:rPr>
                <w:rFonts w:ascii="Arial" w:hAnsi="Arial"/>
                <w:sz w:val="13"/>
              </w:rPr>
              <w:t>costureiras</w:t>
            </w:r>
          </w:p>
        </w:tc>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Força de trabalho efetiva inicial</w:t>
            </w:r>
          </w:p>
        </w:tc>
      </w:tr>
      <w:tr>
        <w:trPr>
          <w:cantSplit/>
        </w:trPr>
        <w:tc>
          <w:tcPr>
            <w:tcW w:type="dxa" w:w="2592"/>
            <w:tcMar>
              <w:top w:w="20" w:type="dxa"/>
              <w:bottom w:w="20" w:type="dxa"/>
              <w:left w:w="40" w:type="dxa"/>
              <w:right w:w="40" w:type="dxa"/>
            </w:tcMar>
          </w:tcPr>
          <w:p>
            <w:pPr>
              <w:spacing w:line="240" w:lineRule="auto" w:after="0" w:before="0"/>
              <w:jc w:val="left"/>
            </w:pPr>
            <w:r>
              <w:rPr>
                <w:rFonts w:ascii="Arial" w:hAnsi="Arial"/>
                <w:sz w:val="13"/>
              </w:rPr>
              <w:t>Jornada Mensal Líquida</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160</w:t>
            </w:r>
          </w:p>
        </w:tc>
        <w:tc>
          <w:tcPr>
            <w:tcW w:type="dxa" w:w="1728"/>
            <w:tcMar>
              <w:top w:w="20" w:type="dxa"/>
              <w:bottom w:w="20" w:type="dxa"/>
              <w:left w:w="40" w:type="dxa"/>
              <w:right w:w="40" w:type="dxa"/>
            </w:tcMar>
          </w:tcPr>
          <w:p>
            <w:pPr>
              <w:spacing w:line="240" w:lineRule="auto" w:after="0" w:before="0"/>
              <w:jc w:val="left"/>
            </w:pPr>
            <w:r>
              <w:rPr>
                <w:rFonts w:ascii="Arial" w:hAnsi="Arial"/>
                <w:sz w:val="13"/>
              </w:rPr>
              <w:t>horas/mês</w:t>
            </w:r>
          </w:p>
        </w:tc>
        <w:tc>
          <w:tcPr>
            <w:tcW w:type="dxa" w:w="3600"/>
            <w:tcMar>
              <w:top w:w="20" w:type="dxa"/>
              <w:bottom w:w="20" w:type="dxa"/>
              <w:left w:w="40" w:type="dxa"/>
              <w:right w:w="40" w:type="dxa"/>
            </w:tcMar>
          </w:tcPr>
          <w:p>
            <w:pPr>
              <w:spacing w:line="240" w:lineRule="auto" w:after="0" w:before="0"/>
              <w:jc w:val="left"/>
            </w:pPr>
            <w:r>
              <w:rPr>
                <w:rFonts w:ascii="Arial" w:hAnsi="Arial"/>
                <w:sz w:val="13"/>
              </w:rPr>
              <w:t>44h semanais com pausas da NR-17</w:t>
            </w:r>
          </w:p>
        </w:tc>
      </w:tr>
      <w:tr>
        <w:trPr>
          <w:cantSplit/>
        </w:trPr>
        <w:tc>
          <w:tcPr>
            <w:tcW w:type="dxa" w:w="2592"/>
            <w:tcMar>
              <w:top w:w="20" w:type="dxa"/>
              <w:bottom w:w="20" w:type="dxa"/>
              <w:left w:w="40" w:type="dxa"/>
              <w:right w:w="40" w:type="dxa"/>
            </w:tcMar>
            <w:shd w:fill="F8FAFC"/>
          </w:tcPr>
          <w:p>
            <w:pPr>
              <w:spacing w:line="240" w:lineRule="auto" w:after="0" w:before="0"/>
              <w:jc w:val="left"/>
            </w:pPr>
            <w:r>
              <w:rPr>
                <w:rFonts w:ascii="Arial" w:hAnsi="Arial"/>
                <w:sz w:val="13"/>
              </w:rPr>
              <w:t>Tempo Padrão no Gargalo (TP)</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0,80</w:t>
            </w:r>
          </w:p>
        </w:tc>
        <w:tc>
          <w:tcPr>
            <w:tcW w:type="dxa" w:w="1728"/>
            <w:tcMar>
              <w:top w:w="20" w:type="dxa"/>
              <w:bottom w:w="20" w:type="dxa"/>
              <w:left w:w="40" w:type="dxa"/>
              <w:right w:w="40" w:type="dxa"/>
            </w:tcMar>
            <w:shd w:fill="F8FAFC"/>
          </w:tcPr>
          <w:p>
            <w:pPr>
              <w:spacing w:line="240" w:lineRule="auto" w:after="0" w:before="0"/>
              <w:jc w:val="left"/>
            </w:pPr>
            <w:r>
              <w:rPr>
                <w:rFonts w:ascii="Arial" w:hAnsi="Arial"/>
                <w:sz w:val="13"/>
              </w:rPr>
              <w:t>h/conjunto</w:t>
            </w:r>
          </w:p>
        </w:tc>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Cronoanálise na costura (48 minutos)</w:t>
            </w:r>
          </w:p>
        </w:tc>
      </w:tr>
      <w:tr>
        <w:trPr>
          <w:cantSplit/>
        </w:trPr>
        <w:tc>
          <w:tcPr>
            <w:tcW w:type="dxa" w:w="2592"/>
            <w:tcMar>
              <w:top w:w="20" w:type="dxa"/>
              <w:bottom w:w="20" w:type="dxa"/>
              <w:left w:w="40" w:type="dxa"/>
              <w:right w:w="40" w:type="dxa"/>
            </w:tcMar>
          </w:tcPr>
          <w:p>
            <w:pPr>
              <w:spacing w:line="240" w:lineRule="auto" w:after="0" w:before="0"/>
              <w:jc w:val="left"/>
            </w:pPr>
            <w:r>
              <w:rPr>
                <w:rFonts w:ascii="Arial" w:hAnsi="Arial"/>
                <w:sz w:val="13"/>
              </w:rPr>
              <w:t>Produtividade Normal Unitária</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200</w:t>
            </w:r>
          </w:p>
        </w:tc>
        <w:tc>
          <w:tcPr>
            <w:tcW w:type="dxa" w:w="1728"/>
            <w:tcMar>
              <w:top w:w="20" w:type="dxa"/>
              <w:bottom w:w="20" w:type="dxa"/>
              <w:left w:w="40" w:type="dxa"/>
              <w:right w:w="40" w:type="dxa"/>
            </w:tcMar>
          </w:tcPr>
          <w:p>
            <w:pPr>
              <w:spacing w:line="240" w:lineRule="auto" w:after="0" w:before="0"/>
              <w:jc w:val="left"/>
            </w:pPr>
            <w:r>
              <w:rPr>
                <w:rFonts w:ascii="Arial" w:hAnsi="Arial"/>
                <w:sz w:val="13"/>
              </w:rPr>
              <w:t>conj./op./mês</w:t>
            </w:r>
          </w:p>
        </w:tc>
        <w:tc>
          <w:tcPr>
            <w:tcW w:type="dxa" w:w="3600"/>
            <w:tcMar>
              <w:top w:w="20" w:type="dxa"/>
              <w:bottom w:w="20" w:type="dxa"/>
              <w:left w:w="40" w:type="dxa"/>
              <w:right w:w="40" w:type="dxa"/>
            </w:tcMar>
          </w:tcPr>
          <w:p>
            <w:pPr>
              <w:spacing w:line="240" w:lineRule="auto" w:after="0" w:before="0"/>
              <w:jc w:val="left"/>
            </w:pPr>
            <w:r>
              <w:rPr>
                <w:rFonts w:ascii="Arial" w:hAnsi="Arial"/>
                <w:sz w:val="13"/>
              </w:rPr>
              <w:t>160 h ÷ 0,80 h/conjunto</w:t>
            </w:r>
          </w:p>
        </w:tc>
      </w:tr>
      <w:tr>
        <w:trPr>
          <w:cantSplit/>
        </w:trPr>
        <w:tc>
          <w:tcPr>
            <w:tcW w:type="dxa" w:w="2592"/>
            <w:tcMar>
              <w:top w:w="20" w:type="dxa"/>
              <w:bottom w:w="20" w:type="dxa"/>
              <w:left w:w="40" w:type="dxa"/>
              <w:right w:w="40" w:type="dxa"/>
            </w:tcMar>
            <w:shd w:fill="F8FAFC"/>
          </w:tcPr>
          <w:p>
            <w:pPr>
              <w:spacing w:line="240" w:lineRule="auto" w:after="0" w:before="0"/>
              <w:jc w:val="left"/>
            </w:pPr>
            <w:r>
              <w:rPr>
                <w:rFonts w:ascii="Arial" w:hAnsi="Arial"/>
                <w:sz w:val="13"/>
              </w:rPr>
              <w:t>Capacidade Normal Base (Pn)</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4.000</w:t>
            </w:r>
          </w:p>
        </w:tc>
        <w:tc>
          <w:tcPr>
            <w:tcW w:type="dxa" w:w="1728"/>
            <w:tcMar>
              <w:top w:w="20" w:type="dxa"/>
              <w:bottom w:w="20" w:type="dxa"/>
              <w:left w:w="40" w:type="dxa"/>
              <w:right w:w="40" w:type="dxa"/>
            </w:tcMar>
            <w:shd w:fill="F8FAFC"/>
          </w:tcPr>
          <w:p>
            <w:pPr>
              <w:spacing w:line="240" w:lineRule="auto" w:after="0" w:before="0"/>
              <w:jc w:val="left"/>
            </w:pPr>
            <w:r>
              <w:rPr>
                <w:rFonts w:ascii="Arial" w:hAnsi="Arial"/>
                <w:sz w:val="13"/>
              </w:rPr>
              <w:t>conjuntos/mês</w:t>
            </w:r>
          </w:p>
        </w:tc>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20 costureiras × 200 un/mês</w:t>
            </w:r>
          </w:p>
        </w:tc>
      </w:tr>
      <w:tr>
        <w:trPr>
          <w:cantSplit/>
        </w:trPr>
        <w:tc>
          <w:tcPr>
            <w:tcW w:type="dxa" w:w="2592"/>
            <w:tcMar>
              <w:top w:w="20" w:type="dxa"/>
              <w:bottom w:w="20" w:type="dxa"/>
              <w:left w:w="40" w:type="dxa"/>
              <w:right w:w="40" w:type="dxa"/>
            </w:tcMar>
          </w:tcPr>
          <w:p>
            <w:pPr>
              <w:spacing w:line="240" w:lineRule="auto" w:after="0" w:before="0"/>
              <w:jc w:val="left"/>
            </w:pPr>
            <w:r>
              <w:rPr>
                <w:rFonts w:ascii="Arial" w:hAnsi="Arial"/>
                <w:sz w:val="13"/>
              </w:rPr>
              <w:t>Estoque Inicial de Segurança (EI1)</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400</w:t>
            </w:r>
          </w:p>
        </w:tc>
        <w:tc>
          <w:tcPr>
            <w:tcW w:type="dxa" w:w="1728"/>
            <w:tcMar>
              <w:top w:w="20" w:type="dxa"/>
              <w:bottom w:w="20" w:type="dxa"/>
              <w:left w:w="40" w:type="dxa"/>
              <w:right w:w="40" w:type="dxa"/>
            </w:tcMar>
          </w:tcPr>
          <w:p>
            <w:pPr>
              <w:spacing w:line="240" w:lineRule="auto" w:after="0" w:before="0"/>
              <w:jc w:val="left"/>
            </w:pPr>
            <w:r>
              <w:rPr>
                <w:rFonts w:ascii="Arial" w:hAnsi="Arial"/>
                <w:sz w:val="13"/>
              </w:rPr>
              <w:t>conjuntos</w:t>
            </w:r>
          </w:p>
        </w:tc>
        <w:tc>
          <w:tcPr>
            <w:tcW w:type="dxa" w:w="3600"/>
            <w:tcMar>
              <w:top w:w="20" w:type="dxa"/>
              <w:bottom w:w="20" w:type="dxa"/>
              <w:left w:w="40" w:type="dxa"/>
              <w:right w:w="40" w:type="dxa"/>
            </w:tcMar>
          </w:tcPr>
          <w:p>
            <w:pPr>
              <w:spacing w:line="240" w:lineRule="auto" w:after="0" w:before="0"/>
              <w:jc w:val="left"/>
            </w:pPr>
            <w:r>
              <w:rPr>
                <w:rFonts w:ascii="Arial" w:hAnsi="Arial"/>
                <w:sz w:val="13"/>
              </w:rPr>
              <w:t>Estoque de segurança remanescente</w:t>
            </w:r>
          </w:p>
        </w:tc>
      </w:tr>
      <w:tr>
        <w:trPr>
          <w:cantSplit/>
        </w:trPr>
        <w:tc>
          <w:tcPr>
            <w:tcW w:type="dxa" w:w="2592"/>
            <w:tcMar>
              <w:top w:w="20" w:type="dxa"/>
              <w:bottom w:w="20" w:type="dxa"/>
              <w:left w:w="40" w:type="dxa"/>
              <w:right w:w="40" w:type="dxa"/>
            </w:tcMar>
            <w:shd w:fill="F8FAFC"/>
          </w:tcPr>
          <w:p>
            <w:pPr>
              <w:spacing w:line="240" w:lineRule="auto" w:after="0" w:before="0"/>
              <w:jc w:val="left"/>
            </w:pPr>
            <w:r>
              <w:rPr>
                <w:rFonts w:ascii="Arial" w:hAnsi="Arial"/>
                <w:sz w:val="13"/>
              </w:rPr>
              <w:t>Custo Turno Normal (cn)</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R$ 38,00</w:t>
            </w:r>
          </w:p>
        </w:tc>
        <w:tc>
          <w:tcPr>
            <w:tcW w:type="dxa" w:w="1728"/>
            <w:tcMar>
              <w:top w:w="20" w:type="dxa"/>
              <w:bottom w:w="20" w:type="dxa"/>
              <w:left w:w="40" w:type="dxa"/>
              <w:right w:w="40" w:type="dxa"/>
            </w:tcMar>
            <w:shd w:fill="F8FAFC"/>
          </w:tcPr>
          <w:p>
            <w:pPr>
              <w:spacing w:line="240" w:lineRule="auto" w:after="0" w:before="0"/>
              <w:jc w:val="left"/>
            </w:pPr>
            <w:r>
              <w:rPr>
                <w:rFonts w:ascii="Arial" w:hAnsi="Arial"/>
                <w:sz w:val="13"/>
              </w:rPr>
              <w:t>R$/conjunto</w:t>
            </w:r>
          </w:p>
        </w:tc>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Tecido, insumos, MOD direta e CIF</w:t>
            </w:r>
          </w:p>
        </w:tc>
      </w:tr>
      <w:tr>
        <w:trPr>
          <w:cantSplit/>
        </w:trPr>
        <w:tc>
          <w:tcPr>
            <w:tcW w:type="dxa" w:w="2592"/>
            <w:tcMar>
              <w:top w:w="20" w:type="dxa"/>
              <w:bottom w:w="20" w:type="dxa"/>
              <w:left w:w="40" w:type="dxa"/>
              <w:right w:w="40" w:type="dxa"/>
            </w:tcMar>
          </w:tcPr>
          <w:p>
            <w:pPr>
              <w:spacing w:line="240" w:lineRule="auto" w:after="0" w:before="0"/>
              <w:jc w:val="left"/>
            </w:pPr>
            <w:r>
              <w:rPr>
                <w:rFonts w:ascii="Arial" w:hAnsi="Arial"/>
                <w:sz w:val="13"/>
              </w:rPr>
              <w:t>Custo Turno Extra / HE (che)</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R$ 46,00</w:t>
            </w:r>
          </w:p>
        </w:tc>
        <w:tc>
          <w:tcPr>
            <w:tcW w:type="dxa" w:w="1728"/>
            <w:tcMar>
              <w:top w:w="20" w:type="dxa"/>
              <w:bottom w:w="20" w:type="dxa"/>
              <w:left w:w="40" w:type="dxa"/>
              <w:right w:w="40" w:type="dxa"/>
            </w:tcMar>
          </w:tcPr>
          <w:p>
            <w:pPr>
              <w:spacing w:line="240" w:lineRule="auto" w:after="0" w:before="0"/>
              <w:jc w:val="left"/>
            </w:pPr>
            <w:r>
              <w:rPr>
                <w:rFonts w:ascii="Arial" w:hAnsi="Arial"/>
                <w:sz w:val="13"/>
              </w:rPr>
              <w:t>R$/conjunto</w:t>
            </w:r>
          </w:p>
        </w:tc>
        <w:tc>
          <w:tcPr>
            <w:tcW w:type="dxa" w:w="3600"/>
            <w:tcMar>
              <w:top w:w="20" w:type="dxa"/>
              <w:bottom w:w="20" w:type="dxa"/>
              <w:left w:w="40" w:type="dxa"/>
              <w:right w:w="40" w:type="dxa"/>
            </w:tcMar>
          </w:tcPr>
          <w:p>
            <w:pPr>
              <w:spacing w:line="240" w:lineRule="auto" w:after="0" w:before="0"/>
              <w:jc w:val="left"/>
            </w:pPr>
            <w:r>
              <w:rPr>
                <w:rFonts w:ascii="Arial" w:hAnsi="Arial"/>
                <w:sz w:val="13"/>
              </w:rPr>
              <w:t>Adicional 50% na MOD + encargos</w:t>
            </w:r>
          </w:p>
        </w:tc>
      </w:tr>
      <w:tr>
        <w:trPr>
          <w:cantSplit/>
        </w:trPr>
        <w:tc>
          <w:tcPr>
            <w:tcW w:type="dxa" w:w="2592"/>
            <w:tcMar>
              <w:top w:w="20" w:type="dxa"/>
              <w:bottom w:w="20" w:type="dxa"/>
              <w:left w:w="40" w:type="dxa"/>
              <w:right w:w="40" w:type="dxa"/>
            </w:tcMar>
            <w:shd w:fill="F8FAFC"/>
          </w:tcPr>
          <w:p>
            <w:pPr>
              <w:spacing w:line="240" w:lineRule="auto" w:after="0" w:before="0"/>
              <w:jc w:val="left"/>
            </w:pPr>
            <w:r>
              <w:rPr>
                <w:rFonts w:ascii="Arial" w:hAnsi="Arial"/>
                <w:sz w:val="13"/>
              </w:rPr>
              <w:t>Custo Subcontratação (csub)</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R$ 52,00</w:t>
            </w:r>
          </w:p>
        </w:tc>
        <w:tc>
          <w:tcPr>
            <w:tcW w:type="dxa" w:w="1728"/>
            <w:tcMar>
              <w:top w:w="20" w:type="dxa"/>
              <w:bottom w:w="20" w:type="dxa"/>
              <w:left w:w="40" w:type="dxa"/>
              <w:right w:w="40" w:type="dxa"/>
            </w:tcMar>
            <w:shd w:fill="F8FAFC"/>
          </w:tcPr>
          <w:p>
            <w:pPr>
              <w:spacing w:line="240" w:lineRule="auto" w:after="0" w:before="0"/>
              <w:jc w:val="left"/>
            </w:pPr>
            <w:r>
              <w:rPr>
                <w:rFonts w:ascii="Arial" w:hAnsi="Arial"/>
                <w:sz w:val="13"/>
              </w:rPr>
              <w:t>R$/conjunto</w:t>
            </w:r>
          </w:p>
        </w:tc>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Facção externa de costura homologada</w:t>
            </w:r>
          </w:p>
        </w:tc>
      </w:tr>
      <w:tr>
        <w:trPr>
          <w:cantSplit/>
        </w:trPr>
        <w:tc>
          <w:tcPr>
            <w:tcW w:type="dxa" w:w="2592"/>
            <w:tcMar>
              <w:top w:w="20" w:type="dxa"/>
              <w:bottom w:w="20" w:type="dxa"/>
              <w:left w:w="40" w:type="dxa"/>
              <w:right w:w="40" w:type="dxa"/>
            </w:tcMar>
          </w:tcPr>
          <w:p>
            <w:pPr>
              <w:spacing w:line="240" w:lineRule="auto" w:after="0" w:before="0"/>
              <w:jc w:val="left"/>
            </w:pPr>
            <w:r>
              <w:rPr>
                <w:rFonts w:ascii="Arial" w:hAnsi="Arial"/>
                <w:sz w:val="13"/>
              </w:rPr>
              <w:t>Custo Posse de Estoque (ce)</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R$ 3,00</w:t>
            </w:r>
          </w:p>
        </w:tc>
        <w:tc>
          <w:tcPr>
            <w:tcW w:type="dxa" w:w="1728"/>
            <w:tcMar>
              <w:top w:w="20" w:type="dxa"/>
              <w:bottom w:w="20" w:type="dxa"/>
              <w:left w:w="40" w:type="dxa"/>
              <w:right w:w="40" w:type="dxa"/>
            </w:tcMar>
          </w:tcPr>
          <w:p>
            <w:pPr>
              <w:spacing w:line="240" w:lineRule="auto" w:after="0" w:before="0"/>
              <w:jc w:val="left"/>
            </w:pPr>
            <w:r>
              <w:rPr>
                <w:rFonts w:ascii="Arial" w:hAnsi="Arial"/>
                <w:sz w:val="13"/>
              </w:rPr>
              <w:t>R$/un./mês</w:t>
            </w:r>
          </w:p>
        </w:tc>
        <w:tc>
          <w:tcPr>
            <w:tcW w:type="dxa" w:w="3600"/>
            <w:tcMar>
              <w:top w:w="20" w:type="dxa"/>
              <w:bottom w:w="20" w:type="dxa"/>
              <w:left w:w="40" w:type="dxa"/>
              <w:right w:w="40" w:type="dxa"/>
            </w:tcMar>
          </w:tcPr>
          <w:p>
            <w:pPr>
              <w:spacing w:line="240" w:lineRule="auto" w:after="0" w:before="0"/>
              <w:jc w:val="left"/>
            </w:pPr>
            <w:r>
              <w:rPr>
                <w:rFonts w:ascii="Arial" w:hAnsi="Arial"/>
                <w:sz w:val="13"/>
              </w:rPr>
              <w:t>Armazenagem e custo de capital (sobre EM)</w:t>
            </w:r>
          </w:p>
        </w:tc>
      </w:tr>
      <w:tr>
        <w:trPr>
          <w:cantSplit/>
        </w:trPr>
        <w:tc>
          <w:tcPr>
            <w:tcW w:type="dxa" w:w="2592"/>
            <w:tcMar>
              <w:top w:w="20" w:type="dxa"/>
              <w:bottom w:w="20" w:type="dxa"/>
              <w:left w:w="40" w:type="dxa"/>
              <w:right w:w="40" w:type="dxa"/>
            </w:tcMar>
            <w:shd w:fill="F8FAFC"/>
          </w:tcPr>
          <w:p>
            <w:pPr>
              <w:spacing w:line="240" w:lineRule="auto" w:after="0" w:before="0"/>
              <w:jc w:val="left"/>
            </w:pPr>
            <w:r>
              <w:rPr>
                <w:rFonts w:ascii="Arial" w:hAnsi="Arial"/>
                <w:sz w:val="13"/>
              </w:rPr>
              <w:t>Custo Ruptura / Atraso (ca)</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R$ 20,00</w:t>
            </w:r>
          </w:p>
        </w:tc>
        <w:tc>
          <w:tcPr>
            <w:tcW w:type="dxa" w:w="1728"/>
            <w:tcMar>
              <w:top w:w="20" w:type="dxa"/>
              <w:bottom w:w="20" w:type="dxa"/>
              <w:left w:w="40" w:type="dxa"/>
              <w:right w:w="40" w:type="dxa"/>
            </w:tcMar>
            <w:shd w:fill="F8FAFC"/>
          </w:tcPr>
          <w:p>
            <w:pPr>
              <w:spacing w:line="240" w:lineRule="auto" w:after="0" w:before="0"/>
              <w:jc w:val="left"/>
            </w:pPr>
            <w:r>
              <w:rPr>
                <w:rFonts w:ascii="Arial" w:hAnsi="Arial"/>
                <w:sz w:val="13"/>
              </w:rPr>
              <w:t>R$/un./mês</w:t>
            </w:r>
          </w:p>
        </w:tc>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Multa contratual de SLA corporativo</w:t>
            </w:r>
          </w:p>
        </w:tc>
      </w:tr>
      <w:tr>
        <w:trPr>
          <w:cantSplit/>
        </w:trPr>
        <w:tc>
          <w:tcPr>
            <w:tcW w:type="dxa" w:w="2592"/>
            <w:tcMar>
              <w:top w:w="20" w:type="dxa"/>
              <w:bottom w:w="20" w:type="dxa"/>
              <w:left w:w="40" w:type="dxa"/>
              <w:right w:w="40" w:type="dxa"/>
            </w:tcMar>
          </w:tcPr>
          <w:p>
            <w:pPr>
              <w:spacing w:line="240" w:lineRule="auto" w:after="0" w:before="0"/>
              <w:jc w:val="left"/>
            </w:pPr>
            <w:r>
              <w:rPr>
                <w:rFonts w:ascii="Arial" w:hAnsi="Arial"/>
                <w:sz w:val="13"/>
              </w:rPr>
              <w:t>Custo de Admissão (Cc)</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R$ 1.600,00</w:t>
            </w:r>
          </w:p>
        </w:tc>
        <w:tc>
          <w:tcPr>
            <w:tcW w:type="dxa" w:w="1728"/>
            <w:tcMar>
              <w:top w:w="20" w:type="dxa"/>
              <w:bottom w:w="20" w:type="dxa"/>
              <w:left w:w="40" w:type="dxa"/>
              <w:right w:w="40" w:type="dxa"/>
            </w:tcMar>
          </w:tcPr>
          <w:p>
            <w:pPr>
              <w:spacing w:line="240" w:lineRule="auto" w:after="0" w:before="0"/>
              <w:jc w:val="left"/>
            </w:pPr>
            <w:r>
              <w:rPr>
                <w:rFonts w:ascii="Arial" w:hAnsi="Arial"/>
                <w:sz w:val="13"/>
              </w:rPr>
              <w:t>R$/operadora</w:t>
            </w:r>
          </w:p>
        </w:tc>
        <w:tc>
          <w:tcPr>
            <w:tcW w:type="dxa" w:w="3600"/>
            <w:tcMar>
              <w:top w:w="20" w:type="dxa"/>
              <w:bottom w:w="20" w:type="dxa"/>
              <w:left w:w="40" w:type="dxa"/>
              <w:right w:w="40" w:type="dxa"/>
            </w:tcMar>
          </w:tcPr>
          <w:p>
            <w:pPr>
              <w:spacing w:line="240" w:lineRule="auto" w:after="0" w:before="0"/>
              <w:jc w:val="left"/>
            </w:pPr>
            <w:r>
              <w:rPr>
                <w:rFonts w:ascii="Arial" w:hAnsi="Arial"/>
                <w:sz w:val="13"/>
              </w:rPr>
              <w:t>Recrutamento, ASO admissional e treino</w:t>
            </w:r>
          </w:p>
        </w:tc>
      </w:tr>
      <w:tr>
        <w:trPr>
          <w:cantSplit/>
        </w:trPr>
        <w:tc>
          <w:tcPr>
            <w:tcW w:type="dxa" w:w="2592"/>
            <w:tcMar>
              <w:top w:w="20" w:type="dxa"/>
              <w:bottom w:w="20" w:type="dxa"/>
              <w:left w:w="40" w:type="dxa"/>
              <w:right w:w="40" w:type="dxa"/>
            </w:tcMar>
            <w:shd w:fill="DCE6F1"/>
          </w:tcPr>
          <w:p>
            <w:pPr>
              <w:spacing w:line="240" w:lineRule="auto" w:after="0" w:before="0"/>
              <w:jc w:val="left"/>
            </w:pPr>
            <w:r>
              <w:rPr>
                <w:rFonts w:ascii="Arial" w:hAnsi="Arial"/>
                <w:b/>
                <w:sz w:val="13"/>
              </w:rPr>
              <w:t>Custo de Desligamento (Cd)</w:t>
            </w:r>
          </w:p>
        </w:tc>
        <w:tc>
          <w:tcPr>
            <w:tcW w:type="dxa" w:w="1296"/>
            <w:tcMar>
              <w:top w:w="20" w:type="dxa"/>
              <w:bottom w:w="20" w:type="dxa"/>
              <w:left w:w="40" w:type="dxa"/>
              <w:right w:w="40" w:type="dxa"/>
            </w:tcMar>
            <w:shd w:fill="DCE6F1"/>
          </w:tcPr>
          <w:p>
            <w:pPr>
              <w:spacing w:line="240" w:lineRule="auto" w:after="0" w:before="0"/>
              <w:jc w:val="right"/>
            </w:pPr>
            <w:r>
              <w:rPr>
                <w:rFonts w:ascii="Arial" w:hAnsi="Arial"/>
                <w:b/>
                <w:sz w:val="13"/>
              </w:rPr>
              <w:t>R$ 3.000,00</w:t>
            </w:r>
          </w:p>
        </w:tc>
        <w:tc>
          <w:tcPr>
            <w:tcW w:type="dxa" w:w="1728"/>
            <w:tcMar>
              <w:top w:w="20" w:type="dxa"/>
              <w:bottom w:w="20" w:type="dxa"/>
              <w:left w:w="40" w:type="dxa"/>
              <w:right w:w="40" w:type="dxa"/>
            </w:tcMar>
            <w:shd w:fill="DCE6F1"/>
          </w:tcPr>
          <w:p>
            <w:pPr>
              <w:spacing w:line="240" w:lineRule="auto" w:after="0" w:before="0"/>
              <w:jc w:val="left"/>
            </w:pPr>
            <w:r>
              <w:rPr>
                <w:rFonts w:ascii="Arial" w:hAnsi="Arial"/>
                <w:b/>
                <w:sz w:val="13"/>
              </w:rPr>
              <w:t>R$/operadora</w:t>
            </w:r>
          </w:p>
        </w:tc>
        <w:tc>
          <w:tcPr>
            <w:tcW w:type="dxa" w:w="3600"/>
            <w:tcMar>
              <w:top w:w="20" w:type="dxa"/>
              <w:bottom w:w="20" w:type="dxa"/>
              <w:left w:w="40" w:type="dxa"/>
              <w:right w:w="40" w:type="dxa"/>
            </w:tcMar>
            <w:shd w:fill="DCE6F1"/>
          </w:tcPr>
          <w:p>
            <w:pPr>
              <w:spacing w:line="240" w:lineRule="auto" w:after="0" w:before="0"/>
              <w:jc w:val="left"/>
            </w:pPr>
            <w:r>
              <w:rPr>
                <w:rFonts w:ascii="Arial" w:hAnsi="Arial"/>
                <w:b/>
                <w:sz w:val="13"/>
              </w:rPr>
              <w:t>Aviso prévio, multa 40% FGTS e rescisão</w:t>
            </w:r>
          </w:p>
        </w:tc>
      </w:tr>
    </w:tbl>
    <w:p>
      <w:pPr>
        <w:spacing w:before="20" w:after="60"/>
        <w:jc w:val="center"/>
      </w:pPr>
      <w:r>
        <w:rPr>
          <w:rFonts w:ascii="Arial" w:hAnsi="Arial"/>
          <w:i/>
          <w:color w:val="374151"/>
          <w:sz w:val="15"/>
        </w:rPr>
        <w:t>Fonte: Elaborado pelos autores (2026).</w:t>
      </w:r>
    </w:p>
    <w:p>
      <w:pPr>
        <w:keepNext/>
        <w:spacing w:before="80" w:after="30"/>
      </w:pPr>
      <w:r>
        <w:rPr>
          <w:rFonts w:ascii="Arial" w:hAnsi="Arial"/>
          <w:b/>
          <w:color w:val="1B365D"/>
          <w:sz w:val="20"/>
        </w:rPr>
        <w:t>3.1. Estratégia 1: Produção Constante (Nivelamento / Level Strategy)</w:t>
      </w:r>
    </w:p>
    <w:p>
      <w:pPr>
        <w:spacing w:line="276" w:lineRule="auto" w:after="50"/>
        <w:ind w:firstLine="504"/>
        <w:jc w:val="both"/>
      </w:pPr>
      <w:r>
        <w:rPr>
          <w:rFonts w:ascii="Arial" w:hAnsi="Arial"/>
          <w:sz w:val="19"/>
        </w:rPr>
        <w:t>A Estratégia 1 estabelece capacidade constante em 4.000 conjuntos/mês (equipe fixa de 20 operadoras), sem horas extras, contratações ou terceirização. As variações de demanda são absorvidas exclusivamente por estoques ou atrasos (backlog) (Tabela 2).</w:t>
      </w:r>
    </w:p>
    <w:p>
      <w:pPr>
        <w:keepNext/>
        <w:spacing w:before="40" w:after="20"/>
        <w:jc w:val="center"/>
      </w:pPr>
      <w:r>
        <w:rPr>
          <w:rFonts w:ascii="Arial" w:hAnsi="Arial"/>
          <w:b/>
          <w:color w:val="374151"/>
          <w:sz w:val="16"/>
        </w:rPr>
        <w:t>Tabela 2: Plano de Produção e Plano Financeiro da Estratégia 1 (Nivelamento).</w:t>
      </w:r>
    </w:p>
    <w:tbl>
      <w:tblPr>
        <w:tblW w:type="auto" w:w="0"/>
        <w:jc w:val="center"/>
        <w:tblLook w:firstColumn="1" w:firstRow="1" w:lastColumn="0" w:lastRow="0" w:noHBand="0" w:noVBand="1" w:val="04A0"/>
      </w:tblPr>
      <w:tblGrid>
        <w:gridCol w:w="1019"/>
        <w:gridCol w:w="1019"/>
        <w:gridCol w:w="1019"/>
        <w:gridCol w:w="1019"/>
        <w:gridCol w:w="1019"/>
        <w:gridCol w:w="1019"/>
        <w:gridCol w:w="1019"/>
        <w:gridCol w:w="1019"/>
        <w:gridCol w:w="1019"/>
      </w:tblGrid>
      <w:tr>
        <w:trPr>
          <w:cantSplit/>
        </w:trPr>
        <w:tc>
          <w:tcPr>
            <w:tcW w:type="dxa" w:w="864"/>
            <w:tcMar>
              <w:top w:w="20" w:type="dxa"/>
              <w:bottom w:w="20" w:type="dxa"/>
              <w:left w:w="40" w:type="dxa"/>
              <w:right w:w="40" w:type="dxa"/>
            </w:tcMar>
            <w:shd w:fill="1B365D"/>
          </w:tcPr>
          <w:p>
            <w:pPr>
              <w:spacing w:line="240" w:lineRule="auto" w:after="0" w:before="0"/>
              <w:jc w:val="center"/>
            </w:pPr>
            <w:r>
              <w:rPr>
                <w:rFonts w:ascii="Arial" w:hAnsi="Arial"/>
                <w:b/>
                <w:color w:val="FFFFFF"/>
                <w:sz w:val="13"/>
              </w:rPr>
              <w:t>Mês</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Demanda</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D. Efetiva</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Prod.</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Est. Final</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Backlog</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Est. Médio</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C. Estoque</w:t>
            </w:r>
          </w:p>
        </w:tc>
        <w:tc>
          <w:tcPr>
            <w:tcW w:type="dxa" w:w="1296"/>
            <w:tcMar>
              <w:top w:w="20" w:type="dxa"/>
              <w:bottom w:w="20" w:type="dxa"/>
              <w:left w:w="40" w:type="dxa"/>
              <w:right w:w="40" w:type="dxa"/>
            </w:tcMar>
            <w:shd w:fill="1B365D"/>
          </w:tcPr>
          <w:p>
            <w:pPr>
              <w:spacing w:line="240" w:lineRule="auto" w:after="0" w:before="0"/>
              <w:jc w:val="right"/>
            </w:pPr>
            <w:r>
              <w:rPr>
                <w:rFonts w:ascii="Arial" w:hAnsi="Arial"/>
                <w:b/>
                <w:color w:val="FFFFFF"/>
                <w:sz w:val="13"/>
              </w:rPr>
              <w:t>Custo Total</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Jan</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4.600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4.600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R$ 600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R$ 156.600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Fev</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5.200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5.400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1.400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R$ 180.000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Mar</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4.800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6.200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2.200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R$ 196.000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Abr</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5.800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1.800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R$ 188.000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Mai</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3.200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5.000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1.000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R$ 172.000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Jun</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R$ 152.000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Jul</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100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R$ 300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R$ 152.300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Ago</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600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R$ 1.200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R$ 153.200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Set</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3.400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3.400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1.200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900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R$ 2.700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R$ 154.700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Out</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1.400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1.300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R$ 3.900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R$ 155.900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Nov</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5.000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5.000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900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R$ 2.700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R$ 154.700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Dez</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R$ 1.200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R$ 153.200</w:t>
            </w:r>
          </w:p>
        </w:tc>
      </w:tr>
      <w:tr>
        <w:trPr>
          <w:cantSplit/>
        </w:trPr>
        <w:tc>
          <w:tcPr>
            <w:tcW w:type="dxa" w:w="864"/>
            <w:tcMar>
              <w:top w:w="20" w:type="dxa"/>
              <w:bottom w:w="20" w:type="dxa"/>
              <w:left w:w="40" w:type="dxa"/>
              <w:right w:w="40" w:type="dxa"/>
            </w:tcMar>
            <w:shd w:fill="DCE6F1"/>
          </w:tcPr>
          <w:p>
            <w:pPr>
              <w:spacing w:line="240" w:lineRule="auto" w:after="0" w:before="0"/>
              <w:jc w:val="center"/>
            </w:pPr>
            <w:r>
              <w:rPr>
                <w:rFonts w:ascii="Arial" w:hAnsi="Arial"/>
                <w:b/>
                <w:sz w:val="13"/>
              </w:rPr>
              <w:t>TOTAL</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48.000</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48.000</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400</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6.600</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350</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R$ 36.600</w:t>
            </w:r>
          </w:p>
        </w:tc>
        <w:tc>
          <w:tcPr>
            <w:tcW w:type="dxa" w:w="1296"/>
            <w:tcMar>
              <w:top w:w="20" w:type="dxa"/>
              <w:bottom w:w="20" w:type="dxa"/>
              <w:left w:w="40" w:type="dxa"/>
              <w:right w:w="40" w:type="dxa"/>
            </w:tcMar>
            <w:shd w:fill="DCE6F1"/>
          </w:tcPr>
          <w:p>
            <w:pPr>
              <w:spacing w:line="240" w:lineRule="auto" w:after="0" w:before="0"/>
              <w:jc w:val="right"/>
            </w:pPr>
            <w:r>
              <w:rPr>
                <w:rFonts w:ascii="Arial" w:hAnsi="Arial"/>
                <w:b/>
                <w:sz w:val="13"/>
              </w:rPr>
              <w:t>R$ 1.968.600</w:t>
            </w:r>
          </w:p>
        </w:tc>
      </w:tr>
    </w:tbl>
    <w:p>
      <w:pPr>
        <w:spacing w:before="20" w:after="60"/>
        <w:jc w:val="center"/>
      </w:pPr>
      <w:r>
        <w:rPr>
          <w:rFonts w:ascii="Arial" w:hAnsi="Arial"/>
          <w:i/>
          <w:color w:val="374151"/>
          <w:sz w:val="15"/>
        </w:rPr>
        <w:t>Fonte: Elaborado pelos autores (2026).</w:t>
      </w:r>
    </w:p>
    <w:p>
      <w:pPr>
        <w:spacing w:line="276" w:lineRule="auto" w:after="50"/>
        <w:ind w:firstLine="504"/>
        <w:jc w:val="both"/>
      </w:pPr>
      <w:r>
        <w:rPr>
          <w:rFonts w:ascii="Arial" w:hAnsi="Arial"/>
          <w:sz w:val="19"/>
        </w:rPr>
        <w:t>Sob a Estratégia 1, o pico inicial consome todo o estoque em Janeiro, provocando 5 meses seguidos de atraso crítico (backlog de até 2.200 conjuntos em Março). A penalidade contratual acumula R$ 108.000,00, elevando o custo total para R$ 1.968.600,00 e comprometendo o nível de serviço em 20,8% dos meses.</w:t>
      </w:r>
    </w:p>
    <w:p>
      <w:r>
        <w:br w:type="page"/>
      </w:r>
    </w:p>
    <w:p>
      <w:pPr>
        <w:keepNext/>
        <w:spacing w:before="80" w:after="30"/>
      </w:pPr>
      <w:r>
        <w:rPr>
          <w:rFonts w:ascii="Arial" w:hAnsi="Arial"/>
          <w:b/>
          <w:color w:val="1B365D"/>
          <w:sz w:val="20"/>
        </w:rPr>
        <w:t>3.2. Estratégia 2: Acompanhamento da Demanda (Chase Strategy)</w:t>
      </w:r>
    </w:p>
    <w:p>
      <w:pPr>
        <w:spacing w:line="276" w:lineRule="auto" w:after="50"/>
        <w:ind w:firstLine="504"/>
        <w:jc w:val="both"/>
      </w:pPr>
      <w:r>
        <w:rPr>
          <w:rFonts w:ascii="Arial" w:hAnsi="Arial"/>
          <w:sz w:val="19"/>
        </w:rPr>
        <w:t>A Estratégia 2 iguala rigorosamente a produção à demanda mensal (PT(t) = D(t)), contratando e demitindo operadoras para modular a capacidade (N(t) = D(t) ÷ 200). Mantém-se o estoque constante no nível de segurança de 400 conjuntos (Tabela 3).</w:t>
      </w:r>
    </w:p>
    <w:p>
      <w:pPr>
        <w:keepNext/>
        <w:spacing w:before="40" w:after="20"/>
        <w:jc w:val="center"/>
      </w:pPr>
      <w:r>
        <w:rPr>
          <w:rFonts w:ascii="Arial" w:hAnsi="Arial"/>
          <w:b/>
          <w:color w:val="374151"/>
          <w:sz w:val="16"/>
        </w:rPr>
        <w:t>Tabela 3: Plano de Produção e Plano Financeiro da Estratégia 2 (Acompanhamento / Chase).</w:t>
      </w:r>
    </w:p>
    <w:tbl>
      <w:tblPr>
        <w:tblW w:type="auto" w:w="0"/>
        <w:jc w:val="center"/>
        <w:tblLook w:firstColumn="1" w:firstRow="1" w:lastColumn="0" w:lastRow="0" w:noHBand="0" w:noVBand="1" w:val="04A0"/>
      </w:tblPr>
      <w:tblGrid>
        <w:gridCol w:w="1019"/>
        <w:gridCol w:w="1019"/>
        <w:gridCol w:w="1019"/>
        <w:gridCol w:w="1019"/>
        <w:gridCol w:w="1019"/>
        <w:gridCol w:w="1019"/>
        <w:gridCol w:w="1019"/>
        <w:gridCol w:w="1019"/>
        <w:gridCol w:w="1019"/>
      </w:tblGrid>
      <w:tr>
        <w:trPr>
          <w:cantSplit/>
        </w:trPr>
        <w:tc>
          <w:tcPr>
            <w:tcW w:type="dxa" w:w="864"/>
            <w:tcMar>
              <w:top w:w="20" w:type="dxa"/>
              <w:bottom w:w="20" w:type="dxa"/>
              <w:left w:w="40" w:type="dxa"/>
              <w:right w:w="40" w:type="dxa"/>
            </w:tcMar>
            <w:shd w:fill="1B365D"/>
          </w:tcPr>
          <w:p>
            <w:pPr>
              <w:spacing w:line="240" w:lineRule="auto" w:after="0" w:before="0"/>
              <w:jc w:val="center"/>
            </w:pPr>
            <w:r>
              <w:rPr>
                <w:rFonts w:ascii="Arial" w:hAnsi="Arial"/>
                <w:b/>
                <w:color w:val="FFFFFF"/>
                <w:sz w:val="13"/>
              </w:rPr>
              <w:t>Mês</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Demanda</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Operadoras</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Admissões</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Demissões</w:t>
            </w:r>
          </w:p>
        </w:tc>
        <w:tc>
          <w:tcPr>
            <w:tcW w:type="dxa" w:w="1008"/>
            <w:tcMar>
              <w:top w:w="20" w:type="dxa"/>
              <w:bottom w:w="20" w:type="dxa"/>
              <w:left w:w="40" w:type="dxa"/>
              <w:right w:w="40" w:type="dxa"/>
            </w:tcMar>
            <w:shd w:fill="1B365D"/>
          </w:tcPr>
          <w:p>
            <w:pPr>
              <w:spacing w:line="240" w:lineRule="auto" w:after="0" w:before="0"/>
              <w:jc w:val="right"/>
            </w:pPr>
            <w:r>
              <w:rPr>
                <w:rFonts w:ascii="Arial" w:hAnsi="Arial"/>
                <w:b/>
                <w:color w:val="FFFFFF"/>
                <w:sz w:val="13"/>
              </w:rPr>
              <w:t>Produção</w:t>
            </w:r>
          </w:p>
        </w:tc>
        <w:tc>
          <w:tcPr>
            <w:tcW w:type="dxa" w:w="1152"/>
            <w:tcMar>
              <w:top w:w="20" w:type="dxa"/>
              <w:bottom w:w="20" w:type="dxa"/>
              <w:left w:w="40" w:type="dxa"/>
              <w:right w:w="40" w:type="dxa"/>
            </w:tcMar>
            <w:shd w:fill="1B365D"/>
          </w:tcPr>
          <w:p>
            <w:pPr>
              <w:spacing w:line="240" w:lineRule="auto" w:after="0" w:before="0"/>
              <w:jc w:val="right"/>
            </w:pPr>
            <w:r>
              <w:rPr>
                <w:rFonts w:ascii="Arial" w:hAnsi="Arial"/>
                <w:b/>
                <w:color w:val="FFFFFF"/>
                <w:sz w:val="13"/>
              </w:rPr>
              <w:t>C. Admissão</w:t>
            </w:r>
          </w:p>
        </w:tc>
        <w:tc>
          <w:tcPr>
            <w:tcW w:type="dxa" w:w="1152"/>
            <w:tcMar>
              <w:top w:w="20" w:type="dxa"/>
              <w:bottom w:w="20" w:type="dxa"/>
              <w:left w:w="40" w:type="dxa"/>
              <w:right w:w="40" w:type="dxa"/>
            </w:tcMar>
            <w:shd w:fill="1B365D"/>
          </w:tcPr>
          <w:p>
            <w:pPr>
              <w:spacing w:line="240" w:lineRule="auto" w:after="0" w:before="0"/>
              <w:jc w:val="right"/>
            </w:pPr>
            <w:r>
              <w:rPr>
                <w:rFonts w:ascii="Arial" w:hAnsi="Arial"/>
                <w:b/>
                <w:color w:val="FFFFFF"/>
                <w:sz w:val="13"/>
              </w:rPr>
              <w:t>C. Rescisão</w:t>
            </w:r>
          </w:p>
        </w:tc>
        <w:tc>
          <w:tcPr>
            <w:tcW w:type="dxa" w:w="1296"/>
            <w:tcMar>
              <w:top w:w="20" w:type="dxa"/>
              <w:bottom w:w="20" w:type="dxa"/>
              <w:left w:w="40" w:type="dxa"/>
              <w:right w:w="40" w:type="dxa"/>
            </w:tcMar>
            <w:shd w:fill="1B365D"/>
          </w:tcPr>
          <w:p>
            <w:pPr>
              <w:spacing w:line="240" w:lineRule="auto" w:after="0" w:before="0"/>
              <w:jc w:val="right"/>
            </w:pPr>
            <w:r>
              <w:rPr>
                <w:rFonts w:ascii="Arial" w:hAnsi="Arial"/>
                <w:b/>
                <w:color w:val="FFFFFF"/>
                <w:sz w:val="13"/>
              </w:rPr>
              <w:t>Custo Total</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Jan</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4.600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23</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4.600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R$ 4.800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R$ 180.800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Fev</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5.200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26</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5.200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R$ 4.800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R$ 203.600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Mar</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4.800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24</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4.800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R$ 6.000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R$ 189.600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Abr</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18</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6</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R$ 18.000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R$ 156.000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Mai</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3.200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16</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3.200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R$ 6.000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R$ 128.800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Jun</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15</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3.000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R$ 3.000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R$ 118.200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Jul</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19</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4</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R$ 6.400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R$ 152.000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Ago</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18</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R$ 3.000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R$ 141.000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Set</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3.400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17</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1</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3.400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R$ 3.000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R$ 133.400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Out</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19</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2</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R$ 3.200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R$ 148.800</w:t>
            </w:r>
          </w:p>
        </w:tc>
      </w:tr>
      <w:tr>
        <w:trPr>
          <w:cantSplit/>
        </w:trPr>
        <w:tc>
          <w:tcPr>
            <w:tcW w:type="dxa" w:w="864"/>
            <w:tcMar>
              <w:top w:w="20" w:type="dxa"/>
              <w:bottom w:w="20" w:type="dxa"/>
              <w:left w:w="40" w:type="dxa"/>
              <w:right w:w="40" w:type="dxa"/>
            </w:tcMar>
            <w:shd w:fill="F8FAFC"/>
          </w:tcPr>
          <w:p>
            <w:pPr>
              <w:spacing w:line="240" w:lineRule="auto" w:after="0" w:before="0"/>
              <w:jc w:val="center"/>
            </w:pPr>
            <w:r>
              <w:rPr>
                <w:rFonts w:ascii="Arial" w:hAnsi="Arial"/>
                <w:sz w:val="13"/>
              </w:rPr>
              <w:t>Nov</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5.000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25</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6</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shd w:fill="F8FAFC"/>
          </w:tcPr>
          <w:p>
            <w:pPr>
              <w:spacing w:line="240" w:lineRule="auto" w:after="0" w:before="0"/>
              <w:jc w:val="right"/>
            </w:pPr>
            <w:r>
              <w:rPr>
                <w:rFonts w:ascii="Arial" w:hAnsi="Arial"/>
                <w:sz w:val="13"/>
              </w:rPr>
              <w:t>5.000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R$ 9.600</w:t>
            </w:r>
          </w:p>
        </w:tc>
        <w:tc>
          <w:tcPr>
            <w:tcW w:type="dxa" w:w="1152"/>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296"/>
            <w:tcMar>
              <w:top w:w="20" w:type="dxa"/>
              <w:bottom w:w="20" w:type="dxa"/>
              <w:left w:w="40" w:type="dxa"/>
              <w:right w:w="40" w:type="dxa"/>
            </w:tcMar>
            <w:shd w:fill="F8FAFC"/>
          </w:tcPr>
          <w:p>
            <w:pPr>
              <w:spacing w:line="240" w:lineRule="auto" w:after="0" w:before="0"/>
              <w:jc w:val="right"/>
            </w:pPr>
            <w:r>
              <w:rPr>
                <w:rFonts w:ascii="Arial" w:hAnsi="Arial"/>
                <w:sz w:val="13"/>
              </w:rPr>
              <w:t>R$ 200.800</w:t>
            </w:r>
          </w:p>
        </w:tc>
      </w:tr>
      <w:tr>
        <w:trPr>
          <w:cantSplit/>
        </w:trPr>
        <w:tc>
          <w:tcPr>
            <w:tcW w:type="dxa" w:w="864"/>
            <w:tcMar>
              <w:top w:w="20" w:type="dxa"/>
              <w:bottom w:w="20" w:type="dxa"/>
              <w:left w:w="40" w:type="dxa"/>
              <w:right w:w="40" w:type="dxa"/>
            </w:tcMar>
          </w:tcPr>
          <w:p>
            <w:pPr>
              <w:spacing w:line="240" w:lineRule="auto" w:after="0" w:before="0"/>
              <w:jc w:val="center"/>
            </w:pPr>
            <w:r>
              <w:rPr>
                <w:rFonts w:ascii="Arial" w:hAnsi="Arial"/>
                <w:sz w:val="13"/>
              </w:rPr>
              <w:t>Dez</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20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0</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5</w:t>
            </w:r>
          </w:p>
        </w:tc>
        <w:tc>
          <w:tcPr>
            <w:tcW w:type="dxa" w:w="1008"/>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152"/>
            <w:tcMar>
              <w:top w:w="20" w:type="dxa"/>
              <w:bottom w:w="20" w:type="dxa"/>
              <w:left w:w="40" w:type="dxa"/>
              <w:right w:w="40" w:type="dxa"/>
            </w:tcMar>
          </w:tcPr>
          <w:p>
            <w:pPr>
              <w:spacing w:line="240" w:lineRule="auto" w:after="0" w:before="0"/>
              <w:jc w:val="right"/>
            </w:pPr>
            <w:r>
              <w:rPr>
                <w:rFonts w:ascii="Arial" w:hAnsi="Arial"/>
                <w:sz w:val="13"/>
              </w:rPr>
              <w:t>R$ 15.000</w:t>
            </w:r>
          </w:p>
        </w:tc>
        <w:tc>
          <w:tcPr>
            <w:tcW w:type="dxa" w:w="1296"/>
            <w:tcMar>
              <w:top w:w="20" w:type="dxa"/>
              <w:bottom w:w="20" w:type="dxa"/>
              <w:left w:w="40" w:type="dxa"/>
              <w:right w:w="40" w:type="dxa"/>
            </w:tcMar>
          </w:tcPr>
          <w:p>
            <w:pPr>
              <w:spacing w:line="240" w:lineRule="auto" w:after="0" w:before="0"/>
              <w:jc w:val="right"/>
            </w:pPr>
            <w:r>
              <w:rPr>
                <w:rFonts w:ascii="Arial" w:hAnsi="Arial"/>
                <w:sz w:val="13"/>
              </w:rPr>
              <w:t>R$ 168.200</w:t>
            </w:r>
          </w:p>
        </w:tc>
      </w:tr>
      <w:tr>
        <w:trPr>
          <w:cantSplit/>
        </w:trPr>
        <w:tc>
          <w:tcPr>
            <w:tcW w:type="dxa" w:w="864"/>
            <w:tcMar>
              <w:top w:w="20" w:type="dxa"/>
              <w:bottom w:w="20" w:type="dxa"/>
              <w:left w:w="40" w:type="dxa"/>
              <w:right w:w="40" w:type="dxa"/>
            </w:tcMar>
            <w:shd w:fill="DCE6F1"/>
          </w:tcPr>
          <w:p>
            <w:pPr>
              <w:spacing w:line="240" w:lineRule="auto" w:after="0" w:before="0"/>
              <w:jc w:val="center"/>
            </w:pPr>
            <w:r>
              <w:rPr>
                <w:rFonts w:ascii="Arial" w:hAnsi="Arial"/>
                <w:b/>
                <w:sz w:val="13"/>
              </w:rPr>
              <w:t>TOTAL</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48.000</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20</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18</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18</w:t>
            </w:r>
          </w:p>
        </w:tc>
        <w:tc>
          <w:tcPr>
            <w:tcW w:type="dxa" w:w="1008"/>
            <w:tcMar>
              <w:top w:w="20" w:type="dxa"/>
              <w:bottom w:w="20" w:type="dxa"/>
              <w:left w:w="40" w:type="dxa"/>
              <w:right w:w="40" w:type="dxa"/>
            </w:tcMar>
            <w:shd w:fill="DCE6F1"/>
          </w:tcPr>
          <w:p>
            <w:pPr>
              <w:spacing w:line="240" w:lineRule="auto" w:after="0" w:before="0"/>
              <w:jc w:val="right"/>
            </w:pPr>
            <w:r>
              <w:rPr>
                <w:rFonts w:ascii="Arial" w:hAnsi="Arial"/>
                <w:b/>
                <w:sz w:val="13"/>
              </w:rPr>
              <w:t>48.000</w:t>
            </w:r>
          </w:p>
        </w:tc>
        <w:tc>
          <w:tcPr>
            <w:tcW w:type="dxa" w:w="1152"/>
            <w:tcMar>
              <w:top w:w="20" w:type="dxa"/>
              <w:bottom w:w="20" w:type="dxa"/>
              <w:left w:w="40" w:type="dxa"/>
              <w:right w:w="40" w:type="dxa"/>
            </w:tcMar>
            <w:shd w:fill="DCE6F1"/>
          </w:tcPr>
          <w:p>
            <w:pPr>
              <w:spacing w:line="240" w:lineRule="auto" w:after="0" w:before="0"/>
              <w:jc w:val="right"/>
            </w:pPr>
            <w:r>
              <w:rPr>
                <w:rFonts w:ascii="Arial" w:hAnsi="Arial"/>
                <w:b/>
                <w:sz w:val="13"/>
              </w:rPr>
              <w:t>R$ 28.800</w:t>
            </w:r>
          </w:p>
        </w:tc>
        <w:tc>
          <w:tcPr>
            <w:tcW w:type="dxa" w:w="1152"/>
            <w:tcMar>
              <w:top w:w="20" w:type="dxa"/>
              <w:bottom w:w="20" w:type="dxa"/>
              <w:left w:w="40" w:type="dxa"/>
              <w:right w:w="40" w:type="dxa"/>
            </w:tcMar>
            <w:shd w:fill="DCE6F1"/>
          </w:tcPr>
          <w:p>
            <w:pPr>
              <w:spacing w:line="240" w:lineRule="auto" w:after="0" w:before="0"/>
              <w:jc w:val="right"/>
            </w:pPr>
            <w:r>
              <w:rPr>
                <w:rFonts w:ascii="Arial" w:hAnsi="Arial"/>
                <w:b/>
                <w:sz w:val="13"/>
              </w:rPr>
              <w:t>R$ 54.000</w:t>
            </w:r>
          </w:p>
        </w:tc>
        <w:tc>
          <w:tcPr>
            <w:tcW w:type="dxa" w:w="1296"/>
            <w:tcMar>
              <w:top w:w="20" w:type="dxa"/>
              <w:bottom w:w="20" w:type="dxa"/>
              <w:left w:w="40" w:type="dxa"/>
              <w:right w:w="40" w:type="dxa"/>
            </w:tcMar>
            <w:shd w:fill="DCE6F1"/>
          </w:tcPr>
          <w:p>
            <w:pPr>
              <w:spacing w:line="240" w:lineRule="auto" w:after="0" w:before="0"/>
              <w:jc w:val="right"/>
            </w:pPr>
            <w:r>
              <w:rPr>
                <w:rFonts w:ascii="Arial" w:hAnsi="Arial"/>
                <w:b/>
                <w:sz w:val="13"/>
              </w:rPr>
              <w:t>R$ 1.921.200</w:t>
            </w:r>
          </w:p>
        </w:tc>
      </w:tr>
    </w:tbl>
    <w:p>
      <w:pPr>
        <w:spacing w:before="20" w:after="60"/>
        <w:jc w:val="center"/>
      </w:pPr>
      <w:r>
        <w:rPr>
          <w:rFonts w:ascii="Arial" w:hAnsi="Arial"/>
          <w:i/>
          <w:color w:val="374151"/>
          <w:sz w:val="15"/>
        </w:rPr>
        <w:t>Fonte: Elaborado pelos autores (2026).</w:t>
      </w:r>
    </w:p>
    <w:p>
      <w:pPr>
        <w:spacing w:line="276" w:lineRule="auto" w:after="50"/>
        <w:ind w:firstLine="504"/>
        <w:jc w:val="both"/>
      </w:pPr>
      <w:r>
        <w:rPr>
          <w:rFonts w:ascii="Arial" w:hAnsi="Arial"/>
          <w:sz w:val="19"/>
        </w:rPr>
        <w:t>Apesar do custo aparente de R$ 1.921.200,00 e zero atrasos, a política impõe a contratação de 18 costureiras e demissão de 18 colaboradoras em 12 meses (R$ 82.800,00 em despesas rescisórias). Essa instabilidade contínua reinicia a curva de experiência, degrada a qualidade da costura e eleva exponencialmente o risco trabalhista sob a CLT.</w:t>
      </w:r>
    </w:p>
    <w:p>
      <w:pPr>
        <w:keepNext/>
        <w:spacing w:before="80" w:after="30"/>
      </w:pPr>
      <w:r>
        <w:rPr>
          <w:rFonts w:ascii="Arial" w:hAnsi="Arial"/>
          <w:b/>
          <w:color w:val="1B365D"/>
          <w:sz w:val="20"/>
        </w:rPr>
        <w:t>3.3. Estratégia 3: Variação em Patamares / Híbrida (Recomendada)</w:t>
      </w:r>
    </w:p>
    <w:p>
      <w:pPr>
        <w:spacing w:line="276" w:lineRule="auto" w:after="50"/>
        <w:ind w:firstLine="504"/>
        <w:jc w:val="both"/>
      </w:pPr>
      <w:r>
        <w:rPr>
          <w:rFonts w:ascii="Arial" w:hAnsi="Arial"/>
          <w:sz w:val="19"/>
        </w:rPr>
        <w:t>A Estratégia 3 adota equipe estável de 19 costureiras fixas (produção normal de 3.800 un/mês), sem admissões ou demissões. Nos picos de demanda (Janeiro a Março), recorre-se a Horas Extras (HE) dentro do teto legal de 2h/dia (Art. 59 da CLT = até 800 un/mês a R$ 46,00/un) e subcontratação com facções homologadas (R$ 52,00/un). Nos meses intermediários, o estoque regulador suave absorve com folga o pico de Novembro com custo normal (Tabela 4).</w:t>
      </w:r>
    </w:p>
    <w:p>
      <w:pPr>
        <w:keepNext/>
        <w:spacing w:before="40" w:after="20"/>
        <w:jc w:val="center"/>
      </w:pPr>
      <w:r>
        <w:rPr>
          <w:rFonts w:ascii="Arial" w:hAnsi="Arial"/>
          <w:b/>
          <w:color w:val="374151"/>
          <w:sz w:val="16"/>
        </w:rPr>
        <w:t>Tabela 4: Plano de Produção e Plano Financeiro da Estratégia 3 (Híbrida em Patamares - Recomendada).</w:t>
      </w:r>
    </w:p>
    <w:tbl>
      <w:tblPr>
        <w:tblW w:type="auto" w:w="0"/>
        <w:jc w:val="center"/>
        <w:tblLook w:firstColumn="1" w:firstRow="1" w:lastColumn="0" w:lastRow="0" w:noHBand="0" w:noVBand="1" w:val="04A0"/>
      </w:tblPr>
      <w:tblGrid>
        <w:gridCol w:w="917"/>
        <w:gridCol w:w="917"/>
        <w:gridCol w:w="917"/>
        <w:gridCol w:w="917"/>
        <w:gridCol w:w="917"/>
        <w:gridCol w:w="917"/>
        <w:gridCol w:w="917"/>
        <w:gridCol w:w="917"/>
        <w:gridCol w:w="917"/>
        <w:gridCol w:w="917"/>
      </w:tblGrid>
      <w:tr>
        <w:trPr>
          <w:cantSplit/>
        </w:trPr>
        <w:tc>
          <w:tcPr>
            <w:tcW w:type="dxa" w:w="792"/>
            <w:tcMar>
              <w:top w:w="20" w:type="dxa"/>
              <w:bottom w:w="20" w:type="dxa"/>
              <w:left w:w="40" w:type="dxa"/>
              <w:right w:w="40" w:type="dxa"/>
            </w:tcMar>
            <w:shd w:fill="1B365D"/>
          </w:tcPr>
          <w:p>
            <w:pPr>
              <w:spacing w:line="240" w:lineRule="auto" w:after="0" w:before="0"/>
              <w:jc w:val="center"/>
            </w:pPr>
            <w:r>
              <w:rPr>
                <w:rFonts w:ascii="Arial" w:hAnsi="Arial"/>
                <w:b/>
                <w:color w:val="FFFFFF"/>
                <w:sz w:val="13"/>
              </w:rPr>
              <w:t>Mês</w:t>
            </w:r>
          </w:p>
        </w:tc>
        <w:tc>
          <w:tcPr>
            <w:tcW w:type="dxa" w:w="936"/>
            <w:tcMar>
              <w:top w:w="20" w:type="dxa"/>
              <w:bottom w:w="20" w:type="dxa"/>
              <w:left w:w="40" w:type="dxa"/>
              <w:right w:w="40" w:type="dxa"/>
            </w:tcMar>
            <w:shd w:fill="1B365D"/>
          </w:tcPr>
          <w:p>
            <w:pPr>
              <w:spacing w:line="240" w:lineRule="auto" w:after="0" w:before="0"/>
              <w:jc w:val="right"/>
            </w:pPr>
            <w:r>
              <w:rPr>
                <w:rFonts w:ascii="Arial" w:hAnsi="Arial"/>
                <w:b/>
                <w:color w:val="FFFFFF"/>
                <w:sz w:val="13"/>
              </w:rPr>
              <w:t>Demanda</w:t>
            </w:r>
          </w:p>
        </w:tc>
        <w:tc>
          <w:tcPr>
            <w:tcW w:type="dxa" w:w="936"/>
            <w:tcMar>
              <w:top w:w="20" w:type="dxa"/>
              <w:bottom w:w="20" w:type="dxa"/>
              <w:left w:w="40" w:type="dxa"/>
              <w:right w:w="40" w:type="dxa"/>
            </w:tcMar>
            <w:shd w:fill="1B365D"/>
          </w:tcPr>
          <w:p>
            <w:pPr>
              <w:spacing w:line="240" w:lineRule="auto" w:after="0" w:before="0"/>
              <w:jc w:val="right"/>
            </w:pPr>
            <w:r>
              <w:rPr>
                <w:rFonts w:ascii="Arial" w:hAnsi="Arial"/>
                <w:b/>
                <w:color w:val="FFFFFF"/>
                <w:sz w:val="13"/>
              </w:rPr>
              <w:t>Normal</w:t>
            </w:r>
          </w:p>
        </w:tc>
        <w:tc>
          <w:tcPr>
            <w:tcW w:type="dxa" w:w="936"/>
            <w:tcMar>
              <w:top w:w="20" w:type="dxa"/>
              <w:bottom w:w="20" w:type="dxa"/>
              <w:left w:w="40" w:type="dxa"/>
              <w:right w:w="40" w:type="dxa"/>
            </w:tcMar>
            <w:shd w:fill="1B365D"/>
          </w:tcPr>
          <w:p>
            <w:pPr>
              <w:spacing w:line="240" w:lineRule="auto" w:after="0" w:before="0"/>
              <w:jc w:val="right"/>
            </w:pPr>
            <w:r>
              <w:rPr>
                <w:rFonts w:ascii="Arial" w:hAnsi="Arial"/>
                <w:b/>
                <w:color w:val="FFFFFF"/>
                <w:sz w:val="13"/>
              </w:rPr>
              <w:t>HE (un)</w:t>
            </w:r>
          </w:p>
        </w:tc>
        <w:tc>
          <w:tcPr>
            <w:tcW w:type="dxa" w:w="936"/>
            <w:tcMar>
              <w:top w:w="20" w:type="dxa"/>
              <w:bottom w:w="20" w:type="dxa"/>
              <w:left w:w="40" w:type="dxa"/>
              <w:right w:w="40" w:type="dxa"/>
            </w:tcMar>
            <w:shd w:fill="1B365D"/>
          </w:tcPr>
          <w:p>
            <w:pPr>
              <w:spacing w:line="240" w:lineRule="auto" w:after="0" w:before="0"/>
              <w:jc w:val="right"/>
            </w:pPr>
            <w:r>
              <w:rPr>
                <w:rFonts w:ascii="Arial" w:hAnsi="Arial"/>
                <w:b/>
                <w:color w:val="FFFFFF"/>
                <w:sz w:val="13"/>
              </w:rPr>
              <w:t>Sub (un)</w:t>
            </w:r>
          </w:p>
        </w:tc>
        <w:tc>
          <w:tcPr>
            <w:tcW w:type="dxa" w:w="936"/>
            <w:tcMar>
              <w:top w:w="20" w:type="dxa"/>
              <w:bottom w:w="20" w:type="dxa"/>
              <w:left w:w="40" w:type="dxa"/>
              <w:right w:w="40" w:type="dxa"/>
            </w:tcMar>
            <w:shd w:fill="1B365D"/>
          </w:tcPr>
          <w:p>
            <w:pPr>
              <w:spacing w:line="240" w:lineRule="auto" w:after="0" w:before="0"/>
              <w:jc w:val="right"/>
            </w:pPr>
            <w:r>
              <w:rPr>
                <w:rFonts w:ascii="Arial" w:hAnsi="Arial"/>
                <w:b/>
                <w:color w:val="FFFFFF"/>
                <w:sz w:val="13"/>
              </w:rPr>
              <w:t>Prod. Total</w:t>
            </w:r>
          </w:p>
        </w:tc>
        <w:tc>
          <w:tcPr>
            <w:tcW w:type="dxa" w:w="936"/>
            <w:tcMar>
              <w:top w:w="20" w:type="dxa"/>
              <w:bottom w:w="20" w:type="dxa"/>
              <w:left w:w="40" w:type="dxa"/>
              <w:right w:w="40" w:type="dxa"/>
            </w:tcMar>
            <w:shd w:fill="1B365D"/>
          </w:tcPr>
          <w:p>
            <w:pPr>
              <w:spacing w:line="240" w:lineRule="auto" w:after="0" w:before="0"/>
              <w:jc w:val="right"/>
            </w:pPr>
            <w:r>
              <w:rPr>
                <w:rFonts w:ascii="Arial" w:hAnsi="Arial"/>
                <w:b/>
                <w:color w:val="FFFFFF"/>
                <w:sz w:val="13"/>
              </w:rPr>
              <w:t>Est. Final</w:t>
            </w:r>
          </w:p>
        </w:tc>
        <w:tc>
          <w:tcPr>
            <w:tcW w:type="dxa" w:w="936"/>
            <w:tcMar>
              <w:top w:w="20" w:type="dxa"/>
              <w:bottom w:w="20" w:type="dxa"/>
              <w:left w:w="40" w:type="dxa"/>
              <w:right w:w="40" w:type="dxa"/>
            </w:tcMar>
            <w:shd w:fill="1B365D"/>
          </w:tcPr>
          <w:p>
            <w:pPr>
              <w:spacing w:line="240" w:lineRule="auto" w:after="0" w:before="0"/>
              <w:jc w:val="right"/>
            </w:pPr>
            <w:r>
              <w:rPr>
                <w:rFonts w:ascii="Arial" w:hAnsi="Arial"/>
                <w:b/>
                <w:color w:val="FFFFFF"/>
                <w:sz w:val="13"/>
              </w:rPr>
              <w:t>Est. Médio</w:t>
            </w:r>
          </w:p>
        </w:tc>
        <w:tc>
          <w:tcPr>
            <w:tcW w:type="dxa" w:w="1080"/>
            <w:tcMar>
              <w:top w:w="20" w:type="dxa"/>
              <w:bottom w:w="20" w:type="dxa"/>
              <w:left w:w="40" w:type="dxa"/>
              <w:right w:w="40" w:type="dxa"/>
            </w:tcMar>
            <w:shd w:fill="1B365D"/>
          </w:tcPr>
          <w:p>
            <w:pPr>
              <w:spacing w:line="240" w:lineRule="auto" w:after="0" w:before="0"/>
              <w:jc w:val="right"/>
            </w:pPr>
            <w:r>
              <w:rPr>
                <w:rFonts w:ascii="Arial" w:hAnsi="Arial"/>
                <w:b/>
                <w:color w:val="FFFFFF"/>
                <w:sz w:val="13"/>
              </w:rPr>
              <w:t>C. Estoque</w:t>
            </w:r>
          </w:p>
        </w:tc>
        <w:tc>
          <w:tcPr>
            <w:tcW w:type="dxa" w:w="1368"/>
            <w:tcMar>
              <w:top w:w="20" w:type="dxa"/>
              <w:bottom w:w="20" w:type="dxa"/>
              <w:left w:w="40" w:type="dxa"/>
              <w:right w:w="40" w:type="dxa"/>
            </w:tcMar>
            <w:shd w:fill="1B365D"/>
          </w:tcPr>
          <w:p>
            <w:pPr>
              <w:spacing w:line="240" w:lineRule="auto" w:after="0" w:before="0"/>
              <w:jc w:val="right"/>
            </w:pPr>
            <w:r>
              <w:rPr>
                <w:rFonts w:ascii="Arial" w:hAnsi="Arial"/>
                <w:b/>
                <w:color w:val="FFFFFF"/>
                <w:sz w:val="13"/>
              </w:rPr>
              <w:t>Custo Total</w:t>
            </w:r>
          </w:p>
        </w:tc>
      </w:tr>
      <w:tr>
        <w:trPr>
          <w:cantSplit/>
        </w:trPr>
        <w:tc>
          <w:tcPr>
            <w:tcW w:type="dxa" w:w="792"/>
            <w:tcMar>
              <w:top w:w="20" w:type="dxa"/>
              <w:bottom w:w="20" w:type="dxa"/>
              <w:left w:w="40" w:type="dxa"/>
              <w:right w:w="40" w:type="dxa"/>
            </w:tcMar>
            <w:shd w:fill="F8FAFC"/>
          </w:tcPr>
          <w:p>
            <w:pPr>
              <w:spacing w:line="240" w:lineRule="auto" w:after="0" w:before="0"/>
              <w:jc w:val="center"/>
            </w:pPr>
            <w:r>
              <w:rPr>
                <w:rFonts w:ascii="Arial" w:hAnsi="Arial"/>
                <w:sz w:val="13"/>
              </w:rPr>
              <w:t>Jan</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4.600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400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4.200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200</w:t>
            </w:r>
          </w:p>
        </w:tc>
        <w:tc>
          <w:tcPr>
            <w:tcW w:type="dxa" w:w="1080"/>
            <w:tcMar>
              <w:top w:w="20" w:type="dxa"/>
              <w:bottom w:w="20" w:type="dxa"/>
              <w:left w:w="40" w:type="dxa"/>
              <w:right w:w="40" w:type="dxa"/>
            </w:tcMar>
            <w:shd w:fill="F8FAFC"/>
          </w:tcPr>
          <w:p>
            <w:pPr>
              <w:spacing w:line="240" w:lineRule="auto" w:after="0" w:before="0"/>
              <w:jc w:val="right"/>
            </w:pPr>
            <w:r>
              <w:rPr>
                <w:rFonts w:ascii="Arial" w:hAnsi="Arial"/>
                <w:sz w:val="13"/>
              </w:rPr>
              <w:t>R$ 600</w:t>
            </w:r>
          </w:p>
        </w:tc>
        <w:tc>
          <w:tcPr>
            <w:tcW w:type="dxa" w:w="1368"/>
            <w:tcMar>
              <w:top w:w="20" w:type="dxa"/>
              <w:bottom w:w="20" w:type="dxa"/>
              <w:left w:w="40" w:type="dxa"/>
              <w:right w:w="40" w:type="dxa"/>
            </w:tcMar>
            <w:shd w:fill="F8FAFC"/>
          </w:tcPr>
          <w:p>
            <w:pPr>
              <w:spacing w:line="240" w:lineRule="auto" w:after="0" w:before="0"/>
              <w:jc w:val="right"/>
            </w:pPr>
            <w:r>
              <w:rPr>
                <w:rFonts w:ascii="Arial" w:hAnsi="Arial"/>
                <w:sz w:val="13"/>
              </w:rPr>
              <w:t>R$ 163.400</w:t>
            </w:r>
          </w:p>
        </w:tc>
      </w:tr>
      <w:tr>
        <w:trPr>
          <w:cantSplit/>
        </w:trPr>
        <w:tc>
          <w:tcPr>
            <w:tcW w:type="dxa" w:w="792"/>
            <w:tcMar>
              <w:top w:w="20" w:type="dxa"/>
              <w:bottom w:w="20" w:type="dxa"/>
              <w:left w:w="40" w:type="dxa"/>
              <w:right w:w="40" w:type="dxa"/>
            </w:tcMar>
          </w:tcPr>
          <w:p>
            <w:pPr>
              <w:spacing w:line="240" w:lineRule="auto" w:after="0" w:before="0"/>
              <w:jc w:val="center"/>
            </w:pPr>
            <w:r>
              <w:rPr>
                <w:rFonts w:ascii="Arial" w:hAnsi="Arial"/>
                <w:sz w:val="13"/>
              </w:rPr>
              <w:t>Fev</w:t>
            </w:r>
          </w:p>
        </w:tc>
        <w:tc>
          <w:tcPr>
            <w:tcW w:type="dxa" w:w="936"/>
            <w:tcMar>
              <w:top w:w="20" w:type="dxa"/>
              <w:bottom w:w="20" w:type="dxa"/>
              <w:left w:w="40" w:type="dxa"/>
              <w:right w:w="40" w:type="dxa"/>
            </w:tcMar>
          </w:tcPr>
          <w:p>
            <w:pPr>
              <w:spacing w:line="240" w:lineRule="auto" w:after="0" w:before="0"/>
              <w:jc w:val="right"/>
            </w:pPr>
            <w:r>
              <w:rPr>
                <w:rFonts w:ascii="Arial" w:hAnsi="Arial"/>
                <w:sz w:val="13"/>
              </w:rPr>
              <w:t>5.200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600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5.200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1080"/>
            <w:tcMar>
              <w:top w:w="20" w:type="dxa"/>
              <w:bottom w:w="20" w:type="dxa"/>
              <w:left w:w="40" w:type="dxa"/>
              <w:right w:w="40" w:type="dxa"/>
            </w:tcMar>
          </w:tcPr>
          <w:p>
            <w:pPr>
              <w:spacing w:line="240" w:lineRule="auto" w:after="0" w:before="0"/>
              <w:jc w:val="right"/>
            </w:pPr>
            <w:r>
              <w:rPr>
                <w:rFonts w:ascii="Arial" w:hAnsi="Arial"/>
                <w:sz w:val="13"/>
              </w:rPr>
              <w:t>R$ 0</w:t>
            </w:r>
          </w:p>
        </w:tc>
        <w:tc>
          <w:tcPr>
            <w:tcW w:type="dxa" w:w="1368"/>
            <w:tcMar>
              <w:top w:w="20" w:type="dxa"/>
              <w:bottom w:w="20" w:type="dxa"/>
              <w:left w:w="40" w:type="dxa"/>
              <w:right w:w="40" w:type="dxa"/>
            </w:tcMar>
          </w:tcPr>
          <w:p>
            <w:pPr>
              <w:spacing w:line="240" w:lineRule="auto" w:after="0" w:before="0"/>
              <w:jc w:val="right"/>
            </w:pPr>
            <w:r>
              <w:rPr>
                <w:rFonts w:ascii="Arial" w:hAnsi="Arial"/>
                <w:sz w:val="13"/>
              </w:rPr>
              <w:t>R$ 212.400</w:t>
            </w:r>
          </w:p>
        </w:tc>
      </w:tr>
      <w:tr>
        <w:trPr>
          <w:cantSplit/>
        </w:trPr>
        <w:tc>
          <w:tcPr>
            <w:tcW w:type="dxa" w:w="792"/>
            <w:tcMar>
              <w:top w:w="20" w:type="dxa"/>
              <w:bottom w:w="20" w:type="dxa"/>
              <w:left w:w="40" w:type="dxa"/>
              <w:right w:w="40" w:type="dxa"/>
            </w:tcMar>
            <w:shd w:fill="F8FAFC"/>
          </w:tcPr>
          <w:p>
            <w:pPr>
              <w:spacing w:line="240" w:lineRule="auto" w:after="0" w:before="0"/>
              <w:jc w:val="center"/>
            </w:pPr>
            <w:r>
              <w:rPr>
                <w:rFonts w:ascii="Arial" w:hAnsi="Arial"/>
                <w:sz w:val="13"/>
              </w:rPr>
              <w:t>Mar</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4.800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200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4.800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1080"/>
            <w:tcMar>
              <w:top w:w="20" w:type="dxa"/>
              <w:bottom w:w="20" w:type="dxa"/>
              <w:left w:w="40" w:type="dxa"/>
              <w:right w:w="40" w:type="dxa"/>
            </w:tcMar>
            <w:shd w:fill="F8FAFC"/>
          </w:tcPr>
          <w:p>
            <w:pPr>
              <w:spacing w:line="240" w:lineRule="auto" w:after="0" w:before="0"/>
              <w:jc w:val="right"/>
            </w:pPr>
            <w:r>
              <w:rPr>
                <w:rFonts w:ascii="Arial" w:hAnsi="Arial"/>
                <w:sz w:val="13"/>
              </w:rPr>
              <w:t>R$ 0</w:t>
            </w:r>
          </w:p>
        </w:tc>
        <w:tc>
          <w:tcPr>
            <w:tcW w:type="dxa" w:w="1368"/>
            <w:tcMar>
              <w:top w:w="20" w:type="dxa"/>
              <w:bottom w:w="20" w:type="dxa"/>
              <w:left w:w="40" w:type="dxa"/>
              <w:right w:w="40" w:type="dxa"/>
            </w:tcMar>
            <w:shd w:fill="F8FAFC"/>
          </w:tcPr>
          <w:p>
            <w:pPr>
              <w:spacing w:line="240" w:lineRule="auto" w:after="0" w:before="0"/>
              <w:jc w:val="right"/>
            </w:pPr>
            <w:r>
              <w:rPr>
                <w:rFonts w:ascii="Arial" w:hAnsi="Arial"/>
                <w:sz w:val="13"/>
              </w:rPr>
              <w:t>R$ 191.600</w:t>
            </w:r>
          </w:p>
        </w:tc>
      </w:tr>
      <w:tr>
        <w:trPr>
          <w:cantSplit/>
        </w:trPr>
        <w:tc>
          <w:tcPr>
            <w:tcW w:type="dxa" w:w="792"/>
            <w:tcMar>
              <w:top w:w="20" w:type="dxa"/>
              <w:bottom w:w="20" w:type="dxa"/>
              <w:left w:w="40" w:type="dxa"/>
              <w:right w:w="40" w:type="dxa"/>
            </w:tcMar>
          </w:tcPr>
          <w:p>
            <w:pPr>
              <w:spacing w:line="240" w:lineRule="auto" w:after="0" w:before="0"/>
              <w:jc w:val="center"/>
            </w:pPr>
            <w:r>
              <w:rPr>
                <w:rFonts w:ascii="Arial" w:hAnsi="Arial"/>
                <w:sz w:val="13"/>
              </w:rPr>
              <w:t>Abr</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200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100</w:t>
            </w:r>
          </w:p>
        </w:tc>
        <w:tc>
          <w:tcPr>
            <w:tcW w:type="dxa" w:w="1080"/>
            <w:tcMar>
              <w:top w:w="20" w:type="dxa"/>
              <w:bottom w:w="20" w:type="dxa"/>
              <w:left w:w="40" w:type="dxa"/>
              <w:right w:w="40" w:type="dxa"/>
            </w:tcMar>
          </w:tcPr>
          <w:p>
            <w:pPr>
              <w:spacing w:line="240" w:lineRule="auto" w:after="0" w:before="0"/>
              <w:jc w:val="right"/>
            </w:pPr>
            <w:r>
              <w:rPr>
                <w:rFonts w:ascii="Arial" w:hAnsi="Arial"/>
                <w:sz w:val="13"/>
              </w:rPr>
              <w:t>R$ 300</w:t>
            </w:r>
          </w:p>
        </w:tc>
        <w:tc>
          <w:tcPr>
            <w:tcW w:type="dxa" w:w="1368"/>
            <w:tcMar>
              <w:top w:w="20" w:type="dxa"/>
              <w:bottom w:w="20" w:type="dxa"/>
              <w:left w:w="40" w:type="dxa"/>
              <w:right w:w="40" w:type="dxa"/>
            </w:tcMar>
          </w:tcPr>
          <w:p>
            <w:pPr>
              <w:spacing w:line="240" w:lineRule="auto" w:after="0" w:before="0"/>
              <w:jc w:val="right"/>
            </w:pPr>
            <w:r>
              <w:rPr>
                <w:rFonts w:ascii="Arial" w:hAnsi="Arial"/>
                <w:sz w:val="13"/>
              </w:rPr>
              <w:t>R$ 144.700</w:t>
            </w:r>
          </w:p>
        </w:tc>
      </w:tr>
      <w:tr>
        <w:trPr>
          <w:cantSplit/>
        </w:trPr>
        <w:tc>
          <w:tcPr>
            <w:tcW w:type="dxa" w:w="792"/>
            <w:tcMar>
              <w:top w:w="20" w:type="dxa"/>
              <w:bottom w:w="20" w:type="dxa"/>
              <w:left w:w="40" w:type="dxa"/>
              <w:right w:w="40" w:type="dxa"/>
            </w:tcMar>
            <w:shd w:fill="F8FAFC"/>
          </w:tcPr>
          <w:p>
            <w:pPr>
              <w:spacing w:line="240" w:lineRule="auto" w:after="0" w:before="0"/>
              <w:jc w:val="center"/>
            </w:pPr>
            <w:r>
              <w:rPr>
                <w:rFonts w:ascii="Arial" w:hAnsi="Arial"/>
                <w:sz w:val="13"/>
              </w:rPr>
              <w:t>Mai</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3.200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500</w:t>
            </w:r>
          </w:p>
        </w:tc>
        <w:tc>
          <w:tcPr>
            <w:tcW w:type="dxa" w:w="1080"/>
            <w:tcMar>
              <w:top w:w="20" w:type="dxa"/>
              <w:bottom w:w="20" w:type="dxa"/>
              <w:left w:w="40" w:type="dxa"/>
              <w:right w:w="40" w:type="dxa"/>
            </w:tcMar>
            <w:shd w:fill="F8FAFC"/>
          </w:tcPr>
          <w:p>
            <w:pPr>
              <w:spacing w:line="240" w:lineRule="auto" w:after="0" w:before="0"/>
              <w:jc w:val="right"/>
            </w:pPr>
            <w:r>
              <w:rPr>
                <w:rFonts w:ascii="Arial" w:hAnsi="Arial"/>
                <w:sz w:val="13"/>
              </w:rPr>
              <w:t>R$ 1.500</w:t>
            </w:r>
          </w:p>
        </w:tc>
        <w:tc>
          <w:tcPr>
            <w:tcW w:type="dxa" w:w="1368"/>
            <w:tcMar>
              <w:top w:w="20" w:type="dxa"/>
              <w:bottom w:w="20" w:type="dxa"/>
              <w:left w:w="40" w:type="dxa"/>
              <w:right w:w="40" w:type="dxa"/>
            </w:tcMar>
            <w:shd w:fill="F8FAFC"/>
          </w:tcPr>
          <w:p>
            <w:pPr>
              <w:spacing w:line="240" w:lineRule="auto" w:after="0" w:before="0"/>
              <w:jc w:val="right"/>
            </w:pPr>
            <w:r>
              <w:rPr>
                <w:rFonts w:ascii="Arial" w:hAnsi="Arial"/>
                <w:sz w:val="13"/>
              </w:rPr>
              <w:t>R$ 145.900</w:t>
            </w:r>
          </w:p>
        </w:tc>
      </w:tr>
      <w:tr>
        <w:trPr>
          <w:cantSplit/>
        </w:trPr>
        <w:tc>
          <w:tcPr>
            <w:tcW w:type="dxa" w:w="792"/>
            <w:tcMar>
              <w:top w:w="20" w:type="dxa"/>
              <w:bottom w:w="20" w:type="dxa"/>
              <w:left w:w="40" w:type="dxa"/>
              <w:right w:w="40" w:type="dxa"/>
            </w:tcMar>
          </w:tcPr>
          <w:p>
            <w:pPr>
              <w:spacing w:line="240" w:lineRule="auto" w:after="0" w:before="0"/>
              <w:jc w:val="center"/>
            </w:pPr>
            <w:r>
              <w:rPr>
                <w:rFonts w:ascii="Arial" w:hAnsi="Arial"/>
                <w:sz w:val="13"/>
              </w:rPr>
              <w:t>Jun</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3.000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1.600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1.200</w:t>
            </w:r>
          </w:p>
        </w:tc>
        <w:tc>
          <w:tcPr>
            <w:tcW w:type="dxa" w:w="1080"/>
            <w:tcMar>
              <w:top w:w="20" w:type="dxa"/>
              <w:bottom w:w="20" w:type="dxa"/>
              <w:left w:w="40" w:type="dxa"/>
              <w:right w:w="40" w:type="dxa"/>
            </w:tcMar>
          </w:tcPr>
          <w:p>
            <w:pPr>
              <w:spacing w:line="240" w:lineRule="auto" w:after="0" w:before="0"/>
              <w:jc w:val="right"/>
            </w:pPr>
            <w:r>
              <w:rPr>
                <w:rFonts w:ascii="Arial" w:hAnsi="Arial"/>
                <w:sz w:val="13"/>
              </w:rPr>
              <w:t>R$ 3.600</w:t>
            </w:r>
          </w:p>
        </w:tc>
        <w:tc>
          <w:tcPr>
            <w:tcW w:type="dxa" w:w="1368"/>
            <w:tcMar>
              <w:top w:w="20" w:type="dxa"/>
              <w:bottom w:w="20" w:type="dxa"/>
              <w:left w:w="40" w:type="dxa"/>
              <w:right w:w="40" w:type="dxa"/>
            </w:tcMar>
          </w:tcPr>
          <w:p>
            <w:pPr>
              <w:spacing w:line="240" w:lineRule="auto" w:after="0" w:before="0"/>
              <w:jc w:val="right"/>
            </w:pPr>
            <w:r>
              <w:rPr>
                <w:rFonts w:ascii="Arial" w:hAnsi="Arial"/>
                <w:sz w:val="13"/>
              </w:rPr>
              <w:t>R$ 148.000</w:t>
            </w:r>
          </w:p>
        </w:tc>
      </w:tr>
      <w:tr>
        <w:trPr>
          <w:cantSplit/>
        </w:trPr>
        <w:tc>
          <w:tcPr>
            <w:tcW w:type="dxa" w:w="792"/>
            <w:tcMar>
              <w:top w:w="20" w:type="dxa"/>
              <w:bottom w:w="20" w:type="dxa"/>
              <w:left w:w="40" w:type="dxa"/>
              <w:right w:w="40" w:type="dxa"/>
            </w:tcMar>
            <w:shd w:fill="F8FAFC"/>
          </w:tcPr>
          <w:p>
            <w:pPr>
              <w:spacing w:line="240" w:lineRule="auto" w:after="0" w:before="0"/>
              <w:jc w:val="center"/>
            </w:pPr>
            <w:r>
              <w:rPr>
                <w:rFonts w:ascii="Arial" w:hAnsi="Arial"/>
                <w:sz w:val="13"/>
              </w:rPr>
              <w:t>Jul</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1.600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1.600</w:t>
            </w:r>
          </w:p>
        </w:tc>
        <w:tc>
          <w:tcPr>
            <w:tcW w:type="dxa" w:w="1080"/>
            <w:tcMar>
              <w:top w:w="20" w:type="dxa"/>
              <w:bottom w:w="20" w:type="dxa"/>
              <w:left w:w="40" w:type="dxa"/>
              <w:right w:w="40" w:type="dxa"/>
            </w:tcMar>
            <w:shd w:fill="F8FAFC"/>
          </w:tcPr>
          <w:p>
            <w:pPr>
              <w:spacing w:line="240" w:lineRule="auto" w:after="0" w:before="0"/>
              <w:jc w:val="right"/>
            </w:pPr>
            <w:r>
              <w:rPr>
                <w:rFonts w:ascii="Arial" w:hAnsi="Arial"/>
                <w:sz w:val="13"/>
              </w:rPr>
              <w:t>R$ 4.800</w:t>
            </w:r>
          </w:p>
        </w:tc>
        <w:tc>
          <w:tcPr>
            <w:tcW w:type="dxa" w:w="1368"/>
            <w:tcMar>
              <w:top w:w="20" w:type="dxa"/>
              <w:bottom w:w="20" w:type="dxa"/>
              <w:left w:w="40" w:type="dxa"/>
              <w:right w:w="40" w:type="dxa"/>
            </w:tcMar>
            <w:shd w:fill="F8FAFC"/>
          </w:tcPr>
          <w:p>
            <w:pPr>
              <w:spacing w:line="240" w:lineRule="auto" w:after="0" w:before="0"/>
              <w:jc w:val="right"/>
            </w:pPr>
            <w:r>
              <w:rPr>
                <w:rFonts w:ascii="Arial" w:hAnsi="Arial"/>
                <w:sz w:val="13"/>
              </w:rPr>
              <w:t>R$ 149.200</w:t>
            </w:r>
          </w:p>
        </w:tc>
      </w:tr>
      <w:tr>
        <w:trPr>
          <w:cantSplit/>
        </w:trPr>
        <w:tc>
          <w:tcPr>
            <w:tcW w:type="dxa" w:w="792"/>
            <w:tcMar>
              <w:top w:w="20" w:type="dxa"/>
              <w:bottom w:w="20" w:type="dxa"/>
              <w:left w:w="40" w:type="dxa"/>
              <w:right w:w="40" w:type="dxa"/>
            </w:tcMar>
          </w:tcPr>
          <w:p>
            <w:pPr>
              <w:spacing w:line="240" w:lineRule="auto" w:after="0" w:before="0"/>
              <w:jc w:val="center"/>
            </w:pPr>
            <w:r>
              <w:rPr>
                <w:rFonts w:ascii="Arial" w:hAnsi="Arial"/>
                <w:sz w:val="13"/>
              </w:rPr>
              <w:t>Ago</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3.600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1.800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1.700</w:t>
            </w:r>
          </w:p>
        </w:tc>
        <w:tc>
          <w:tcPr>
            <w:tcW w:type="dxa" w:w="1080"/>
            <w:tcMar>
              <w:top w:w="20" w:type="dxa"/>
              <w:bottom w:w="20" w:type="dxa"/>
              <w:left w:w="40" w:type="dxa"/>
              <w:right w:w="40" w:type="dxa"/>
            </w:tcMar>
          </w:tcPr>
          <w:p>
            <w:pPr>
              <w:spacing w:line="240" w:lineRule="auto" w:after="0" w:before="0"/>
              <w:jc w:val="right"/>
            </w:pPr>
            <w:r>
              <w:rPr>
                <w:rFonts w:ascii="Arial" w:hAnsi="Arial"/>
                <w:sz w:val="13"/>
              </w:rPr>
              <w:t>R$ 5.100</w:t>
            </w:r>
          </w:p>
        </w:tc>
        <w:tc>
          <w:tcPr>
            <w:tcW w:type="dxa" w:w="1368"/>
            <w:tcMar>
              <w:top w:w="20" w:type="dxa"/>
              <w:bottom w:w="20" w:type="dxa"/>
              <w:left w:w="40" w:type="dxa"/>
              <w:right w:w="40" w:type="dxa"/>
            </w:tcMar>
          </w:tcPr>
          <w:p>
            <w:pPr>
              <w:spacing w:line="240" w:lineRule="auto" w:after="0" w:before="0"/>
              <w:jc w:val="right"/>
            </w:pPr>
            <w:r>
              <w:rPr>
                <w:rFonts w:ascii="Arial" w:hAnsi="Arial"/>
                <w:sz w:val="13"/>
              </w:rPr>
              <w:t>R$ 149.500</w:t>
            </w:r>
          </w:p>
        </w:tc>
      </w:tr>
      <w:tr>
        <w:trPr>
          <w:cantSplit/>
        </w:trPr>
        <w:tc>
          <w:tcPr>
            <w:tcW w:type="dxa" w:w="792"/>
            <w:tcMar>
              <w:top w:w="20" w:type="dxa"/>
              <w:bottom w:w="20" w:type="dxa"/>
              <w:left w:w="40" w:type="dxa"/>
              <w:right w:w="40" w:type="dxa"/>
            </w:tcMar>
            <w:shd w:fill="F8FAFC"/>
          </w:tcPr>
          <w:p>
            <w:pPr>
              <w:spacing w:line="240" w:lineRule="auto" w:after="0" w:before="0"/>
              <w:jc w:val="center"/>
            </w:pPr>
            <w:r>
              <w:rPr>
                <w:rFonts w:ascii="Arial" w:hAnsi="Arial"/>
                <w:sz w:val="13"/>
              </w:rPr>
              <w:t>Set</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3.400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2.200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2.000</w:t>
            </w:r>
          </w:p>
        </w:tc>
        <w:tc>
          <w:tcPr>
            <w:tcW w:type="dxa" w:w="1080"/>
            <w:tcMar>
              <w:top w:w="20" w:type="dxa"/>
              <w:bottom w:w="20" w:type="dxa"/>
              <w:left w:w="40" w:type="dxa"/>
              <w:right w:w="40" w:type="dxa"/>
            </w:tcMar>
            <w:shd w:fill="F8FAFC"/>
          </w:tcPr>
          <w:p>
            <w:pPr>
              <w:spacing w:line="240" w:lineRule="auto" w:after="0" w:before="0"/>
              <w:jc w:val="right"/>
            </w:pPr>
            <w:r>
              <w:rPr>
                <w:rFonts w:ascii="Arial" w:hAnsi="Arial"/>
                <w:sz w:val="13"/>
              </w:rPr>
              <w:t>R$ 6.000</w:t>
            </w:r>
          </w:p>
        </w:tc>
        <w:tc>
          <w:tcPr>
            <w:tcW w:type="dxa" w:w="1368"/>
            <w:tcMar>
              <w:top w:w="20" w:type="dxa"/>
              <w:bottom w:w="20" w:type="dxa"/>
              <w:left w:w="40" w:type="dxa"/>
              <w:right w:w="40" w:type="dxa"/>
            </w:tcMar>
            <w:shd w:fill="F8FAFC"/>
          </w:tcPr>
          <w:p>
            <w:pPr>
              <w:spacing w:line="240" w:lineRule="auto" w:after="0" w:before="0"/>
              <w:jc w:val="right"/>
            </w:pPr>
            <w:r>
              <w:rPr>
                <w:rFonts w:ascii="Arial" w:hAnsi="Arial"/>
                <w:sz w:val="13"/>
              </w:rPr>
              <w:t>R$ 150.400</w:t>
            </w:r>
          </w:p>
        </w:tc>
      </w:tr>
      <w:tr>
        <w:trPr>
          <w:cantSplit/>
        </w:trPr>
        <w:tc>
          <w:tcPr>
            <w:tcW w:type="dxa" w:w="792"/>
            <w:tcMar>
              <w:top w:w="20" w:type="dxa"/>
              <w:bottom w:w="20" w:type="dxa"/>
              <w:left w:w="40" w:type="dxa"/>
              <w:right w:w="40" w:type="dxa"/>
            </w:tcMar>
          </w:tcPr>
          <w:p>
            <w:pPr>
              <w:spacing w:line="240" w:lineRule="auto" w:after="0" w:before="0"/>
              <w:jc w:val="center"/>
            </w:pPr>
            <w:r>
              <w:rPr>
                <w:rFonts w:ascii="Arial" w:hAnsi="Arial"/>
                <w:sz w:val="13"/>
              </w:rPr>
              <w:t>Out</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2.200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2.200</w:t>
            </w:r>
          </w:p>
        </w:tc>
        <w:tc>
          <w:tcPr>
            <w:tcW w:type="dxa" w:w="1080"/>
            <w:tcMar>
              <w:top w:w="20" w:type="dxa"/>
              <w:bottom w:w="20" w:type="dxa"/>
              <w:left w:w="40" w:type="dxa"/>
              <w:right w:w="40" w:type="dxa"/>
            </w:tcMar>
          </w:tcPr>
          <w:p>
            <w:pPr>
              <w:spacing w:line="240" w:lineRule="auto" w:after="0" w:before="0"/>
              <w:jc w:val="right"/>
            </w:pPr>
            <w:r>
              <w:rPr>
                <w:rFonts w:ascii="Arial" w:hAnsi="Arial"/>
                <w:sz w:val="13"/>
              </w:rPr>
              <w:t>R$ 6.600</w:t>
            </w:r>
          </w:p>
        </w:tc>
        <w:tc>
          <w:tcPr>
            <w:tcW w:type="dxa" w:w="1368"/>
            <w:tcMar>
              <w:top w:w="20" w:type="dxa"/>
              <w:bottom w:w="20" w:type="dxa"/>
              <w:left w:w="40" w:type="dxa"/>
              <w:right w:w="40" w:type="dxa"/>
            </w:tcMar>
          </w:tcPr>
          <w:p>
            <w:pPr>
              <w:spacing w:line="240" w:lineRule="auto" w:after="0" w:before="0"/>
              <w:jc w:val="right"/>
            </w:pPr>
            <w:r>
              <w:rPr>
                <w:rFonts w:ascii="Arial" w:hAnsi="Arial"/>
                <w:sz w:val="13"/>
              </w:rPr>
              <w:t>R$ 151.000</w:t>
            </w:r>
          </w:p>
        </w:tc>
      </w:tr>
      <w:tr>
        <w:trPr>
          <w:cantSplit/>
        </w:trPr>
        <w:tc>
          <w:tcPr>
            <w:tcW w:type="dxa" w:w="792"/>
            <w:tcMar>
              <w:top w:w="20" w:type="dxa"/>
              <w:bottom w:w="20" w:type="dxa"/>
              <w:left w:w="40" w:type="dxa"/>
              <w:right w:w="40" w:type="dxa"/>
            </w:tcMar>
            <w:shd w:fill="F8FAFC"/>
          </w:tcPr>
          <w:p>
            <w:pPr>
              <w:spacing w:line="240" w:lineRule="auto" w:after="0" w:before="0"/>
              <w:jc w:val="center"/>
            </w:pPr>
            <w:r>
              <w:rPr>
                <w:rFonts w:ascii="Arial" w:hAnsi="Arial"/>
                <w:sz w:val="13"/>
              </w:rPr>
              <w:t>Nov</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5.000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1.000</w:t>
            </w:r>
          </w:p>
        </w:tc>
        <w:tc>
          <w:tcPr>
            <w:tcW w:type="dxa" w:w="936"/>
            <w:tcMar>
              <w:top w:w="20" w:type="dxa"/>
              <w:bottom w:w="20" w:type="dxa"/>
              <w:left w:w="40" w:type="dxa"/>
              <w:right w:w="40" w:type="dxa"/>
            </w:tcMar>
            <w:shd w:fill="F8FAFC"/>
          </w:tcPr>
          <w:p>
            <w:pPr>
              <w:spacing w:line="240" w:lineRule="auto" w:after="0" w:before="0"/>
              <w:jc w:val="right"/>
            </w:pPr>
            <w:r>
              <w:rPr>
                <w:rFonts w:ascii="Arial" w:hAnsi="Arial"/>
                <w:sz w:val="13"/>
              </w:rPr>
              <w:t>1.600</w:t>
            </w:r>
          </w:p>
        </w:tc>
        <w:tc>
          <w:tcPr>
            <w:tcW w:type="dxa" w:w="1080"/>
            <w:tcMar>
              <w:top w:w="20" w:type="dxa"/>
              <w:bottom w:w="20" w:type="dxa"/>
              <w:left w:w="40" w:type="dxa"/>
              <w:right w:w="40" w:type="dxa"/>
            </w:tcMar>
            <w:shd w:fill="F8FAFC"/>
          </w:tcPr>
          <w:p>
            <w:pPr>
              <w:spacing w:line="240" w:lineRule="auto" w:after="0" w:before="0"/>
              <w:jc w:val="right"/>
            </w:pPr>
            <w:r>
              <w:rPr>
                <w:rFonts w:ascii="Arial" w:hAnsi="Arial"/>
                <w:sz w:val="13"/>
              </w:rPr>
              <w:t>R$ 4.800</w:t>
            </w:r>
          </w:p>
        </w:tc>
        <w:tc>
          <w:tcPr>
            <w:tcW w:type="dxa" w:w="1368"/>
            <w:tcMar>
              <w:top w:w="20" w:type="dxa"/>
              <w:bottom w:w="20" w:type="dxa"/>
              <w:left w:w="40" w:type="dxa"/>
              <w:right w:w="40" w:type="dxa"/>
            </w:tcMar>
            <w:shd w:fill="F8FAFC"/>
          </w:tcPr>
          <w:p>
            <w:pPr>
              <w:spacing w:line="240" w:lineRule="auto" w:after="0" w:before="0"/>
              <w:jc w:val="right"/>
            </w:pPr>
            <w:r>
              <w:rPr>
                <w:rFonts w:ascii="Arial" w:hAnsi="Arial"/>
                <w:sz w:val="13"/>
              </w:rPr>
              <w:t>R$ 149.200</w:t>
            </w:r>
          </w:p>
        </w:tc>
      </w:tr>
      <w:tr>
        <w:trPr>
          <w:cantSplit/>
        </w:trPr>
        <w:tc>
          <w:tcPr>
            <w:tcW w:type="dxa" w:w="792"/>
            <w:tcMar>
              <w:top w:w="20" w:type="dxa"/>
              <w:bottom w:w="20" w:type="dxa"/>
              <w:left w:w="40" w:type="dxa"/>
              <w:right w:w="40" w:type="dxa"/>
            </w:tcMar>
          </w:tcPr>
          <w:p>
            <w:pPr>
              <w:spacing w:line="240" w:lineRule="auto" w:after="0" w:before="0"/>
              <w:jc w:val="center"/>
            </w:pPr>
            <w:r>
              <w:rPr>
                <w:rFonts w:ascii="Arial" w:hAnsi="Arial"/>
                <w:sz w:val="13"/>
              </w:rPr>
              <w:t>Dez</w:t>
            </w:r>
          </w:p>
        </w:tc>
        <w:tc>
          <w:tcPr>
            <w:tcW w:type="dxa" w:w="936"/>
            <w:tcMar>
              <w:top w:w="20" w:type="dxa"/>
              <w:bottom w:w="20" w:type="dxa"/>
              <w:left w:w="40" w:type="dxa"/>
              <w:right w:w="40" w:type="dxa"/>
            </w:tcMar>
          </w:tcPr>
          <w:p>
            <w:pPr>
              <w:spacing w:line="240" w:lineRule="auto" w:after="0" w:before="0"/>
              <w:jc w:val="right"/>
            </w:pPr>
            <w:r>
              <w:rPr>
                <w:rFonts w:ascii="Arial" w:hAnsi="Arial"/>
                <w:sz w:val="13"/>
              </w:rPr>
              <w:t>4.000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3.800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800</w:t>
            </w:r>
          </w:p>
        </w:tc>
        <w:tc>
          <w:tcPr>
            <w:tcW w:type="dxa" w:w="936"/>
            <w:tcMar>
              <w:top w:w="20" w:type="dxa"/>
              <w:bottom w:w="20" w:type="dxa"/>
              <w:left w:w="40" w:type="dxa"/>
              <w:right w:w="40" w:type="dxa"/>
            </w:tcMar>
          </w:tcPr>
          <w:p>
            <w:pPr>
              <w:spacing w:line="240" w:lineRule="auto" w:after="0" w:before="0"/>
              <w:jc w:val="right"/>
            </w:pPr>
            <w:r>
              <w:rPr>
                <w:rFonts w:ascii="Arial" w:hAnsi="Arial"/>
                <w:sz w:val="13"/>
              </w:rPr>
              <w:t>900</w:t>
            </w:r>
          </w:p>
        </w:tc>
        <w:tc>
          <w:tcPr>
            <w:tcW w:type="dxa" w:w="1080"/>
            <w:tcMar>
              <w:top w:w="20" w:type="dxa"/>
              <w:bottom w:w="20" w:type="dxa"/>
              <w:left w:w="40" w:type="dxa"/>
              <w:right w:w="40" w:type="dxa"/>
            </w:tcMar>
          </w:tcPr>
          <w:p>
            <w:pPr>
              <w:spacing w:line="240" w:lineRule="auto" w:after="0" w:before="0"/>
              <w:jc w:val="right"/>
            </w:pPr>
            <w:r>
              <w:rPr>
                <w:rFonts w:ascii="Arial" w:hAnsi="Arial"/>
                <w:sz w:val="13"/>
              </w:rPr>
              <w:t>R$ 2.700</w:t>
            </w:r>
          </w:p>
        </w:tc>
        <w:tc>
          <w:tcPr>
            <w:tcW w:type="dxa" w:w="1368"/>
            <w:tcMar>
              <w:top w:w="20" w:type="dxa"/>
              <w:bottom w:w="20" w:type="dxa"/>
              <w:left w:w="40" w:type="dxa"/>
              <w:right w:w="40" w:type="dxa"/>
            </w:tcMar>
          </w:tcPr>
          <w:p>
            <w:pPr>
              <w:spacing w:line="240" w:lineRule="auto" w:after="0" w:before="0"/>
              <w:jc w:val="right"/>
            </w:pPr>
            <w:r>
              <w:rPr>
                <w:rFonts w:ascii="Arial" w:hAnsi="Arial"/>
                <w:sz w:val="13"/>
              </w:rPr>
              <w:t>R$ 147.100</w:t>
            </w:r>
          </w:p>
        </w:tc>
      </w:tr>
      <w:tr>
        <w:trPr>
          <w:cantSplit/>
        </w:trPr>
        <w:tc>
          <w:tcPr>
            <w:tcW w:type="dxa" w:w="792"/>
            <w:tcMar>
              <w:top w:w="20" w:type="dxa"/>
              <w:bottom w:w="20" w:type="dxa"/>
              <w:left w:w="40" w:type="dxa"/>
              <w:right w:w="40" w:type="dxa"/>
            </w:tcMar>
            <w:shd w:fill="DCE6F1"/>
          </w:tcPr>
          <w:p>
            <w:pPr>
              <w:spacing w:line="240" w:lineRule="auto" w:after="0" w:before="0"/>
              <w:jc w:val="center"/>
            </w:pPr>
            <w:r>
              <w:rPr>
                <w:rFonts w:ascii="Arial" w:hAnsi="Arial"/>
                <w:b/>
                <w:sz w:val="13"/>
              </w:rPr>
              <w:t>TOTAL</w:t>
            </w:r>
          </w:p>
        </w:tc>
        <w:tc>
          <w:tcPr>
            <w:tcW w:type="dxa" w:w="936"/>
            <w:tcMar>
              <w:top w:w="20" w:type="dxa"/>
              <w:bottom w:w="20" w:type="dxa"/>
              <w:left w:w="40" w:type="dxa"/>
              <w:right w:w="40" w:type="dxa"/>
            </w:tcMar>
            <w:shd w:fill="DCE6F1"/>
          </w:tcPr>
          <w:p>
            <w:pPr>
              <w:spacing w:line="240" w:lineRule="auto" w:after="0" w:before="0"/>
              <w:jc w:val="right"/>
            </w:pPr>
            <w:r>
              <w:rPr>
                <w:rFonts w:ascii="Arial" w:hAnsi="Arial"/>
                <w:b/>
                <w:sz w:val="13"/>
              </w:rPr>
              <w:t>48.000</w:t>
            </w:r>
          </w:p>
        </w:tc>
        <w:tc>
          <w:tcPr>
            <w:tcW w:type="dxa" w:w="936"/>
            <w:tcMar>
              <w:top w:w="20" w:type="dxa"/>
              <w:bottom w:w="20" w:type="dxa"/>
              <w:left w:w="40" w:type="dxa"/>
              <w:right w:w="40" w:type="dxa"/>
            </w:tcMar>
            <w:shd w:fill="DCE6F1"/>
          </w:tcPr>
          <w:p>
            <w:pPr>
              <w:spacing w:line="240" w:lineRule="auto" w:after="0" w:before="0"/>
              <w:jc w:val="right"/>
            </w:pPr>
            <w:r>
              <w:rPr>
                <w:rFonts w:ascii="Arial" w:hAnsi="Arial"/>
                <w:b/>
                <w:sz w:val="13"/>
              </w:rPr>
              <w:t>45.600</w:t>
            </w:r>
          </w:p>
        </w:tc>
        <w:tc>
          <w:tcPr>
            <w:tcW w:type="dxa" w:w="936"/>
            <w:tcMar>
              <w:top w:w="20" w:type="dxa"/>
              <w:bottom w:w="20" w:type="dxa"/>
              <w:left w:w="40" w:type="dxa"/>
              <w:right w:w="40" w:type="dxa"/>
            </w:tcMar>
            <w:shd w:fill="DCE6F1"/>
          </w:tcPr>
          <w:p>
            <w:pPr>
              <w:spacing w:line="240" w:lineRule="auto" w:after="0" w:before="0"/>
              <w:jc w:val="right"/>
            </w:pPr>
            <w:r>
              <w:rPr>
                <w:rFonts w:ascii="Arial" w:hAnsi="Arial"/>
                <w:b/>
                <w:sz w:val="13"/>
              </w:rPr>
              <w:t>2.000</w:t>
            </w:r>
          </w:p>
        </w:tc>
        <w:tc>
          <w:tcPr>
            <w:tcW w:type="dxa" w:w="936"/>
            <w:tcMar>
              <w:top w:w="20" w:type="dxa"/>
              <w:bottom w:w="20" w:type="dxa"/>
              <w:left w:w="40" w:type="dxa"/>
              <w:right w:w="40" w:type="dxa"/>
            </w:tcMar>
            <w:shd w:fill="DCE6F1"/>
          </w:tcPr>
          <w:p>
            <w:pPr>
              <w:spacing w:line="240" w:lineRule="auto" w:after="0" w:before="0"/>
              <w:jc w:val="right"/>
            </w:pPr>
            <w:r>
              <w:rPr>
                <w:rFonts w:ascii="Arial" w:hAnsi="Arial"/>
                <w:b/>
                <w:sz w:val="13"/>
              </w:rPr>
              <w:t>800</w:t>
            </w:r>
          </w:p>
        </w:tc>
        <w:tc>
          <w:tcPr>
            <w:tcW w:type="dxa" w:w="936"/>
            <w:tcMar>
              <w:top w:w="20" w:type="dxa"/>
              <w:bottom w:w="20" w:type="dxa"/>
              <w:left w:w="40" w:type="dxa"/>
              <w:right w:w="40" w:type="dxa"/>
            </w:tcMar>
            <w:shd w:fill="DCE6F1"/>
          </w:tcPr>
          <w:p>
            <w:pPr>
              <w:spacing w:line="240" w:lineRule="auto" w:after="0" w:before="0"/>
              <w:jc w:val="right"/>
            </w:pPr>
            <w:r>
              <w:rPr>
                <w:rFonts w:ascii="Arial" w:hAnsi="Arial"/>
                <w:b/>
                <w:sz w:val="13"/>
              </w:rPr>
              <w:t>48.400</w:t>
            </w:r>
          </w:p>
        </w:tc>
        <w:tc>
          <w:tcPr>
            <w:tcW w:type="dxa" w:w="936"/>
            <w:tcMar>
              <w:top w:w="20" w:type="dxa"/>
              <w:bottom w:w="20" w:type="dxa"/>
              <w:left w:w="40" w:type="dxa"/>
              <w:right w:w="40" w:type="dxa"/>
            </w:tcMar>
            <w:shd w:fill="DCE6F1"/>
          </w:tcPr>
          <w:p>
            <w:pPr>
              <w:spacing w:line="240" w:lineRule="auto" w:after="0" w:before="0"/>
              <w:jc w:val="right"/>
            </w:pPr>
            <w:r>
              <w:rPr>
                <w:rFonts w:ascii="Arial" w:hAnsi="Arial"/>
                <w:b/>
                <w:sz w:val="13"/>
              </w:rPr>
              <w:t>800</w:t>
            </w:r>
          </w:p>
        </w:tc>
        <w:tc>
          <w:tcPr>
            <w:tcW w:type="dxa" w:w="936"/>
            <w:tcMar>
              <w:top w:w="20" w:type="dxa"/>
              <w:bottom w:w="20" w:type="dxa"/>
              <w:left w:w="40" w:type="dxa"/>
              <w:right w:w="40" w:type="dxa"/>
            </w:tcMar>
            <w:shd w:fill="DCE6F1"/>
          </w:tcPr>
          <w:p>
            <w:pPr>
              <w:spacing w:line="240" w:lineRule="auto" w:after="0" w:before="0"/>
              <w:jc w:val="right"/>
            </w:pPr>
            <w:r>
              <w:rPr>
                <w:rFonts w:ascii="Arial" w:hAnsi="Arial"/>
                <w:b/>
                <w:sz w:val="13"/>
              </w:rPr>
              <w:t>983</w:t>
            </w:r>
          </w:p>
        </w:tc>
        <w:tc>
          <w:tcPr>
            <w:tcW w:type="dxa" w:w="1080"/>
            <w:tcMar>
              <w:top w:w="20" w:type="dxa"/>
              <w:bottom w:w="20" w:type="dxa"/>
              <w:left w:w="40" w:type="dxa"/>
              <w:right w:w="40" w:type="dxa"/>
            </w:tcMar>
            <w:shd w:fill="DCE6F1"/>
          </w:tcPr>
          <w:p>
            <w:pPr>
              <w:spacing w:line="240" w:lineRule="auto" w:after="0" w:before="0"/>
              <w:jc w:val="right"/>
            </w:pPr>
            <w:r>
              <w:rPr>
                <w:rFonts w:ascii="Arial" w:hAnsi="Arial"/>
                <w:b/>
                <w:sz w:val="13"/>
              </w:rPr>
              <w:t>R$ 36.000</w:t>
            </w:r>
          </w:p>
        </w:tc>
        <w:tc>
          <w:tcPr>
            <w:tcW w:type="dxa" w:w="1368"/>
            <w:tcMar>
              <w:top w:w="20" w:type="dxa"/>
              <w:bottom w:w="20" w:type="dxa"/>
              <w:left w:w="40" w:type="dxa"/>
              <w:right w:w="40" w:type="dxa"/>
            </w:tcMar>
            <w:shd w:fill="DCE6F1"/>
          </w:tcPr>
          <w:p>
            <w:pPr>
              <w:spacing w:line="240" w:lineRule="auto" w:after="0" w:before="0"/>
              <w:jc w:val="right"/>
            </w:pPr>
            <w:r>
              <w:rPr>
                <w:rFonts w:ascii="Arial" w:hAnsi="Arial"/>
                <w:b/>
                <w:sz w:val="13"/>
              </w:rPr>
              <w:t>R$ 1.902.400</w:t>
            </w:r>
          </w:p>
        </w:tc>
      </w:tr>
    </w:tbl>
    <w:p>
      <w:pPr>
        <w:spacing w:before="20" w:after="60"/>
        <w:jc w:val="center"/>
      </w:pPr>
      <w:r>
        <w:rPr>
          <w:rFonts w:ascii="Arial" w:hAnsi="Arial"/>
          <w:i/>
          <w:color w:val="374151"/>
          <w:sz w:val="15"/>
        </w:rPr>
        <w:t>Fonte: Elaborado pelos autores (2026).</w:t>
      </w:r>
    </w:p>
    <w:p>
      <w:r>
        <w:br w:type="page"/>
      </w:r>
    </w:p>
    <w:p>
      <w:pPr>
        <w:keepNext/>
        <w:spacing w:before="80" w:after="30"/>
      </w:pPr>
      <w:r>
        <w:rPr>
          <w:rFonts w:ascii="Arial" w:hAnsi="Arial"/>
          <w:b/>
          <w:color w:val="1B365D"/>
          <w:sz w:val="20"/>
        </w:rPr>
        <w:t>3.4. Síntese e Comparativo Consolidado do Plano Financeiro</w:t>
      </w:r>
    </w:p>
    <w:p>
      <w:pPr>
        <w:spacing w:line="276" w:lineRule="auto" w:after="50"/>
        <w:ind w:firstLine="504"/>
        <w:jc w:val="both"/>
      </w:pPr>
      <w:r>
        <w:rPr>
          <w:rFonts w:ascii="Arial" w:hAnsi="Arial"/>
          <w:sz w:val="19"/>
        </w:rPr>
        <w:t>A Tabela 5 consolida os custos anuais totais por rubrica e confronta os principais indicadores de desempenho (KPIs) de manufatura entre as alternativas avaliadas, fornecendo a base técnico-econômica para a tomada de decisão.</w:t>
      </w:r>
    </w:p>
    <w:p>
      <w:pPr>
        <w:keepNext/>
        <w:spacing w:before="40" w:after="20"/>
        <w:jc w:val="center"/>
      </w:pPr>
      <w:r>
        <w:rPr>
          <w:rFonts w:ascii="Arial" w:hAnsi="Arial"/>
          <w:b/>
          <w:color w:val="374151"/>
          <w:sz w:val="16"/>
        </w:rPr>
        <w:t>Tabela 5: Comparativo Consolidado do Plano Financeiro e Indicadores de Desempenho (12 Meses).</w:t>
      </w:r>
    </w:p>
    <w:tbl>
      <w:tblPr>
        <w:tblW w:type="auto" w:w="0"/>
        <w:jc w:val="center"/>
        <w:tblLook w:firstColumn="1" w:firstRow="1" w:lastColumn="0" w:lastRow="0" w:noHBand="0" w:noVBand="1" w:val="04A0"/>
      </w:tblPr>
      <w:tblGrid>
        <w:gridCol w:w="2293"/>
        <w:gridCol w:w="2293"/>
        <w:gridCol w:w="2293"/>
        <w:gridCol w:w="2293"/>
      </w:tblGrid>
      <w:tr>
        <w:trPr>
          <w:cantSplit/>
        </w:trPr>
        <w:tc>
          <w:tcPr>
            <w:tcW w:type="dxa" w:w="3600"/>
            <w:tcMar>
              <w:top w:w="20" w:type="dxa"/>
              <w:bottom w:w="20" w:type="dxa"/>
              <w:left w:w="40" w:type="dxa"/>
              <w:right w:w="40" w:type="dxa"/>
            </w:tcMar>
            <w:shd w:fill="1B365D"/>
          </w:tcPr>
          <w:p>
            <w:pPr>
              <w:spacing w:line="240" w:lineRule="auto" w:after="0" w:before="0"/>
              <w:jc w:val="left"/>
            </w:pPr>
            <w:r>
              <w:rPr>
                <w:rFonts w:ascii="Arial" w:hAnsi="Arial"/>
                <w:b/>
                <w:color w:val="FFFFFF"/>
                <w:sz w:val="13"/>
              </w:rPr>
              <w:t>Rubrica de Custo / Indicador (KPI)</w:t>
            </w:r>
          </w:p>
        </w:tc>
        <w:tc>
          <w:tcPr>
            <w:tcW w:type="dxa" w:w="1872"/>
            <w:tcMar>
              <w:top w:w="20" w:type="dxa"/>
              <w:bottom w:w="20" w:type="dxa"/>
              <w:left w:w="40" w:type="dxa"/>
              <w:right w:w="40" w:type="dxa"/>
            </w:tcMar>
            <w:shd w:fill="1B365D"/>
          </w:tcPr>
          <w:p>
            <w:pPr>
              <w:spacing w:line="240" w:lineRule="auto" w:after="0" w:before="0"/>
              <w:jc w:val="right"/>
            </w:pPr>
            <w:r>
              <w:rPr>
                <w:rFonts w:ascii="Arial" w:hAnsi="Arial"/>
                <w:b/>
                <w:color w:val="FFFFFF"/>
                <w:sz w:val="13"/>
              </w:rPr>
              <w:t>E1: Nivelamento</w:t>
            </w:r>
          </w:p>
        </w:tc>
        <w:tc>
          <w:tcPr>
            <w:tcW w:type="dxa" w:w="1872"/>
            <w:tcMar>
              <w:top w:w="20" w:type="dxa"/>
              <w:bottom w:w="20" w:type="dxa"/>
              <w:left w:w="40" w:type="dxa"/>
              <w:right w:w="40" w:type="dxa"/>
            </w:tcMar>
            <w:shd w:fill="1B365D"/>
          </w:tcPr>
          <w:p>
            <w:pPr>
              <w:spacing w:line="240" w:lineRule="auto" w:after="0" w:before="0"/>
              <w:jc w:val="right"/>
            </w:pPr>
            <w:r>
              <w:rPr>
                <w:rFonts w:ascii="Arial" w:hAnsi="Arial"/>
                <w:b/>
                <w:color w:val="FFFFFF"/>
                <w:sz w:val="13"/>
              </w:rPr>
              <w:t>E2: Acompanhamento</w:t>
            </w:r>
          </w:p>
        </w:tc>
        <w:tc>
          <w:tcPr>
            <w:tcW w:type="dxa" w:w="2160"/>
            <w:tcMar>
              <w:top w:w="20" w:type="dxa"/>
              <w:bottom w:w="20" w:type="dxa"/>
              <w:left w:w="40" w:type="dxa"/>
              <w:right w:w="40" w:type="dxa"/>
            </w:tcMar>
            <w:shd w:fill="1B365D"/>
          </w:tcPr>
          <w:p>
            <w:pPr>
              <w:spacing w:line="240" w:lineRule="auto" w:after="0" w:before="0"/>
              <w:jc w:val="right"/>
            </w:pPr>
            <w:r>
              <w:rPr>
                <w:rFonts w:ascii="Arial" w:hAnsi="Arial"/>
                <w:b/>
                <w:color w:val="FFFFFF"/>
                <w:sz w:val="13"/>
              </w:rPr>
              <w:t>E3: Híbrida (Recomendada)</w:t>
            </w:r>
          </w:p>
        </w:tc>
      </w:tr>
      <w:tr>
        <w:trPr>
          <w:cantSplit/>
        </w:trPr>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Produção em Turno Normal (cn = R$ 38,00)</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R$ 1.824.000,00</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R$ 1.824.000,00</w:t>
            </w:r>
          </w:p>
        </w:tc>
        <w:tc>
          <w:tcPr>
            <w:tcW w:type="dxa" w:w="2160"/>
            <w:tcMar>
              <w:top w:w="20" w:type="dxa"/>
              <w:bottom w:w="20" w:type="dxa"/>
              <w:left w:w="40" w:type="dxa"/>
              <w:right w:w="40" w:type="dxa"/>
            </w:tcMar>
            <w:shd w:fill="F8FAFC"/>
          </w:tcPr>
          <w:p>
            <w:pPr>
              <w:spacing w:line="240" w:lineRule="auto" w:after="0" w:before="0"/>
              <w:jc w:val="right"/>
            </w:pPr>
            <w:r>
              <w:rPr>
                <w:rFonts w:ascii="Arial" w:hAnsi="Arial"/>
                <w:sz w:val="13"/>
              </w:rPr>
              <w:t>R$ 1.732.800,00</w:t>
            </w:r>
          </w:p>
        </w:tc>
      </w:tr>
      <w:tr>
        <w:trPr>
          <w:cantSplit/>
        </w:trPr>
        <w:tc>
          <w:tcPr>
            <w:tcW w:type="dxa" w:w="3600"/>
            <w:tcMar>
              <w:top w:w="20" w:type="dxa"/>
              <w:bottom w:w="20" w:type="dxa"/>
              <w:left w:w="40" w:type="dxa"/>
              <w:right w:w="40" w:type="dxa"/>
            </w:tcMar>
          </w:tcPr>
          <w:p>
            <w:pPr>
              <w:spacing w:line="240" w:lineRule="auto" w:after="0" w:before="0"/>
              <w:jc w:val="left"/>
            </w:pPr>
            <w:r>
              <w:rPr>
                <w:rFonts w:ascii="Arial" w:hAnsi="Arial"/>
                <w:sz w:val="13"/>
              </w:rPr>
              <w:t>Turno Extra / Horas Extras (che = R$ 46,00)</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R$ 0,00</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R$ 0,00</w:t>
            </w:r>
          </w:p>
        </w:tc>
        <w:tc>
          <w:tcPr>
            <w:tcW w:type="dxa" w:w="2160"/>
            <w:tcMar>
              <w:top w:w="20" w:type="dxa"/>
              <w:bottom w:w="20" w:type="dxa"/>
              <w:left w:w="40" w:type="dxa"/>
              <w:right w:w="40" w:type="dxa"/>
            </w:tcMar>
          </w:tcPr>
          <w:p>
            <w:pPr>
              <w:spacing w:line="240" w:lineRule="auto" w:after="0" w:before="0"/>
              <w:jc w:val="right"/>
            </w:pPr>
            <w:r>
              <w:rPr>
                <w:rFonts w:ascii="Arial" w:hAnsi="Arial"/>
                <w:sz w:val="13"/>
              </w:rPr>
              <w:t>R$ 92.000,00</w:t>
            </w:r>
          </w:p>
        </w:tc>
      </w:tr>
      <w:tr>
        <w:trPr>
          <w:cantSplit/>
        </w:trPr>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Subcontratação / Facção Externa (csub = R$ 52,00)</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R$ 0,00</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R$ 0,00</w:t>
            </w:r>
          </w:p>
        </w:tc>
        <w:tc>
          <w:tcPr>
            <w:tcW w:type="dxa" w:w="2160"/>
            <w:tcMar>
              <w:top w:w="20" w:type="dxa"/>
              <w:bottom w:w="20" w:type="dxa"/>
              <w:left w:w="40" w:type="dxa"/>
              <w:right w:w="40" w:type="dxa"/>
            </w:tcMar>
            <w:shd w:fill="F8FAFC"/>
          </w:tcPr>
          <w:p>
            <w:pPr>
              <w:spacing w:line="240" w:lineRule="auto" w:after="0" w:before="0"/>
              <w:jc w:val="right"/>
            </w:pPr>
            <w:r>
              <w:rPr>
                <w:rFonts w:ascii="Arial" w:hAnsi="Arial"/>
                <w:sz w:val="13"/>
              </w:rPr>
              <w:t>R$ 41.600,00</w:t>
            </w:r>
          </w:p>
        </w:tc>
      </w:tr>
      <w:tr>
        <w:trPr>
          <w:cantSplit/>
        </w:trPr>
        <w:tc>
          <w:tcPr>
            <w:tcW w:type="dxa" w:w="3600"/>
            <w:tcMar>
              <w:top w:w="20" w:type="dxa"/>
              <w:bottom w:w="20" w:type="dxa"/>
              <w:left w:w="40" w:type="dxa"/>
              <w:right w:w="40" w:type="dxa"/>
            </w:tcMar>
          </w:tcPr>
          <w:p>
            <w:pPr>
              <w:spacing w:line="240" w:lineRule="auto" w:after="0" w:before="0"/>
              <w:jc w:val="left"/>
            </w:pPr>
            <w:r>
              <w:rPr>
                <w:rFonts w:ascii="Arial" w:hAnsi="Arial"/>
                <w:sz w:val="13"/>
              </w:rPr>
              <w:t>Manutenção / Posse de Estoque (ce = R$ 3,00)</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R$ 36.600,00</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R$ 14.400,00</w:t>
            </w:r>
          </w:p>
        </w:tc>
        <w:tc>
          <w:tcPr>
            <w:tcW w:type="dxa" w:w="2160"/>
            <w:tcMar>
              <w:top w:w="20" w:type="dxa"/>
              <w:bottom w:w="20" w:type="dxa"/>
              <w:left w:w="40" w:type="dxa"/>
              <w:right w:w="40" w:type="dxa"/>
            </w:tcMar>
          </w:tcPr>
          <w:p>
            <w:pPr>
              <w:spacing w:line="240" w:lineRule="auto" w:after="0" w:before="0"/>
              <w:jc w:val="right"/>
            </w:pPr>
            <w:r>
              <w:rPr>
                <w:rFonts w:ascii="Arial" w:hAnsi="Arial"/>
                <w:sz w:val="13"/>
              </w:rPr>
              <w:t>R$ 36.000,00</w:t>
            </w:r>
          </w:p>
        </w:tc>
      </w:tr>
      <w:tr>
        <w:trPr>
          <w:cantSplit/>
        </w:trPr>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Custos de Atraso na Entrega / Backlog (ca = R$ 20,00)</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R$ 108.000,00</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R$ 0,00</w:t>
            </w:r>
          </w:p>
        </w:tc>
        <w:tc>
          <w:tcPr>
            <w:tcW w:type="dxa" w:w="2160"/>
            <w:tcMar>
              <w:top w:w="20" w:type="dxa"/>
              <w:bottom w:w="20" w:type="dxa"/>
              <w:left w:w="40" w:type="dxa"/>
              <w:right w:w="40" w:type="dxa"/>
            </w:tcMar>
            <w:shd w:fill="F8FAFC"/>
          </w:tcPr>
          <w:p>
            <w:pPr>
              <w:spacing w:line="240" w:lineRule="auto" w:after="0" w:before="0"/>
              <w:jc w:val="right"/>
            </w:pPr>
            <w:r>
              <w:rPr>
                <w:rFonts w:ascii="Arial" w:hAnsi="Arial"/>
                <w:sz w:val="13"/>
              </w:rPr>
              <w:t>R$ 0,00</w:t>
            </w:r>
          </w:p>
        </w:tc>
      </w:tr>
      <w:tr>
        <w:trPr>
          <w:cantSplit/>
        </w:trPr>
        <w:tc>
          <w:tcPr>
            <w:tcW w:type="dxa" w:w="3600"/>
            <w:tcMar>
              <w:top w:w="20" w:type="dxa"/>
              <w:bottom w:w="20" w:type="dxa"/>
              <w:left w:w="40" w:type="dxa"/>
              <w:right w:w="40" w:type="dxa"/>
            </w:tcMar>
          </w:tcPr>
          <w:p>
            <w:pPr>
              <w:spacing w:line="240" w:lineRule="auto" w:after="0" w:before="0"/>
              <w:jc w:val="left"/>
            </w:pPr>
            <w:r>
              <w:rPr>
                <w:rFonts w:ascii="Arial" w:hAnsi="Arial"/>
                <w:sz w:val="13"/>
              </w:rPr>
              <w:t>Custos de Admissão de Pessoal (Cc = R$ 1.600,00)</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R$ 0,00</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R$ 28.800,00</w:t>
            </w:r>
          </w:p>
        </w:tc>
        <w:tc>
          <w:tcPr>
            <w:tcW w:type="dxa" w:w="2160"/>
            <w:tcMar>
              <w:top w:w="20" w:type="dxa"/>
              <w:bottom w:w="20" w:type="dxa"/>
              <w:left w:w="40" w:type="dxa"/>
              <w:right w:w="40" w:type="dxa"/>
            </w:tcMar>
          </w:tcPr>
          <w:p>
            <w:pPr>
              <w:spacing w:line="240" w:lineRule="auto" w:after="0" w:before="0"/>
              <w:jc w:val="right"/>
            </w:pPr>
            <w:r>
              <w:rPr>
                <w:rFonts w:ascii="Arial" w:hAnsi="Arial"/>
                <w:sz w:val="13"/>
              </w:rPr>
              <w:t>R$ 0,00</w:t>
            </w:r>
          </w:p>
        </w:tc>
      </w:tr>
      <w:tr>
        <w:trPr>
          <w:cantSplit/>
        </w:trPr>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Custos de Desligamento / Rescisões (Cd = R$ 3.000,00)</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R$ 0,00</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R$ 54.000,00</w:t>
            </w:r>
          </w:p>
        </w:tc>
        <w:tc>
          <w:tcPr>
            <w:tcW w:type="dxa" w:w="2160"/>
            <w:tcMar>
              <w:top w:w="20" w:type="dxa"/>
              <w:bottom w:w="20" w:type="dxa"/>
              <w:left w:w="40" w:type="dxa"/>
              <w:right w:w="40" w:type="dxa"/>
            </w:tcMar>
            <w:shd w:fill="F8FAFC"/>
          </w:tcPr>
          <w:p>
            <w:pPr>
              <w:spacing w:line="240" w:lineRule="auto" w:after="0" w:before="0"/>
              <w:jc w:val="right"/>
            </w:pPr>
            <w:r>
              <w:rPr>
                <w:rFonts w:ascii="Arial" w:hAnsi="Arial"/>
                <w:sz w:val="13"/>
              </w:rPr>
              <w:t>R$ 0,00</w:t>
            </w:r>
          </w:p>
        </w:tc>
      </w:tr>
      <w:tr>
        <w:trPr>
          <w:cantSplit/>
        </w:trPr>
        <w:tc>
          <w:tcPr>
            <w:tcW w:type="dxa" w:w="3600"/>
            <w:tcMar>
              <w:top w:w="20" w:type="dxa"/>
              <w:bottom w:w="20" w:type="dxa"/>
              <w:left w:w="40" w:type="dxa"/>
              <w:right w:w="40" w:type="dxa"/>
            </w:tcMar>
          </w:tcPr>
          <w:p>
            <w:pPr>
              <w:spacing w:line="240" w:lineRule="auto" w:after="0" w:before="0"/>
              <w:jc w:val="left"/>
            </w:pPr>
            <w:r>
              <w:rPr>
                <w:rFonts w:ascii="Arial" w:hAnsi="Arial"/>
                <w:sz w:val="13"/>
              </w:rPr>
              <w:t>CUSTO TOTAL ANUAL DO PLANO (R$)</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R$ 1.968.600,00</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R$ 1.921.200,00</w:t>
            </w:r>
          </w:p>
        </w:tc>
        <w:tc>
          <w:tcPr>
            <w:tcW w:type="dxa" w:w="2160"/>
            <w:tcMar>
              <w:top w:w="20" w:type="dxa"/>
              <w:bottom w:w="20" w:type="dxa"/>
              <w:left w:w="40" w:type="dxa"/>
              <w:right w:w="40" w:type="dxa"/>
            </w:tcMar>
          </w:tcPr>
          <w:p>
            <w:pPr>
              <w:spacing w:line="240" w:lineRule="auto" w:after="0" w:before="0"/>
              <w:jc w:val="right"/>
            </w:pPr>
            <w:r>
              <w:rPr>
                <w:rFonts w:ascii="Arial" w:hAnsi="Arial"/>
                <w:sz w:val="13"/>
              </w:rPr>
              <w:t>R$ 1.902.400,00</w:t>
            </w:r>
          </w:p>
        </w:tc>
      </w:tr>
      <w:tr>
        <w:trPr>
          <w:cantSplit/>
        </w:trPr>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Economia Absoluta em Relação ao Nivelamento</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Referência</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R$ 47.400,00</w:t>
            </w:r>
          </w:p>
        </w:tc>
        <w:tc>
          <w:tcPr>
            <w:tcW w:type="dxa" w:w="2160"/>
            <w:tcMar>
              <w:top w:w="20" w:type="dxa"/>
              <w:bottom w:w="20" w:type="dxa"/>
              <w:left w:w="40" w:type="dxa"/>
              <w:right w:w="40" w:type="dxa"/>
            </w:tcMar>
            <w:shd w:fill="F8FAFC"/>
          </w:tcPr>
          <w:p>
            <w:pPr>
              <w:spacing w:line="240" w:lineRule="auto" w:after="0" w:before="0"/>
              <w:jc w:val="right"/>
            </w:pPr>
            <w:r>
              <w:rPr>
                <w:rFonts w:ascii="Arial" w:hAnsi="Arial"/>
                <w:sz w:val="13"/>
              </w:rPr>
              <w:t>R$ 66.200,00</w:t>
            </w:r>
          </w:p>
        </w:tc>
      </w:tr>
      <w:tr>
        <w:trPr>
          <w:cantSplit/>
        </w:trPr>
        <w:tc>
          <w:tcPr>
            <w:tcW w:type="dxa" w:w="3600"/>
            <w:tcMar>
              <w:top w:w="20" w:type="dxa"/>
              <w:bottom w:w="20" w:type="dxa"/>
              <w:left w:w="40" w:type="dxa"/>
              <w:right w:w="40" w:type="dxa"/>
            </w:tcMar>
          </w:tcPr>
          <w:p>
            <w:pPr>
              <w:spacing w:line="240" w:lineRule="auto" w:after="0" w:before="0"/>
              <w:jc w:val="left"/>
            </w:pPr>
            <w:r>
              <w:rPr>
                <w:rFonts w:ascii="Arial" w:hAnsi="Arial"/>
                <w:sz w:val="13"/>
              </w:rPr>
              <w:t>Nível de Serviço / Entregas no Prazo (%)</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79,2% (5 meses em atraso)</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100,0%</w:t>
            </w:r>
          </w:p>
        </w:tc>
        <w:tc>
          <w:tcPr>
            <w:tcW w:type="dxa" w:w="2160"/>
            <w:tcMar>
              <w:top w:w="20" w:type="dxa"/>
              <w:bottom w:w="20" w:type="dxa"/>
              <w:left w:w="40" w:type="dxa"/>
              <w:right w:w="40" w:type="dxa"/>
            </w:tcMar>
          </w:tcPr>
          <w:p>
            <w:pPr>
              <w:spacing w:line="240" w:lineRule="auto" w:after="0" w:before="0"/>
              <w:jc w:val="right"/>
            </w:pPr>
            <w:r>
              <w:rPr>
                <w:rFonts w:ascii="Arial" w:hAnsi="Arial"/>
                <w:sz w:val="13"/>
              </w:rPr>
              <w:t>100,0%</w:t>
            </w:r>
          </w:p>
        </w:tc>
      </w:tr>
      <w:tr>
        <w:trPr>
          <w:cantSplit/>
        </w:trPr>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Volume de Backlog Acumulado no Ano</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6.600 un. acumuladas</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0 un.</w:t>
            </w:r>
          </w:p>
        </w:tc>
        <w:tc>
          <w:tcPr>
            <w:tcW w:type="dxa" w:w="2160"/>
            <w:tcMar>
              <w:top w:w="20" w:type="dxa"/>
              <w:bottom w:w="20" w:type="dxa"/>
              <w:left w:w="40" w:type="dxa"/>
              <w:right w:w="40" w:type="dxa"/>
            </w:tcMar>
            <w:shd w:fill="F8FAFC"/>
          </w:tcPr>
          <w:p>
            <w:pPr>
              <w:spacing w:line="240" w:lineRule="auto" w:after="0" w:before="0"/>
              <w:jc w:val="right"/>
            </w:pPr>
            <w:r>
              <w:rPr>
                <w:rFonts w:ascii="Arial" w:hAnsi="Arial"/>
                <w:sz w:val="13"/>
              </w:rPr>
              <w:t>0 un.</w:t>
            </w:r>
          </w:p>
        </w:tc>
      </w:tr>
      <w:tr>
        <w:trPr>
          <w:cantSplit/>
        </w:trPr>
        <w:tc>
          <w:tcPr>
            <w:tcW w:type="dxa" w:w="3600"/>
            <w:tcMar>
              <w:top w:w="20" w:type="dxa"/>
              <w:bottom w:w="20" w:type="dxa"/>
              <w:left w:w="40" w:type="dxa"/>
              <w:right w:w="40" w:type="dxa"/>
            </w:tcMar>
          </w:tcPr>
          <w:p>
            <w:pPr>
              <w:spacing w:line="240" w:lineRule="auto" w:after="0" w:before="0"/>
              <w:jc w:val="left"/>
            </w:pPr>
            <w:r>
              <w:rPr>
                <w:rFonts w:ascii="Arial" w:hAnsi="Arial"/>
                <w:sz w:val="13"/>
              </w:rPr>
              <w:t>Movimentações Trabalhistas (Admissões + Demissões)</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0</w:t>
            </w:r>
          </w:p>
        </w:tc>
        <w:tc>
          <w:tcPr>
            <w:tcW w:type="dxa" w:w="1872"/>
            <w:tcMar>
              <w:top w:w="20" w:type="dxa"/>
              <w:bottom w:w="20" w:type="dxa"/>
              <w:left w:w="40" w:type="dxa"/>
              <w:right w:w="40" w:type="dxa"/>
            </w:tcMar>
          </w:tcPr>
          <w:p>
            <w:pPr>
              <w:spacing w:line="240" w:lineRule="auto" w:after="0" w:before="0"/>
              <w:jc w:val="right"/>
            </w:pPr>
            <w:r>
              <w:rPr>
                <w:rFonts w:ascii="Arial" w:hAnsi="Arial"/>
                <w:sz w:val="13"/>
              </w:rPr>
              <w:t>36 operadoras</w:t>
            </w:r>
          </w:p>
        </w:tc>
        <w:tc>
          <w:tcPr>
            <w:tcW w:type="dxa" w:w="2160"/>
            <w:tcMar>
              <w:top w:w="20" w:type="dxa"/>
              <w:bottom w:w="20" w:type="dxa"/>
              <w:left w:w="40" w:type="dxa"/>
              <w:right w:w="40" w:type="dxa"/>
            </w:tcMar>
          </w:tcPr>
          <w:p>
            <w:pPr>
              <w:spacing w:line="240" w:lineRule="auto" w:after="0" w:before="0"/>
              <w:jc w:val="right"/>
            </w:pPr>
            <w:r>
              <w:rPr>
                <w:rFonts w:ascii="Arial" w:hAnsi="Arial"/>
                <w:sz w:val="13"/>
              </w:rPr>
              <w:t>0</w:t>
            </w:r>
          </w:p>
        </w:tc>
      </w:tr>
      <w:tr>
        <w:trPr>
          <w:cantSplit/>
        </w:trPr>
        <w:tc>
          <w:tcPr>
            <w:tcW w:type="dxa" w:w="3600"/>
            <w:tcMar>
              <w:top w:w="20" w:type="dxa"/>
              <w:bottom w:w="20" w:type="dxa"/>
              <w:left w:w="40" w:type="dxa"/>
              <w:right w:w="40" w:type="dxa"/>
            </w:tcMar>
            <w:shd w:fill="F8FAFC"/>
          </w:tcPr>
          <w:p>
            <w:pPr>
              <w:spacing w:line="240" w:lineRule="auto" w:after="0" w:before="0"/>
              <w:jc w:val="left"/>
            </w:pPr>
            <w:r>
              <w:rPr>
                <w:rFonts w:ascii="Arial" w:hAnsi="Arial"/>
                <w:sz w:val="13"/>
              </w:rPr>
              <w:t>Estoque Final Remanescente no Mês 12</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400 conjuntos</w:t>
            </w:r>
          </w:p>
        </w:tc>
        <w:tc>
          <w:tcPr>
            <w:tcW w:type="dxa" w:w="1872"/>
            <w:tcMar>
              <w:top w:w="20" w:type="dxa"/>
              <w:bottom w:w="20" w:type="dxa"/>
              <w:left w:w="40" w:type="dxa"/>
              <w:right w:w="40" w:type="dxa"/>
            </w:tcMar>
            <w:shd w:fill="F8FAFC"/>
          </w:tcPr>
          <w:p>
            <w:pPr>
              <w:spacing w:line="240" w:lineRule="auto" w:after="0" w:before="0"/>
              <w:jc w:val="right"/>
            </w:pPr>
            <w:r>
              <w:rPr>
                <w:rFonts w:ascii="Arial" w:hAnsi="Arial"/>
                <w:sz w:val="13"/>
              </w:rPr>
              <w:t>400 conjuntos</w:t>
            </w:r>
          </w:p>
        </w:tc>
        <w:tc>
          <w:tcPr>
            <w:tcW w:type="dxa" w:w="2160"/>
            <w:tcMar>
              <w:top w:w="20" w:type="dxa"/>
              <w:bottom w:w="20" w:type="dxa"/>
              <w:left w:w="40" w:type="dxa"/>
              <w:right w:w="40" w:type="dxa"/>
            </w:tcMar>
            <w:shd w:fill="F8FAFC"/>
          </w:tcPr>
          <w:p>
            <w:pPr>
              <w:spacing w:line="240" w:lineRule="auto" w:after="0" w:before="0"/>
              <w:jc w:val="right"/>
            </w:pPr>
            <w:r>
              <w:rPr>
                <w:rFonts w:ascii="Arial" w:hAnsi="Arial"/>
                <w:sz w:val="13"/>
              </w:rPr>
              <w:t>800 conjuntos</w:t>
            </w:r>
          </w:p>
        </w:tc>
      </w:tr>
      <w:tr>
        <w:trPr>
          <w:cantSplit/>
        </w:trPr>
        <w:tc>
          <w:tcPr>
            <w:tcW w:type="dxa" w:w="3600"/>
            <w:tcMar>
              <w:top w:w="20" w:type="dxa"/>
              <w:bottom w:w="20" w:type="dxa"/>
              <w:left w:w="40" w:type="dxa"/>
              <w:right w:w="40" w:type="dxa"/>
            </w:tcMar>
            <w:shd w:fill="DCE6F1"/>
          </w:tcPr>
          <w:p>
            <w:pPr>
              <w:spacing w:line="240" w:lineRule="auto" w:after="0" w:before="0"/>
              <w:jc w:val="left"/>
            </w:pPr>
            <w:r>
              <w:rPr>
                <w:rFonts w:ascii="Arial" w:hAnsi="Arial"/>
                <w:b/>
                <w:sz w:val="13"/>
              </w:rPr>
              <w:t>Conformidade Legal com a CLT (Art. 59)</w:t>
            </w:r>
          </w:p>
        </w:tc>
        <w:tc>
          <w:tcPr>
            <w:tcW w:type="dxa" w:w="1872"/>
            <w:tcMar>
              <w:top w:w="20" w:type="dxa"/>
              <w:bottom w:w="20" w:type="dxa"/>
              <w:left w:w="40" w:type="dxa"/>
              <w:right w:w="40" w:type="dxa"/>
            </w:tcMar>
            <w:shd w:fill="DCE6F1"/>
          </w:tcPr>
          <w:p>
            <w:pPr>
              <w:spacing w:line="240" w:lineRule="auto" w:after="0" w:before="0"/>
              <w:jc w:val="right"/>
            </w:pPr>
            <w:r>
              <w:rPr>
                <w:rFonts w:ascii="Arial" w:hAnsi="Arial"/>
                <w:b/>
                <w:sz w:val="13"/>
              </w:rPr>
              <w:t>100% Regular</w:t>
            </w:r>
          </w:p>
        </w:tc>
        <w:tc>
          <w:tcPr>
            <w:tcW w:type="dxa" w:w="1872"/>
            <w:tcMar>
              <w:top w:w="20" w:type="dxa"/>
              <w:bottom w:w="20" w:type="dxa"/>
              <w:left w:w="40" w:type="dxa"/>
              <w:right w:w="40" w:type="dxa"/>
            </w:tcMar>
            <w:shd w:fill="DCE6F1"/>
          </w:tcPr>
          <w:p>
            <w:pPr>
              <w:spacing w:line="240" w:lineRule="auto" w:after="0" w:before="0"/>
              <w:jc w:val="right"/>
            </w:pPr>
            <w:r>
              <w:rPr>
                <w:rFonts w:ascii="Arial" w:hAnsi="Arial"/>
                <w:b/>
                <w:sz w:val="13"/>
              </w:rPr>
              <w:t>100% Regular</w:t>
            </w:r>
          </w:p>
        </w:tc>
        <w:tc>
          <w:tcPr>
            <w:tcW w:type="dxa" w:w="2160"/>
            <w:tcMar>
              <w:top w:w="20" w:type="dxa"/>
              <w:bottom w:w="20" w:type="dxa"/>
              <w:left w:w="40" w:type="dxa"/>
              <w:right w:w="40" w:type="dxa"/>
            </w:tcMar>
            <w:shd w:fill="DCE6F1"/>
          </w:tcPr>
          <w:p>
            <w:pPr>
              <w:spacing w:line="240" w:lineRule="auto" w:after="0" w:before="0"/>
              <w:jc w:val="right"/>
            </w:pPr>
            <w:r>
              <w:rPr>
                <w:rFonts w:ascii="Arial" w:hAnsi="Arial"/>
                <w:b/>
                <w:sz w:val="13"/>
              </w:rPr>
              <w:t>100% Regular (≤ 2h/dia)</w:t>
            </w:r>
          </w:p>
        </w:tc>
      </w:tr>
    </w:tbl>
    <w:p>
      <w:pPr>
        <w:spacing w:before="20" w:after="60"/>
        <w:jc w:val="center"/>
      </w:pPr>
      <w:r>
        <w:rPr>
          <w:rFonts w:ascii="Arial" w:hAnsi="Arial"/>
          <w:i/>
          <w:color w:val="374151"/>
          <w:sz w:val="15"/>
        </w:rPr>
        <w:t>Fonte: Elaborado pelos autores (2026).</w:t>
      </w:r>
    </w:p>
    <w:p>
      <w:pPr>
        <w:spacing w:after="20"/>
        <w:jc w:val="center"/>
      </w:pPr>
      <w:r>
        <w:drawing>
          <wp:inline xmlns:a="http://schemas.openxmlformats.org/drawingml/2006/main" xmlns:pic="http://schemas.openxmlformats.org/drawingml/2006/picture">
            <wp:extent cx="4572000" cy="2133600"/>
            <wp:docPr id="2" name="Picture 2"/>
            <wp:cNvGraphicFramePr>
              <a:graphicFrameLocks noChangeAspect="1"/>
            </wp:cNvGraphicFramePr>
            <a:graphic>
              <a:graphicData uri="http://schemas.openxmlformats.org/drawingml/2006/picture">
                <pic:pic>
                  <pic:nvPicPr>
                    <pic:cNvPr id="0" name="figura2_demanda_vs_producao.png"/>
                    <pic:cNvPicPr/>
                  </pic:nvPicPr>
                  <pic:blipFill>
                    <a:blip r:embed="rId10"/>
                    <a:stretch>
                      <a:fillRect/>
                    </a:stretch>
                  </pic:blipFill>
                  <pic:spPr>
                    <a:xfrm>
                      <a:off x="0" y="0"/>
                      <a:ext cx="4572000" cy="2133600"/>
                    </a:xfrm>
                    <a:prstGeom prst="rect"/>
                  </pic:spPr>
                </pic:pic>
              </a:graphicData>
            </a:graphic>
          </wp:inline>
        </w:drawing>
      </w:r>
    </w:p>
    <w:p>
      <w:pPr>
        <w:keepNext/>
        <w:spacing w:before="40" w:after="20"/>
        <w:jc w:val="center"/>
      </w:pPr>
      <w:r>
        <w:rPr>
          <w:rFonts w:ascii="Arial" w:hAnsi="Arial"/>
          <w:b/>
          <w:color w:val="374151"/>
          <w:sz w:val="16"/>
        </w:rPr>
        <w:t>Figura 2: Demanda Mensal versus Taxas de Produção por Estratégia de PAP.</w:t>
      </w:r>
    </w:p>
    <w:p>
      <w:pPr>
        <w:spacing w:before="20" w:after="60"/>
        <w:jc w:val="center"/>
      </w:pPr>
      <w:r>
        <w:rPr>
          <w:rFonts w:ascii="Arial" w:hAnsi="Arial"/>
          <w:i/>
          <w:color w:val="374151"/>
          <w:sz w:val="15"/>
        </w:rPr>
        <w:t>Fonte: Elaborado pelos autores (2026).</w:t>
      </w:r>
    </w:p>
    <w:p>
      <w:r>
        <w:br w:type="page"/>
      </w:r>
    </w:p>
    <w:p>
      <w:pPr>
        <w:keepNext/>
        <w:spacing w:before="120" w:after="40"/>
      </w:pPr>
      <w:r>
        <w:rPr>
          <w:rFonts w:ascii="Arial" w:hAnsi="Arial"/>
          <w:b/>
          <w:color w:val="1B365D"/>
          <w:sz w:val="23"/>
        </w:rPr>
        <w:t>4. ANÁLISE CRÍTICA DOS RESULTADOS E DISCUSSÃO</w:t>
      </w:r>
    </w:p>
    <w:p>
      <w:pPr>
        <w:spacing w:line="276" w:lineRule="auto" w:after="50"/>
        <w:ind w:firstLine="504"/>
        <w:jc w:val="both"/>
      </w:pPr>
      <w:r>
        <w:rPr>
          <w:rFonts w:ascii="Arial" w:hAnsi="Arial"/>
          <w:sz w:val="19"/>
        </w:rPr>
        <w:t>A análise comparativa comprova a superioridade econômico-operacional da Estratégia 3 (Híbrida em Patamares), que alcançou o menor custo total anual (R$ 1.902.400,00), gerando uma economia líquida de R$ 66.200,00 frente ao Nivelamento (-3,36%) e de R$ 18.800,00 frente ao Acompanhamento (-0,98%). Contudo, na engenharia de operações, a avaliação deve transcender o critério financeiro, pesando os objetivos de desempenho de Slack (custo, rapidez, confiabilidade, flexibilidade e qualidade) e os qualificadores e ganhadores de pedidos de Terry Hill (HILL, 2000).</w:t>
      </w:r>
    </w:p>
    <w:p>
      <w:pPr>
        <w:spacing w:after="20"/>
        <w:jc w:val="center"/>
      </w:pPr>
      <w:r>
        <w:drawing>
          <wp:inline xmlns:a="http://schemas.openxmlformats.org/drawingml/2006/main" xmlns:pic="http://schemas.openxmlformats.org/drawingml/2006/picture">
            <wp:extent cx="4389120" cy="2323652"/>
            <wp:docPr id="3" name="Picture 3"/>
            <wp:cNvGraphicFramePr>
              <a:graphicFrameLocks noChangeAspect="1"/>
            </wp:cNvGraphicFramePr>
            <a:graphic>
              <a:graphicData uri="http://schemas.openxmlformats.org/drawingml/2006/picture">
                <pic:pic>
                  <pic:nvPicPr>
                    <pic:cNvPr id="0" name="figura4_comparativo_custos.png"/>
                    <pic:cNvPicPr/>
                  </pic:nvPicPr>
                  <pic:blipFill>
                    <a:blip r:embed="rId11"/>
                    <a:stretch>
                      <a:fillRect/>
                    </a:stretch>
                  </pic:blipFill>
                  <pic:spPr>
                    <a:xfrm>
                      <a:off x="0" y="0"/>
                      <a:ext cx="4389120" cy="2323652"/>
                    </a:xfrm>
                    <a:prstGeom prst="rect"/>
                  </pic:spPr>
                </pic:pic>
              </a:graphicData>
            </a:graphic>
          </wp:inline>
        </w:drawing>
      </w:r>
    </w:p>
    <w:p>
      <w:pPr>
        <w:keepNext/>
        <w:spacing w:before="40" w:after="20"/>
        <w:jc w:val="center"/>
      </w:pPr>
      <w:r>
        <w:rPr>
          <w:rFonts w:ascii="Arial" w:hAnsi="Arial"/>
          <w:b/>
          <w:color w:val="374151"/>
          <w:sz w:val="16"/>
        </w:rPr>
        <w:t>Figura 4: Estrutura Comparativa de Custos Totais Anuais do PAP.</w:t>
      </w:r>
    </w:p>
    <w:p>
      <w:pPr>
        <w:spacing w:before="20" w:after="60"/>
        <w:jc w:val="center"/>
      </w:pPr>
      <w:r>
        <w:rPr>
          <w:rFonts w:ascii="Arial" w:hAnsi="Arial"/>
          <w:i/>
          <w:color w:val="374151"/>
          <w:sz w:val="15"/>
        </w:rPr>
        <w:t>Fonte: Elaborado pelos autores (2026).</w:t>
      </w:r>
    </w:p>
    <w:p>
      <w:pPr>
        <w:keepNext/>
        <w:spacing w:before="80" w:after="30"/>
      </w:pPr>
      <w:r>
        <w:rPr>
          <w:rFonts w:ascii="Arial" w:hAnsi="Arial"/>
          <w:b/>
          <w:color w:val="1B365D"/>
          <w:sz w:val="20"/>
        </w:rPr>
        <w:t>4.1. Confronto das Estratégias e Análise de Trade-offs</w:t>
      </w:r>
    </w:p>
    <w:p>
      <w:pPr>
        <w:spacing w:line="276" w:lineRule="auto" w:after="50"/>
        <w:ind w:firstLine="504"/>
        <w:jc w:val="both"/>
      </w:pPr>
      <w:r>
        <w:rPr>
          <w:rFonts w:ascii="Arial" w:hAnsi="Arial"/>
          <w:sz w:val="19"/>
        </w:rPr>
        <w:t>A Estratégia 1 (Nivelamento) mostrou-se operacionalmente inaceitável. Ao ignorar a concentração da demanda no 1º trimestre, esgota o estoque de segurança e gera 5 meses consecutivos de backlog ininterrupto. No setor de uniformes, onde contratos empresariais preveem multas diárias severas e cláusulas rescisórias, o atraso destruiria a confiabilidade da marca e acarretaria a perda definitiva de clientes estratégicos.</w:t>
      </w:r>
    </w:p>
    <w:p>
      <w:pPr>
        <w:spacing w:line="276" w:lineRule="auto" w:after="50"/>
        <w:ind w:firstLine="504"/>
        <w:jc w:val="both"/>
      </w:pPr>
      <w:r>
        <w:rPr>
          <w:rFonts w:ascii="Arial" w:hAnsi="Arial"/>
          <w:sz w:val="19"/>
        </w:rPr>
        <w:t>A Estratégia 2 (Acompanhamento) apresenta custos contábeis atraentes, mas sua viabilidade fabril é nula. A manufatura de vestuário depende intensamente de coordenação motora fina em células de costura. Contratar 18 costureiras e demitir 18 operadoras em 12 meses reinicia constantemente a curva de experiência. Operadoras recém-admitidas têm tempo de operação até 40% superior ao padrão nos primeiros meses, gerando costuras tortas, refugo de tecido e retrabalhos. O turnover extremo degrada o clima organizacional e expõe a empresa a pesados passivos trabalhistas sob a CLT.</w:t>
      </w:r>
    </w:p>
    <w:p>
      <w:r>
        <w:br w:type="page"/>
      </w:r>
    </w:p>
    <w:p>
      <w:pPr>
        <w:spacing w:after="20"/>
        <w:jc w:val="center"/>
      </w:pPr>
      <w:r>
        <w:drawing>
          <wp:inline xmlns:a="http://schemas.openxmlformats.org/drawingml/2006/main" xmlns:pic="http://schemas.openxmlformats.org/drawingml/2006/picture">
            <wp:extent cx="4754880" cy="1642595"/>
            <wp:docPr id="4" name="Picture 4"/>
            <wp:cNvGraphicFramePr>
              <a:graphicFrameLocks noChangeAspect="1"/>
            </wp:cNvGraphicFramePr>
            <a:graphic>
              <a:graphicData uri="http://schemas.openxmlformats.org/drawingml/2006/picture">
                <pic:pic>
                  <pic:nvPicPr>
                    <pic:cNvPr id="0" name="figura3_estoques_e_backlog.png"/>
                    <pic:cNvPicPr/>
                  </pic:nvPicPr>
                  <pic:blipFill>
                    <a:blip r:embed="rId12"/>
                    <a:stretch>
                      <a:fillRect/>
                    </a:stretch>
                  </pic:blipFill>
                  <pic:spPr>
                    <a:xfrm>
                      <a:off x="0" y="0"/>
                      <a:ext cx="4754880" cy="1642595"/>
                    </a:xfrm>
                    <a:prstGeom prst="rect"/>
                  </pic:spPr>
                </pic:pic>
              </a:graphicData>
            </a:graphic>
          </wp:inline>
        </w:drawing>
      </w:r>
    </w:p>
    <w:p>
      <w:pPr>
        <w:keepNext/>
        <w:spacing w:before="40" w:after="20"/>
        <w:jc w:val="center"/>
      </w:pPr>
      <w:r>
        <w:rPr>
          <w:rFonts w:ascii="Arial" w:hAnsi="Arial"/>
          <w:b/>
          <w:color w:val="374151"/>
          <w:sz w:val="16"/>
        </w:rPr>
        <w:t>Figura 3: Comparação da Dinâmica de Estoques e Rupturas (E1 vs. E3).</w:t>
      </w:r>
    </w:p>
    <w:p>
      <w:pPr>
        <w:spacing w:before="20" w:after="60"/>
        <w:jc w:val="center"/>
      </w:pPr>
      <w:r>
        <w:rPr>
          <w:rFonts w:ascii="Arial" w:hAnsi="Arial"/>
          <w:i/>
          <w:color w:val="374151"/>
          <w:sz w:val="15"/>
        </w:rPr>
        <w:t>Fonte: Elaborado pelos autores (2026).</w:t>
      </w:r>
    </w:p>
    <w:p>
      <w:pPr>
        <w:keepNext/>
        <w:spacing w:before="80" w:after="30"/>
      </w:pPr>
      <w:r>
        <w:rPr>
          <w:rFonts w:ascii="Arial" w:hAnsi="Arial"/>
          <w:b/>
          <w:color w:val="1B365D"/>
          <w:sz w:val="20"/>
        </w:rPr>
        <w:t>4.2. Restrições Trabalhistas (CLT), Gestão da Qualidade e Terceirização</w:t>
      </w:r>
    </w:p>
    <w:p>
      <w:pPr>
        <w:spacing w:line="276" w:lineRule="auto" w:after="50"/>
        <w:ind w:firstLine="504"/>
        <w:jc w:val="both"/>
      </w:pPr>
      <w:r>
        <w:rPr>
          <w:rFonts w:ascii="Arial" w:hAnsi="Arial"/>
          <w:sz w:val="19"/>
        </w:rPr>
        <w:t>A Estratégia 3 respeita integralmente o marco legal da CLT (Artigo 59), limitando as horas extras a 2 horas diárias (25% da jornada = até 800 un/mês), aplicadas somente nos picos críticos de Janeiro a Março, prevenindo a fadiga física crônica das costureiras e doenças osteomusculares (DORT/LER). Para as 800 unidades subcontratadas com facções de costura em Fevereiro e Março, a Vértice fornece os tecidos já enfestados e cortados, retendo o controle de corte e estamparia e auditando a costura externa, o que mitiga riscos de qualidade e responsabilidade solidária/subsidiária (Súmula 331 do TST).</w:t>
      </w:r>
    </w:p>
    <w:p>
      <w:pPr>
        <w:keepNext/>
        <w:spacing w:before="80" w:after="30"/>
      </w:pPr>
      <w:r>
        <w:rPr>
          <w:rFonts w:ascii="Arial" w:hAnsi="Arial"/>
          <w:b/>
          <w:color w:val="1B365D"/>
          <w:sz w:val="20"/>
        </w:rPr>
        <w:t>4.3. Limitações do Modelo e Oportunidades de Melhoria Contínua</w:t>
      </w:r>
    </w:p>
    <w:p>
      <w:pPr>
        <w:spacing w:line="276" w:lineRule="auto" w:after="50"/>
        <w:ind w:firstLine="504"/>
        <w:jc w:val="both"/>
      </w:pPr>
      <w:r>
        <w:rPr>
          <w:rFonts w:ascii="Arial" w:hAnsi="Arial"/>
          <w:b/>
          <w:sz w:val="19"/>
        </w:rPr>
        <w:t xml:space="preserve">Plano de Ação e Recomendações: </w:t>
      </w:r>
      <w:r>
        <w:rPr>
          <w:rFonts w:ascii="Arial" w:hAnsi="Arial"/>
          <w:sz w:val="19"/>
        </w:rPr>
        <w:t>Dentre as limitações da modelagem, destacam-se a premissa de demanda determinística e a agregação em um produto padrão único, desconsiderando setups no corte. Recomenda-se à diretoria industrial a implementação das seguintes ações de melhoria:</w:t>
      </w:r>
    </w:p>
    <w:p>
      <w:pPr>
        <w:spacing w:line="276" w:lineRule="auto" w:after="30"/>
        <w:ind w:firstLine="504"/>
        <w:jc w:val="both"/>
      </w:pPr>
      <w:r>
        <w:rPr>
          <w:rFonts w:ascii="Arial" w:hAnsi="Arial"/>
          <w:sz w:val="19"/>
        </w:rPr>
        <w:t>• Estruturação Formal do Processo de S&amp;OP (Sales and Operations Planning): Instituir reuniões mensais interdisciplinares entre Comercial, PCP e Finanças com horizonte rolante de 12 meses (SLACK et al., 2018);</w:t>
      </w:r>
    </w:p>
    <w:p>
      <w:pPr>
        <w:spacing w:line="276" w:lineRule="auto" w:after="30"/>
        <w:ind w:firstLine="504"/>
        <w:jc w:val="both"/>
      </w:pPr>
      <w:r>
        <w:rPr>
          <w:rFonts w:ascii="Arial" w:hAnsi="Arial"/>
          <w:sz w:val="19"/>
        </w:rPr>
        <w:t>• Aplicação de Ferramentas Lean Manufacturing: Implementar troca rápida de ferramentas (SMED) na mesa de corte e balanceamento de linha nas células de costura, eliminando desperdícios e elevando a produtividade natural do chão de fábrica;</w:t>
      </w:r>
    </w:p>
    <w:p>
      <w:pPr>
        <w:spacing w:line="276" w:lineRule="auto" w:after="30"/>
        <w:ind w:firstLine="504"/>
        <w:jc w:val="both"/>
      </w:pPr>
      <w:r>
        <w:rPr>
          <w:rFonts w:ascii="Arial" w:hAnsi="Arial"/>
          <w:sz w:val="19"/>
        </w:rPr>
        <w:t>• Homologação Estratégica de Facções de Costura: Formalizar contratos de parceria técnica com oficinas de costura do Polo de Taguatinga, garantindo padrões uniformes de costura e pontualidade na entrega nos meses de Fevereiro e Março;</w:t>
      </w:r>
    </w:p>
    <w:p>
      <w:pPr>
        <w:spacing w:line="276" w:lineRule="auto" w:after="60"/>
        <w:ind w:firstLine="504"/>
        <w:jc w:val="both"/>
      </w:pPr>
      <w:r>
        <w:rPr>
          <w:rFonts w:ascii="Arial" w:hAnsi="Arial"/>
          <w:sz w:val="19"/>
        </w:rPr>
        <w:t>• Gestão Visual e PCP Digital: Substituir o controle manual em planilhas por painéis visuais de acompanhamento diário (Kanban de ordens de serviço), monitorando em tempo real os tempos de ciclo e o cumprimento do plano agregado.</w:t>
      </w:r>
    </w:p>
    <w:p>
      <w:r>
        <w:br w:type="page"/>
      </w:r>
    </w:p>
    <w:p>
      <w:pPr>
        <w:keepNext/>
        <w:spacing w:before="120" w:after="40"/>
      </w:pPr>
      <w:r>
        <w:rPr>
          <w:rFonts w:ascii="Arial" w:hAnsi="Arial"/>
          <w:b/>
          <w:color w:val="1B365D"/>
          <w:sz w:val="23"/>
        </w:rPr>
        <w:t>5. CONCLUSÃO E DIRETRIZES FINAIS</w:t>
      </w:r>
    </w:p>
    <w:p>
      <w:pPr>
        <w:spacing w:line="276" w:lineRule="auto" w:after="50"/>
        <w:ind w:firstLine="504"/>
        <w:jc w:val="both"/>
      </w:pPr>
      <w:r>
        <w:rPr>
          <w:rFonts w:ascii="Arial" w:hAnsi="Arial"/>
          <w:sz w:val="19"/>
        </w:rPr>
        <w:t>O presente trabalho evidenciou a relevância tática do Planejamento Agregado da Produção na harmonização entre demanda de mercado e capacidade industrial. A aplicação prática ao caso real da Vértice Confecções Ltda. demonstrou com clareza os perigos das estratégias extremas: o Nivelamento Puro gerou um colapso operacional com R$ 108.000,00 em multas por atraso (backlog de até 2.200 conjuntos), enquanto o Acompanhamento Puro impôs uma rotatividade destrutiva de 36 movimentações de pessoal (R$ 82.800,00 em custos rescisórios e severa perda de rendimento fabril).</w:t>
      </w:r>
    </w:p>
    <w:p>
      <w:pPr>
        <w:spacing w:line="276" w:lineRule="auto" w:after="50"/>
        <w:ind w:firstLine="504"/>
        <w:jc w:val="both"/>
      </w:pPr>
      <w:r>
        <w:rPr>
          <w:rFonts w:ascii="Arial" w:hAnsi="Arial"/>
          <w:sz w:val="19"/>
        </w:rPr>
        <w:t>A solução ótima recomendada — Estratégia 3 (Híbrida em Patamares) — consagrou-se como a melhor alternativa em todas as dimensões de desempenho: alcançou o MENOR CUSTO TOTAL (R$ 1.902.400,00, gerando economia de R$ 66.200,00 frente a E1 e R$ 18.800,00 frente a E2), garantiu 100% DE NÍVEL DE SERVIÇO (zero rupturas contratuais), manteve a estabilidade de 19 operadoras permanentes, operou em plena conformidade com a CLT e entregou um saldo saudável de 800 conjuntos estocados no Mês 12 para inaugurar o ano seguinte.</w:t>
      </w:r>
    </w:p>
    <w:p>
      <w:pPr>
        <w:spacing w:line="276" w:lineRule="auto" w:after="50"/>
        <w:ind w:firstLine="504"/>
        <w:jc w:val="both"/>
      </w:pPr>
      <w:r>
        <w:rPr>
          <w:rFonts w:ascii="Arial" w:hAnsi="Arial"/>
          <w:sz w:val="19"/>
        </w:rPr>
        <w:t>A análise comprova que o PAP não é um exercício meramente matemático ou contábil, mas uma ferramenta estratégica integradora que alinha vendas, recursos humanos, finanças e engenharia de operações. A conciliação balanceada entre capacidade própria, flexibilidade legal de horas extras e terceirização controlada consolida-se como o modelo de excelência tática para a sustentabilidade e competitividade da indústria de confecção.</w:t>
      </w:r>
    </w:p>
    <w:p>
      <w:pPr>
        <w:keepNext/>
        <w:spacing w:before="80" w:after="30"/>
      </w:pPr>
      <w:r>
        <w:rPr>
          <w:rFonts w:ascii="Arial" w:hAnsi="Arial"/>
          <w:b/>
          <w:color w:val="1B365D"/>
          <w:sz w:val="20"/>
        </w:rPr>
        <w:t>5.1. Quadro Síntese de Recomendações para a Diretoria</w:t>
      </w:r>
    </w:p>
    <w:p>
      <w:pPr>
        <w:spacing w:line="276" w:lineRule="auto" w:after="50"/>
        <w:ind w:firstLine="504"/>
        <w:jc w:val="both"/>
      </w:pPr>
      <w:r>
        <w:rPr>
          <w:rFonts w:ascii="Arial" w:hAnsi="Arial"/>
          <w:b/>
          <w:sz w:val="19"/>
        </w:rPr>
        <w:t xml:space="preserve">Diretrizes de Implementação: </w:t>
      </w:r>
      <w:r>
        <w:rPr>
          <w:rFonts w:ascii="Arial" w:hAnsi="Arial"/>
          <w:sz w:val="19"/>
        </w:rPr>
        <w:t>Para a execução imediata das diretrizes estabelecidas no Plano de Produção Recomendado, sintetizam-se as quatro ações prioritárias:</w:t>
      </w:r>
    </w:p>
    <w:p>
      <w:pPr>
        <w:spacing w:line="276" w:lineRule="auto" w:after="30"/>
        <w:ind w:firstLine="504"/>
        <w:jc w:val="both"/>
      </w:pPr>
      <w:r>
        <w:rPr>
          <w:rFonts w:ascii="Arial" w:hAnsi="Arial"/>
          <w:sz w:val="19"/>
        </w:rPr>
        <w:t>1. Fixação do Quadro de Costura em 19 Operadoras: Manter o quadro efetivo estável, eliminando contratações e demissões precipitadas ao longo do exercício fiscal;</w:t>
      </w:r>
    </w:p>
    <w:p>
      <w:pPr>
        <w:spacing w:line="276" w:lineRule="auto" w:after="30"/>
        <w:ind w:firstLine="504"/>
        <w:jc w:val="both"/>
      </w:pPr>
      <w:r>
        <w:rPr>
          <w:rFonts w:ascii="Arial" w:hAnsi="Arial"/>
          <w:sz w:val="19"/>
        </w:rPr>
        <w:t>2. Contratação Prévia de Horas Extras para o 1º Trimestre: Pactuar com a equipe e o sindicato a realização de até 2h extras/dia exclusivamente em Janeiro, Fevereiro e Março;</w:t>
      </w:r>
    </w:p>
    <w:p>
      <w:pPr>
        <w:spacing w:line="276" w:lineRule="auto" w:after="30"/>
        <w:ind w:firstLine="504"/>
        <w:jc w:val="both"/>
      </w:pPr>
      <w:r>
        <w:rPr>
          <w:rFonts w:ascii="Arial" w:hAnsi="Arial"/>
          <w:sz w:val="19"/>
        </w:rPr>
        <w:t>3. Auditoria e Contrato com Facções de Costura Homologadas: Reservar com antecedência a capacidade de 800 conjuntos externos para Fevereiro e Março;</w:t>
      </w:r>
    </w:p>
    <w:p>
      <w:pPr>
        <w:spacing w:line="276" w:lineRule="auto" w:after="60"/>
        <w:ind w:firstLine="504"/>
        <w:jc w:val="both"/>
      </w:pPr>
      <w:r>
        <w:rPr>
          <w:rFonts w:ascii="Arial" w:hAnsi="Arial"/>
          <w:sz w:val="19"/>
        </w:rPr>
        <w:t>4. Formação do Estoque Regulador Suave de Meio de Ano: Produzir em ritmo constante de 3.800 un/mês entre Abril e Outubro, assegurando o estoque de 2.200 conjuntos para abastecer o pico de Novembro sem custos extras.</w:t>
      </w:r>
    </w:p>
    <w:p>
      <w:r>
        <w:br w:type="page"/>
      </w:r>
    </w:p>
    <w:p>
      <w:pPr>
        <w:keepNext/>
        <w:spacing w:before="120" w:after="40"/>
      </w:pPr>
      <w:r>
        <w:rPr>
          <w:rFonts w:ascii="Arial" w:hAnsi="Arial"/>
          <w:b/>
          <w:color w:val="1B365D"/>
          <w:sz w:val="23"/>
        </w:rPr>
        <w:t>6. REFERÊNCIAS BIBLIOGRÁFICAS</w:t>
      </w:r>
    </w:p>
    <w:p>
      <w:pPr>
        <w:spacing w:line="276" w:lineRule="auto" w:after="100"/>
        <w:jc w:val="both"/>
      </w:pPr>
      <w:r>
        <w:rPr>
          <w:rFonts w:ascii="Arial" w:hAnsi="Arial"/>
          <w:sz w:val="18"/>
        </w:rPr>
        <w:t>ABIT – ASSOCIAÇÃO BRASILEIRA DA INDÚSTRIA TÊXTIL E DE CONFECÇÃO. Perfil do Setor Têxtil Brasileiro: Inteligência Setorial. São Paulo: ABIT, 2024. Disponível em: &lt;https://www.abit.org.br&gt;. Acesso em: 28 set. 2026.</w:t>
      </w:r>
    </w:p>
    <w:p>
      <w:pPr>
        <w:spacing w:line="276" w:lineRule="auto" w:after="100"/>
        <w:jc w:val="both"/>
      </w:pPr>
      <w:r>
        <w:rPr>
          <w:rFonts w:ascii="Arial" w:hAnsi="Arial"/>
          <w:sz w:val="18"/>
        </w:rPr>
        <w:t>BARBOSA, C. P.; GONÇALVES, M. C. Organização Industrial – Aula 02: Planejamento Agregado da Produção em Serviços. Brasília: Universidade de Brasília (UnB), Faculdade de Tecnologia, 2026. 43 slides.</w:t>
      </w:r>
    </w:p>
    <w:p>
      <w:pPr>
        <w:spacing w:line="276" w:lineRule="auto" w:after="100"/>
        <w:jc w:val="both"/>
      </w:pPr>
      <w:r>
        <w:rPr>
          <w:rFonts w:ascii="Arial" w:hAnsi="Arial"/>
          <w:sz w:val="18"/>
        </w:rPr>
        <w:t>BRASIL. Decreto-Lei nº 5.452, de 1º de maio de 1943. Consolidação das Leis do Trabalho (CLT). Artigo 59 (Duração do Trabalho e Horas Extras). Brasília, DF: Presidência da República, 1943.</w:t>
      </w:r>
    </w:p>
    <w:p>
      <w:pPr>
        <w:spacing w:line="276" w:lineRule="auto" w:after="100"/>
        <w:jc w:val="both"/>
      </w:pPr>
      <w:r>
        <w:rPr>
          <w:rFonts w:ascii="Arial" w:hAnsi="Arial"/>
          <w:sz w:val="18"/>
        </w:rPr>
        <w:t>CORRÊA, H. L.; CORRÊA, C. A. Administração de Produção e Operações: Manufatura e Serviços – Uma Abordagem Estratégica. 4. ed. São Paulo: Atlas, 2017.</w:t>
      </w:r>
    </w:p>
    <w:p>
      <w:pPr>
        <w:spacing w:line="276" w:lineRule="auto" w:after="100"/>
        <w:jc w:val="both"/>
      </w:pPr>
      <w:r>
        <w:rPr>
          <w:rFonts w:ascii="Arial" w:hAnsi="Arial"/>
          <w:sz w:val="18"/>
        </w:rPr>
        <w:t>DAVIS, M. M.; AQUILANO, N. J.; CHASE, R. B. Fundamentos da Administração da Produção. 3. ed. Porto Alegre: Bookman, 2001.</w:t>
      </w:r>
    </w:p>
    <w:p>
      <w:pPr>
        <w:spacing w:line="276" w:lineRule="auto" w:after="100"/>
        <w:jc w:val="both"/>
      </w:pPr>
      <w:r>
        <w:rPr>
          <w:rFonts w:ascii="Arial" w:hAnsi="Arial"/>
          <w:sz w:val="18"/>
        </w:rPr>
        <w:t>FITZSIMMONS, J. A.; FITZSIMMONS, M. J.; BORDOLOI, S. K. Administração de Serviços: Operações, Estratégia e Tecnologia da Informação. 7. ed. Porto Alegre: AMGH, 2014.</w:t>
      </w:r>
    </w:p>
    <w:p>
      <w:pPr>
        <w:spacing w:line="276" w:lineRule="auto" w:after="100"/>
        <w:jc w:val="both"/>
      </w:pPr>
      <w:r>
        <w:rPr>
          <w:rFonts w:ascii="Arial" w:hAnsi="Arial"/>
          <w:sz w:val="18"/>
        </w:rPr>
        <w:t>GOLDRATT, E. M.; COX, J. A Meta: Um Processo de Aprimoramento Contínuo. 3. ed. São Paulo: Nobel, 2014.</w:t>
      </w:r>
    </w:p>
    <w:p>
      <w:pPr>
        <w:spacing w:line="276" w:lineRule="auto" w:after="100"/>
        <w:jc w:val="both"/>
      </w:pPr>
      <w:r>
        <w:rPr>
          <w:rFonts w:ascii="Arial" w:hAnsi="Arial"/>
          <w:sz w:val="18"/>
        </w:rPr>
        <w:t>GONÇALVES, M. C. Conceitos Básicos de Gestão da Produção e Estratégia de Operações – Aula 01. Brasília: UnB / FT, 2026. 29 p.</w:t>
      </w:r>
    </w:p>
    <w:p>
      <w:pPr>
        <w:spacing w:line="276" w:lineRule="auto" w:after="100"/>
        <w:jc w:val="both"/>
      </w:pPr>
      <w:r>
        <w:rPr>
          <w:rFonts w:ascii="Arial" w:hAnsi="Arial"/>
          <w:sz w:val="18"/>
        </w:rPr>
        <w:t>HILL, T. Manufacturing Strategy: Text and Cases. 3. ed. Boston: McGraw-Hill, 2000.</w:t>
      </w:r>
    </w:p>
    <w:p>
      <w:pPr>
        <w:spacing w:line="276" w:lineRule="auto" w:after="100"/>
        <w:jc w:val="both"/>
      </w:pPr>
      <w:r>
        <w:rPr>
          <w:rFonts w:ascii="Arial" w:hAnsi="Arial"/>
          <w:sz w:val="18"/>
        </w:rPr>
        <w:t>KRAJEWSKI, L. J.; RITZMAN, L. P.; MALHOTRA, M. K. Administração de Produção e Operações. 8. ed. São Paulo: Pearson, 2014.</w:t>
      </w:r>
    </w:p>
    <w:p>
      <w:pPr>
        <w:spacing w:line="276" w:lineRule="auto" w:after="100"/>
        <w:jc w:val="both"/>
      </w:pPr>
      <w:r>
        <w:rPr>
          <w:rFonts w:ascii="Arial" w:hAnsi="Arial"/>
          <w:sz w:val="18"/>
        </w:rPr>
        <w:t>MOREIRA, D. A. Administração da Produção e Operações. 2. ed. São Paulo: Cengage Learning, 2012.</w:t>
      </w:r>
    </w:p>
    <w:p>
      <w:pPr>
        <w:spacing w:line="276" w:lineRule="auto" w:after="100"/>
        <w:jc w:val="both"/>
      </w:pPr>
      <w:r>
        <w:rPr>
          <w:rFonts w:ascii="Arial" w:hAnsi="Arial"/>
          <w:sz w:val="18"/>
        </w:rPr>
        <w:t>QUEIROZ, J. V. Organização Industrial – Aula 03: Planejamento Agregado da Produção em Manufatura (PAP, S&amp;OP e Capacidade). Brasília: UnB / FT, 2026. 26 slides.</w:t>
      </w:r>
    </w:p>
    <w:p>
      <w:pPr>
        <w:spacing w:line="276" w:lineRule="auto" w:after="100"/>
        <w:jc w:val="both"/>
      </w:pPr>
      <w:r>
        <w:rPr>
          <w:rFonts w:ascii="Arial" w:hAnsi="Arial"/>
          <w:sz w:val="18"/>
        </w:rPr>
        <w:t>QUEIROZ, J. V. Modelo Computacional em Python para PAP em Manufatura. Google Colab, 2026. Disponível em: &lt;https://colab.research.google.com/drive/1UNxeDKP04DMtyab0cuSxG4N4JOY3XSgv&gt;. Acesso em: 29 set. 2026.</w:t>
      </w:r>
    </w:p>
    <w:p>
      <w:pPr>
        <w:spacing w:line="276" w:lineRule="auto" w:after="100"/>
        <w:jc w:val="both"/>
      </w:pPr>
      <w:r>
        <w:rPr>
          <w:rFonts w:ascii="Arial" w:hAnsi="Arial"/>
          <w:sz w:val="18"/>
        </w:rPr>
        <w:t>SEBRAE – SERVIÇO BRASILEIRO DE APOIO ÀS MICRO E PEQUENAS EMPRESAS. Relatório de Inteligência: Desafios da Gestão de Produção e PCP nas MPMEs de Vestuário. Brasília: SEBRAE, 2024.</w:t>
      </w:r>
    </w:p>
    <w:p>
      <w:pPr>
        <w:spacing w:line="276" w:lineRule="auto" w:after="100"/>
        <w:jc w:val="both"/>
      </w:pPr>
      <w:r>
        <w:rPr>
          <w:rFonts w:ascii="Arial" w:hAnsi="Arial"/>
          <w:sz w:val="18"/>
        </w:rPr>
        <w:t>SLACK, N.; BRANDON-JONES, A.; JOHNSTON, R. Administração da Produção. 8. ed. São Paulo: Atlas, 2018.</w:t>
      </w:r>
    </w:p>
    <w:p>
      <w:pPr>
        <w:spacing w:line="276" w:lineRule="auto" w:after="100"/>
        <w:jc w:val="both"/>
      </w:pPr>
      <w:r>
        <w:rPr>
          <w:rFonts w:ascii="Arial" w:hAnsi="Arial"/>
          <w:sz w:val="18"/>
        </w:rPr>
        <w:t>TUBINO, D. F. Planejamento e Controle da Produção: Teoria e Prática. 3. ed. São Paulo: Atlas, 2017.</w:t>
      </w:r>
    </w:p>
    <w:sectPr w:rsidR="00FC693F" w:rsidRPr="0006063C" w:rsidSect="00034616">
      <w:pgSz w:w="11909" w:h="16834"/>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jc w:val="both"/>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