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 xml:space="preserve">Andrew steps to do: </w:t>
      </w:r>
    </w:p>
    <w:p>
      <w:pPr>
        <w:pStyle w:val="Normal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1. Predict proteins with Prodigal</w:t>
        <w:br/>
        <w:t>.fa → .faa + .ffn + .gff</w:t>
        <w:br/>
        <w:br/>
        <w:t>2. Run KOfamScan on predicted proteins</w:t>
        <w:br/>
        <w:t>.faa → .kofam.detail.tsv</w:t>
      </w:r>
    </w:p>
    <w:p>
      <w:pPr>
        <w:pStyle w:val="Normal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3. Build clean KO tables</w:t>
        <w:br/>
        <w:t>KOfamScan outputs → long KO table + KO presence/absence matrix</w:t>
      </w:r>
    </w:p>
    <w:p>
      <w:pPr>
        <w:pStyle w:val="Normal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4. Filter to target genes of interest</w:t>
        <w:br/>
        <w:t>denitrification, poly-P, phosphate transport, PHA, glycogen, acetate, propionate</w:t>
      </w:r>
    </w:p>
    <w:p>
      <w:pPr>
        <w:pStyle w:val="Normal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KO_MAP = {</w:t>
        <w:br/>
        <w:t># Denitrification / nitrogen reduction</w:t>
        <w:br/>
        <w:t>"K00370": ("Denitrification", "NO3_to_NO2", "narG/narZ/nxrA"),</w:t>
        <w:br/>
        <w:t>"K00371": ("Denitrification", "NO3_to_NO2", "narH/narY/nxrB"),</w:t>
        <w:br/>
        <w:t>"K00374": ("Denitrification", "NO3_to_NO2", "narI/narV"),</w:t>
        <w:br/>
        <w:t>"K02567": ("Denitrification", "NO3_to_NO2", "napA"),</w:t>
        <w:br/>
        <w:t>"K02568": ("Denitrification", "NO3_to_NO2", "napB"),</w:t>
        <w:br/>
        <w:t>"K15864": ("Denitrification", "NO2_to_NO", "nirS"),</w:t>
        <w:br/>
        <w:t>"K00368": ("Denitrification", "NO2_to_NO", "nirK"),</w:t>
        <w:br/>
        <w:t>"K04561": ("Denitrification", "NO_to_N2O", "norB"),</w:t>
        <w:br/>
        <w:t>"K02305": ("Denitrification", "NO_to_N2O", "norC"),</w:t>
        <w:br/>
        <w:t>"K00376": ("Denitrification", "N2O_to_N2", "nosZ"),</w:t>
        <w:br/>
        <w:br/>
        <w:t># DNRA / assimilatory nitrate/nitrite, useful controls</w:t>
        <w:br/>
        <w:t>"K00362": ("Nitrogen_other", "DNRA_NO2_to_NH4", "nirB"),</w:t>
        <w:br/>
        <w:t>"K00363": ("Nitrogen_other", "DNRA_NO2_to_NH4", "nirD"),</w:t>
        <w:br/>
        <w:t>"K03385": ("Nitrogen_other", "DNRA_NO2_to_NH4", "nrfA"),</w:t>
        <w:br/>
        <w:t>"K15876": ("Nitrogen_other", "DNRA_NO2_to_NH4", "nrfH"),</w:t>
        <w:br/>
        <w:br/>
        <w:t># Polyphosphate / phosphate</w:t>
        <w:br/>
        <w:t>"K00937": ("PolyP", "PolyP_synthesis", "ppk"),</w:t>
        <w:br/>
        <w:t>"K22468": ("PolyP", "PolyP_synthesis", "ppk2"),</w:t>
        <w:br/>
        <w:t>"K01514": ("PolyP", "PolyP_degradation", "ppx"),</w:t>
        <w:br/>
        <w:t>"K02040": ("Phosphate", "Phosphate_transport", "pstS"),</w:t>
        <w:br/>
        <w:t>"K02037": ("Phosphate", "Phosphate_transport", "pstC"),</w:t>
        <w:br/>
        <w:t>"K02038": ("Phosphate", "Phosphate_transport", "pstA"),</w:t>
        <w:br/>
        <w:t>"K02036": ("Phosphate", "Phosphate_transport", "pstB"),</w:t>
        <w:br/>
        <w:t>"K02035": ("Phosphate", "Phosphate_transport", "pit"),</w:t>
        <w:br/>
        <w:t>"K07657": ("Phosphate", "Phosphate_regulation", "phoB"),</w:t>
        <w:br/>
        <w:t>"K07636": ("Phosphate", "Phosphate_regulation", "phoR"),</w:t>
        <w:br/>
        <w:t>"K02039": ("Phosphate", "Phosphate_regulation", "phoU"),</w:t>
        <w:br/>
        <w:br/>
        <w:t># PHA</w:t>
        <w:br/>
        <w:t>"K00626": ("PHA", "PHA_synthesis", "phaA"),</w:t>
        <w:br/>
        <w:t>"K00023": ("PHA", "PHA_synthesis", "phaB"),</w:t>
        <w:br/>
        <w:t>"K03821": ("PHA", "PHA_synthesis", "phaC"),</w:t>
        <w:br/>
        <w:t>"K05973": ("PHA", "PHA_degradation", "phaZ"),</w:t>
        <w:br/>
        <w:br/>
        <w:t># Acetate metabolism</w:t>
        <w:br/>
        <w:t>"K00634": ("Acetate", "Acetate_activation", "pta"),</w:t>
        <w:br/>
        <w:t>"K00925": ("Acetate", "Acetate_activation", "ackA"),</w:t>
        <w:br/>
        <w:t>"K01895": ("Acetate", "Acetate_activation", "acs"),</w:t>
        <w:br/>
        <w:br/>
        <w:t># Propionate / PHV-linked metabolism</w:t>
        <w:br/>
        <w:t>"K01659": ("Propionate_PHV", "Methylcitrate_cycle", "prpC"),</w:t>
        <w:br/>
        <w:t>"K01720": ("Propionate_PHV", "Methylcitrate_cycle", "prpD"),</w:t>
        <w:br/>
        <w:t>"K01908": ("Propionate_PHV", "Propionyl_CoA_synthesis", "prpE"),</w:t>
        <w:br/>
        <w:t>"K01847": ("Propionate_PHV", "Methylmalonyl_CoA", "mcmA"),</w:t>
        <w:br/>
        <w:t>"K01848": ("Propionate_PHV", "Methylmalonyl_CoA", "mcmB"),</w:t>
        <w:br/>
        <w:br/>
        <w:t># Glycogen</w:t>
        <w:br/>
        <w:t>"K00703": ("Glycogen", "Glycogen_synthesis", "glgC"),</w:t>
        <w:br/>
        <w:t>"K00700": ("Glycogen", "Glycogen_synthesis", "glgA"),</w:t>
        <w:br/>
        <w:t>"K00702": ("Glycogen", "Glycogen_branching", "glgB"),</w:t>
        <w:br/>
        <w:t>"K00688": ("Glycogen", "Glycogen_degradation", "glgP"),</w:t>
        <w:br/>
        <w:t>"K01214": ("Glycogen", "Glycogen_debranching", "glgX"),</w:t>
        <w:br/>
        <w:t>}</w:t>
      </w:r>
    </w:p>
    <w:p>
      <w:pPr>
        <w:pStyle w:val="Normal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Normal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5. Build human-readable pathway summary</w:t>
        <w:br/>
        <w:t>one row per MAG/bin</w:t>
      </w:r>
    </w:p>
    <w:p>
      <w:pPr>
        <w:pStyle w:val="Normal"/>
        <w:spacing w:before="0" w:after="16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新細明體" w:cs="" w:asciiTheme="minorHAnsi" w:cstheme="minorBidi" w:eastAsiaTheme="minorEastAsia" w:hAnsiTheme="minorHAns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新細明體" w:cs="" w:asciiTheme="minorHAnsi" w:cstheme="minorBidi" w:eastAsiaTheme="minorEastAsia" w:hAnsiTheme="minorHAnsi"/>
      <w:color w:val="auto"/>
      <w:kern w:val="2"/>
      <w:sz w:val="24"/>
      <w:szCs w:val="24"/>
      <w:lang w:val="en-US" w:eastAsia="zh-TW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f94"/>
    <w:pPr>
      <w:keepNext w:val="true"/>
      <w:keepLines/>
      <w:spacing w:before="360" w:after="80"/>
      <w:outlineLvl w:val="0"/>
    </w:pPr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94"/>
    <w:pPr>
      <w:keepNext w:val="true"/>
      <w:keepLines/>
      <w:spacing w:before="160" w:after="80"/>
      <w:outlineLvl w:val="1"/>
    </w:pPr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94"/>
    <w:pPr>
      <w:keepNext w:val="true"/>
      <w:keepLines/>
      <w:spacing w:before="160" w:after="80"/>
      <w:outlineLvl w:val="2"/>
    </w:pPr>
    <w:rPr>
      <w:rFonts w:eastAsia="新細明體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94"/>
    <w:pPr>
      <w:keepNext w:val="true"/>
      <w:keepLines/>
      <w:spacing w:before="80" w:after="40"/>
      <w:outlineLvl w:val="3"/>
    </w:pPr>
    <w:rPr>
      <w:rFonts w:eastAsia="新細明體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94"/>
    <w:pPr>
      <w:keepNext w:val="true"/>
      <w:keepLines/>
      <w:spacing w:before="80" w:after="40"/>
      <w:outlineLvl w:val="4"/>
    </w:pPr>
    <w:rPr>
      <w:rFonts w:eastAsia="新細明體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94"/>
    <w:pPr>
      <w:keepNext w:val="true"/>
      <w:keepLines/>
      <w:spacing w:before="40" w:after="0"/>
      <w:outlineLvl w:val="5"/>
    </w:pPr>
    <w:rPr>
      <w:rFonts w:eastAsia="新細明體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94"/>
    <w:pPr>
      <w:keepNext w:val="true"/>
      <w:keepLines/>
      <w:spacing w:before="40" w:after="0"/>
      <w:outlineLvl w:val="6"/>
    </w:pPr>
    <w:rPr>
      <w:rFonts w:eastAsia="新細明體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94"/>
    <w:pPr>
      <w:keepNext w:val="true"/>
      <w:keepLines/>
      <w:spacing w:before="0" w:after="0"/>
      <w:outlineLvl w:val="7"/>
    </w:pPr>
    <w:rPr>
      <w:rFonts w:eastAsia="新細明體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94"/>
    <w:pPr>
      <w:keepNext w:val="true"/>
      <w:keepLines/>
      <w:spacing w:before="0" w:after="0"/>
      <w:outlineLvl w:val="8"/>
    </w:pPr>
    <w:rPr>
      <w:rFonts w:eastAsia="新細明體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82f94"/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82f94"/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82f94"/>
    <w:rPr>
      <w:rFonts w:eastAsia="新細明體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82f94"/>
    <w:rPr>
      <w:rFonts w:eastAsia="新細明體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82f94"/>
    <w:rPr>
      <w:rFonts w:eastAsia="新細明體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82f94"/>
    <w:rPr>
      <w:rFonts w:eastAsia="新細明體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82f94"/>
    <w:rPr>
      <w:rFonts w:eastAsia="新細明體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82f94"/>
    <w:rPr>
      <w:rFonts w:eastAsia="新細明體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82f94"/>
    <w:rPr>
      <w:rFonts w:eastAsia="新細明體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82f94"/>
    <w:rPr>
      <w:rFonts w:ascii="Aptos Display" w:hAnsi="Aptos Display" w:eastAsia="新細明體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82f94"/>
    <w:rPr>
      <w:rFonts w:eastAsia="新細明體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82f9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82f9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82f9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82f9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82f94"/>
    <w:pPr>
      <w:spacing w:lineRule="auto" w:line="240" w:before="0" w:after="80"/>
      <w:contextualSpacing/>
    </w:pPr>
    <w:rPr>
      <w:rFonts w:ascii="Aptos Display" w:hAnsi="Aptos Display" w:eastAsia="新細明體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94"/>
    <w:pPr/>
    <w:rPr>
      <w:rFonts w:eastAsia="新細明體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9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82f9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LibreOffice/24.2.7.2$Linux_X86_64 LibreOffice_project/420$Build-2</Application>
  <AppVersion>15.0000</AppVersion>
  <Pages>3</Pages>
  <Words>264</Words>
  <Characters>2642</Characters>
  <CharactersWithSpaces>2908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2026-06-03T00:31:00Z</dcterms:created>
  <dc:creator>Emily Karen Kin</dc:creator>
  <dc:description/>
  <dc:language>en-US</dc:language>
  <cp:lastModifiedBy/>
  <dcterms:modified xsi:type="dcterms:W3CDTF">2026-06-02T21:05:37Z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