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Guía de Decisiones para Administradores</w:t>
      </w:r>
    </w:p>
    <w:p>
      <w:pPr>
        <w:spacing w:after="300"/>
      </w:pPr>
      <w:r>
        <w:rPr>
          <w:i/>
          <w:iCs/>
          <w:color w:val="555555"/>
        </w:rPr>
        <w:t xml:space="preserve">CADH — Comunidad Argentina de HEMA</w:t>
      </w:r>
    </w:p>
    <w:p>
      <w:pPr>
        <w:pStyle w:val="Heading1"/>
      </w:pPr>
      <w:r>
        <w:t xml:space="preserve">1. Antes de intervenir: elegí el modo</w:t>
      </w:r>
    </w:p>
    <w:p>
      <w:pPr>
        <w:spacing w:after="150"/>
      </w:pPr>
      <w:r>
        <w:t xml:space="preserve">No todos los conflictos pesan igual. Usá esta referencia rápida para no responder con un protocolo de 12 puntos a un roce de ego, ni con una respuesta liviana a algo que ya lastimó a alguien de verdad.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3120"/>
            <w:shd w:fill="2F5496" w:val="clear"/>
            <w:tcMar>
              <w:top w:type="dxa" w:w="100"/>
              <w:left w:type="dxa" w:w="120"/>
              <w:bottom w:type="dxa" w:w="100"/>
              <w:right w:type="dxa" w:w="120"/>
            </w:tcMar>
          </w:tcPr>
          <w:p>
            <w:r>
              <w:rPr>
                <w:b/>
                <w:bCs/>
                <w:color w:val="FFFFFF"/>
              </w:rPr>
              <w:t xml:space="preserve">Modo</w:t>
            </w:r>
          </w:p>
        </w:tc>
        <w:tc>
          <w:tcPr>
            <w:tcW w:type="dxa" w:w="3120"/>
            <w:shd w:fill="2F5496" w:val="clear"/>
            <w:tcMar>
              <w:top w:type="dxa" w:w="100"/>
              <w:left w:type="dxa" w:w="120"/>
              <w:bottom w:type="dxa" w:w="100"/>
              <w:right w:type="dxa" w:w="120"/>
            </w:tcMar>
          </w:tcPr>
          <w:p>
            <w:r>
              <w:rPr>
                <w:b/>
                <w:bCs/>
                <w:color w:val="FFFFFF"/>
              </w:rPr>
              <w:t xml:space="preserve">Cuándo usarlo</w:t>
            </w:r>
          </w:p>
        </w:tc>
        <w:tc>
          <w:tcPr>
            <w:tcW w:type="dxa" w:w="3120"/>
            <w:shd w:fill="2F5496" w:val="clear"/>
            <w:tcMar>
              <w:top w:type="dxa" w:w="100"/>
              <w:left w:type="dxa" w:w="120"/>
              <w:bottom w:type="dxa" w:w="100"/>
              <w:right w:type="dxa" w:w="120"/>
            </w:tcMar>
          </w:tcPr>
          <w:p>
            <w:r>
              <w:rPr>
                <w:b/>
                <w:bCs/>
                <w:color w:val="FFFFFF"/>
              </w:rPr>
              <w:t xml:space="preserve">Formato</w:t>
            </w:r>
          </w:p>
        </w:tc>
      </w:tr>
      <w:tr>
        <w:tc>
          <w:tcPr>
            <w:tcW w:type="dxa" w:w="3120"/>
            <w:tcMar>
              <w:top w:type="dxa" w:w="100"/>
              <w:left w:type="dxa" w:w="120"/>
              <w:bottom w:type="dxa" w:w="100"/>
              <w:right w:type="dxa" w:w="120"/>
            </w:tcMar>
          </w:tcPr>
          <w:p>
            <w:r>
              <w:t xml:space="preserve">🟢 Rápido</w:t>
            </w:r>
          </w:p>
        </w:tc>
        <w:tc>
          <w:tcPr>
            <w:tcW w:type="dxa" w:w="3120"/>
            <w:tcMar>
              <w:top w:type="dxa" w:w="100"/>
              <w:left w:type="dxa" w:w="120"/>
              <w:bottom w:type="dxa" w:w="100"/>
              <w:right w:type="dxa" w:w="120"/>
            </w:tcMar>
          </w:tcPr>
          <w:p>
            <w:r>
              <w:t xml:space="preserve">Indirectas, roces de ego, primera vez de algo leve, tensión sin agresión</w:t>
            </w:r>
          </w:p>
        </w:tc>
        <w:tc>
          <w:tcPr>
            <w:tcW w:type="dxa" w:w="3120"/>
            <w:tcMar>
              <w:top w:type="dxa" w:w="100"/>
              <w:left w:type="dxa" w:w="120"/>
              <w:bottom w:type="dxa" w:w="100"/>
              <w:right w:type="dxa" w:w="120"/>
            </w:tcMar>
          </w:tcPr>
          <w:p>
            <w:r>
              <w:t xml:space="preserve">1-2 líneas + 1 pregunta al otro admin antes de resolver</w:t>
            </w:r>
          </w:p>
        </w:tc>
      </w:tr>
      <w:tr>
        <w:tc>
          <w:tcPr>
            <w:tcW w:type="dxa" w:w="3120"/>
            <w:tcMar>
              <w:top w:type="dxa" w:w="100"/>
              <w:left w:type="dxa" w:w="120"/>
              <w:bottom w:type="dxa" w:w="100"/>
              <w:right w:type="dxa" w:w="120"/>
            </w:tcMar>
          </w:tcPr>
          <w:p>
            <w:r>
              <w:t xml:space="preserve">🟡 Estándar</w:t>
            </w:r>
          </w:p>
        </w:tc>
        <w:tc>
          <w:tcPr>
            <w:tcW w:type="dxa" w:w="3120"/>
            <w:tcMar>
              <w:top w:type="dxa" w:w="100"/>
              <w:left w:type="dxa" w:w="120"/>
              <w:bottom w:type="dxa" w:w="100"/>
              <w:right w:type="dxa" w:w="120"/>
            </w:tcMar>
          </w:tcPr>
          <w:p>
            <w:r>
              <w:t xml:space="preserve">Reincidencia, difamación activa, campañas de desprestigio, conflicto que ya escaló o afecta a varios</w:t>
            </w:r>
          </w:p>
        </w:tc>
        <w:tc>
          <w:tcPr>
            <w:tcW w:type="dxa" w:w="3120"/>
            <w:tcMar>
              <w:top w:type="dxa" w:w="100"/>
              <w:left w:type="dxa" w:w="120"/>
              <w:bottom w:type="dxa" w:w="100"/>
              <w:right w:type="dxa" w:w="120"/>
            </w:tcMar>
          </w:tcPr>
          <w:p>
            <w:r>
              <w:t xml:space="preserve">Análisis completo (cronología + opciones + recomendación)</w:t>
            </w:r>
          </w:p>
        </w:tc>
      </w:tr>
      <w:tr>
        <w:tc>
          <w:tcPr>
            <w:tcW w:type="dxa" w:w="3120"/>
            <w:tcMar>
              <w:top w:type="dxa" w:w="100"/>
              <w:left w:type="dxa" w:w="120"/>
              <w:bottom w:type="dxa" w:w="100"/>
              <w:right w:type="dxa" w:w="120"/>
            </w:tcMar>
          </w:tcPr>
          <w:p>
            <w:r>
              <w:t xml:space="preserve">🔴 Escalar</w:t>
            </w:r>
          </w:p>
        </w:tc>
        <w:tc>
          <w:tcPr>
            <w:tcW w:type="dxa" w:w="3120"/>
            <w:tcMar>
              <w:top w:type="dxa" w:w="100"/>
              <w:left w:type="dxa" w:w="120"/>
              <w:bottom w:type="dxa" w:w="100"/>
              <w:right w:type="dxa" w:w="120"/>
            </w:tcMar>
          </w:tcPr>
          <w:p>
            <w:r>
              <w:t xml:space="preserve">Amenazas, violencia, acoso, menores en riesgo, daño real e inminente</w:t>
            </w:r>
          </w:p>
        </w:tc>
        <w:tc>
          <w:tcPr>
            <w:tcW w:type="dxa" w:w="3120"/>
            <w:tcMar>
              <w:top w:type="dxa" w:w="100"/>
              <w:left w:type="dxa" w:w="120"/>
              <w:bottom w:type="dxa" w:w="100"/>
              <w:right w:type="dxa" w:w="120"/>
            </w:tcMar>
          </w:tcPr>
          <w:p>
            <w:r>
              <w:t xml:space="preserve">Derivar de inmediato a responsables legales / autoridades — no analizar como conflicto de ego</w:t>
            </w:r>
          </w:p>
        </w:tc>
      </w:tr>
    </w:tbl>
    <w:p>
      <w:pPr>
        <w:spacing w:after="200"/>
      </w:pPr>
    </w:p>
    <w:p>
      <w:pPr>
        <w:pStyle w:val="Heading1"/>
      </w:pPr>
      <w:r>
        <w:t xml:space="preserve">2. Reconocer la "lucha por el referente"</w:t>
      </w:r>
    </w:p>
    <w:p>
      <w:pPr>
        <w:spacing w:after="100"/>
      </w:pPr>
      <w:r>
        <w:t xml:space="preserve">Es el conflicto más frecuente en comunidades de nicho: alguien busca posicionarse como "el referente" desprestigiando a otro, casi siempre de forma indirecta. Señales típicas (nombralas cuando aparezcan, sin acusar intención):</w:t>
      </w:r>
    </w:p>
    <w:p>
      <w:pPr>
        <w:pStyle w:val="ListParagraph"/>
        <w:numPr>
          <w:ilvl w:val="0"/>
          <w:numId w:val="2"/>
        </w:numPr>
        <w:spacing w:after="60"/>
      </w:pPr>
      <w:r>
        <w:t xml:space="preserve">Crítica o "preocupación" pública por alguien, en vez de hablarlo en privado.</w:t>
      </w:r>
    </w:p>
    <w:p>
      <w:pPr>
        <w:pStyle w:val="ListParagraph"/>
        <w:numPr>
          <w:ilvl w:val="0"/>
          <w:numId w:val="2"/>
        </w:numPr>
        <w:spacing w:after="60"/>
      </w:pPr>
      <w:r>
        <w:t xml:space="preserve">Comparar logros o iniciativas como si fuera competencia ("vos hacés X, yo también hago X").</w:t>
      </w:r>
    </w:p>
    <w:p>
      <w:pPr>
        <w:pStyle w:val="ListParagraph"/>
        <w:numPr>
          <w:ilvl w:val="0"/>
          <w:numId w:val="2"/>
        </w:numPr>
        <w:spacing w:after="60"/>
      </w:pPr>
      <w:r>
        <w:t xml:space="preserve">Acusar de "negocio personal" o mala fe sin mostrar evidencia concreta en el grupo.</w:t>
      </w:r>
    </w:p>
    <w:p>
      <w:pPr>
        <w:pStyle w:val="ListParagraph"/>
        <w:numPr>
          <w:ilvl w:val="0"/>
          <w:numId w:val="2"/>
        </w:numPr>
        <w:spacing w:after="60"/>
      </w:pPr>
      <w:r>
        <w:t xml:space="preserve">Formación de bandos explícitos ("acá hay dos grupos apoyándose").</w:t>
      </w:r>
    </w:p>
    <w:p>
      <w:pPr>
        <w:pStyle w:val="ListParagraph"/>
        <w:numPr>
          <w:ilvl w:val="0"/>
          <w:numId w:val="2"/>
        </w:numPr>
        <w:spacing w:after="60"/>
      </w:pPr>
      <w:r>
        <w:t xml:space="preserve">Traer historial externo (tweets, comunidades anteriores) como munición dentro de la discusión actual.</w:t>
      </w:r>
    </w:p>
    <w:p>
      <w:pPr>
        <w:spacing w:after="200" w:before="100"/>
      </w:pPr>
      <w:r>
        <w:t xml:space="preserve">Nombrar el patrón correctamente en voz alta ya resuelve la mitad del problema: convierte una pelea de estatus en algo visible y por lo tanto más difícil de sostener.</w:t>
      </w:r>
    </w:p>
    <w:p>
      <w:pPr>
        <w:pStyle w:val="Heading1"/>
      </w:pPr>
      <w:r>
        <w:t xml:space="preserve">3. Regla de oro: separar la forma del fondo</w:t>
      </w:r>
    </w:p>
    <w:p>
      <w:pPr>
        <w:spacing w:after="100"/>
      </w:pPr>
      <w:r>
        <w:t xml:space="preserve">Estos dos análisis son independientes y no deben mezclarse en la misma decisión:</w:t>
      </w:r>
    </w:p>
    <w:p>
      <w:pPr>
        <w:pStyle w:val="ListParagraph"/>
        <w:numPr>
          <w:ilvl w:val="0"/>
          <w:numId w:val="2"/>
        </w:numPr>
        <w:spacing w:after="60"/>
      </w:pPr>
      <w:r>
        <w:t xml:space="preserve">La FORMA (insultos directos, humillación, descalificación personal) se sanciona siempre, sin importar quién tenga razón en el fondo.</w:t>
      </w:r>
    </w:p>
    <w:p>
      <w:pPr>
        <w:pStyle w:val="ListParagraph"/>
        <w:numPr>
          <w:ilvl w:val="0"/>
          <w:numId w:val="2"/>
        </w:numPr>
        <w:spacing w:after="60"/>
      </w:pPr>
      <w:r>
        <w:t xml:space="preserve">El FONDO (si una sospecha sobre un proyecto o una conducta es válida) se investiga aparte, en privado, con calma y con quien corresponda del staff.</w:t>
      </w:r>
    </w:p>
    <w:p>
      <w:pPr>
        <w:spacing w:after="200" w:before="100"/>
      </w:pPr>
      <w:r>
        <w:t xml:space="preserve">Error común a evitar: no sancionar una falta de trato grave "porque en el fondo tenía razón", o no investigar un reclamo válido "porque se dijo de mala manera". Son dos decisiones distintas.</w:t>
      </w:r>
    </w:p>
    <w:p>
      <w:pPr>
        <w:pStyle w:val="Heading1"/>
      </w:pPr>
      <w:r>
        <w:t xml:space="preserve">4. Protocolo de advertencia formal (patrón ya identificado, regla nueva)</w:t>
      </w:r>
    </w:p>
    <w:p>
      <w:pPr>
        <w:spacing w:after="100"/>
      </w:pPr>
      <w:r>
        <w:t xml:space="preserve">Cuándo usarlo: cuando dos o más personas muestran un patrón de conducta ya marcado (no un hecho aislado), pero la regla que lo cubriría no estaba vigente antes. La sanción no puede ser retroactiva — pero la advertencia sí puede ser inmediata y firme.</w:t>
      </w:r>
    </w:p>
    <w:p>
      <w:pPr>
        <w:spacing w:after="80"/>
      </w:pPr>
      <w:r>
        <w:t xml:space="preserve">1. Hablar en privado con cada persona por separado (nunca anunciar la sanción en el grupo grande).</w:t>
      </w:r>
    </w:p>
    <w:p>
      <w:pPr>
        <w:spacing w:after="80"/>
      </w:pPr>
      <w:r>
        <w:t xml:space="preserve">2. Aclarar que lo sucedido antes de la regla no se sanciona retroactivamente — la transparencia sobre esto es lo que hace la advertencia defendible.</w:t>
      </w:r>
    </w:p>
    <w:p>
      <w:pPr>
        <w:spacing w:after="80"/>
      </w:pPr>
      <w:r>
        <w:t xml:space="preserve">3. Informar que, a partir de ahora, cualquier repetición del mismo patrón implica la sanción máxima directa (expulsión), sin pasos intermedios — porque el patrón ya está identificado y la intervención mínima ya fue intentada implícitamente (tolerancia previa) sin funcionar.</w:t>
      </w:r>
    </w:p>
    <w:p>
      <w:pPr>
        <w:spacing w:after="80"/>
      </w:pPr>
      <w:r>
        <w:t xml:space="preserve">4. Documentar internamente la conversación (qué se dijo, cuándo) por si hay que sostenerla después ante el resto del staff.</w:t>
      </w:r>
    </w:p>
    <w:p>
      <w:pPr>
        <w:spacing w:after="100"/>
      </w:pPr>
    </w:p>
    <w:p>
      <w:pPr>
        <w:pStyle w:val="Heading1"/>
      </w:pPr>
      <w:r>
        <w:t xml:space="preserve">5. Delegados de club</w:t>
      </w:r>
    </w:p>
    <w:p>
      <w:pPr>
        <w:spacing w:after="100"/>
      </w:pPr>
      <w:r>
        <w:t xml:space="preserve">Cuando el patrón de conflicto está atado a que un club o proyecto "habla" a través de una persona sin autoridad formal asignada, pedir que cada club/proyecto designe un delegado:</w:t>
      </w:r>
    </w:p>
    <w:p>
      <w:pPr>
        <w:pStyle w:val="ListParagraph"/>
        <w:numPr>
          <w:ilvl w:val="0"/>
          <w:numId w:val="2"/>
        </w:numPr>
        <w:spacing w:after="60"/>
      </w:pPr>
      <w:r>
        <w:t xml:space="preserve">Con autoridad reconocida por su club para comunicar en su nombre.</w:t>
      </w:r>
    </w:p>
    <w:p>
      <w:pPr>
        <w:pStyle w:val="ListParagraph"/>
        <w:numPr>
          <w:ilvl w:val="0"/>
          <w:numId w:val="2"/>
        </w:numPr>
        <w:spacing w:after="60"/>
      </w:pPr>
      <w:r>
        <w:t xml:space="preserve">Responsable de moderar su propio tono en espacios comunitarios.</w:t>
      </w:r>
    </w:p>
    <w:p>
      <w:pPr>
        <w:pStyle w:val="ListParagraph"/>
        <w:numPr>
          <w:ilvl w:val="0"/>
          <w:numId w:val="2"/>
        </w:numPr>
        <w:spacing w:after="60"/>
      </w:pPr>
      <w:r>
        <w:t xml:space="preserve">Punto de contacto único del staff para asuntos de ese club — reduce ambigüedad sobre "quién habla por quién".</w:t>
      </w:r>
    </w:p>
    <w:p>
      <w:pPr>
        <w:spacing w:after="200" w:before="100"/>
      </w:pPr>
      <w:r>
        <w:t xml:space="preserve">Esto no es un castigo — es una medida de diseño institucional: reduce la dependencia de la buena voluntad individual y hace el sistema más robusto a largo plazo.</w:t>
      </w:r>
    </w:p>
    <w:p>
      <w:pPr>
        <w:pStyle w:val="Heading1"/>
      </w:pPr>
      <w:r>
        <w:t xml:space="preserve">6. Checklist antes de resolver cualquier caso</w:t>
      </w:r>
    </w:p>
    <w:p>
      <w:pPr>
        <w:pStyle w:val="ListParagraph"/>
        <w:numPr>
          <w:ilvl w:val="0"/>
          <w:numId w:val="2"/>
        </w:numPr>
        <w:spacing w:after="60"/>
      </w:pPr>
      <w:r>
        <w:t xml:space="preserve">¿Tengo la versión de ambas partes, o solo la de quien se quejó primero?</w:t>
      </w:r>
    </w:p>
    <w:p>
      <w:pPr>
        <w:pStyle w:val="ListParagraph"/>
        <w:numPr>
          <w:ilvl w:val="0"/>
          <w:numId w:val="2"/>
        </w:numPr>
        <w:spacing w:after="60"/>
      </w:pPr>
      <w:r>
        <w:t xml:space="preserve">¿Estoy por sancionar una intención que no puedo probar, o una conducta observable?</w:t>
      </w:r>
    </w:p>
    <w:p>
      <w:pPr>
        <w:pStyle w:val="ListParagraph"/>
        <w:numPr>
          <w:ilvl w:val="0"/>
          <w:numId w:val="2"/>
        </w:numPr>
        <w:spacing w:after="60"/>
      </w:pPr>
      <w:r>
        <w:t xml:space="preserve">¿Esta decisión premia a quien mejor sabe "jugar la política interna", o a quien más aporta a la misión?</w:t>
      </w:r>
    </w:p>
    <w:p>
      <w:pPr>
        <w:pStyle w:val="ListParagraph"/>
        <w:numPr>
          <w:ilvl w:val="0"/>
          <w:numId w:val="2"/>
        </w:numPr>
        <w:spacing w:after="60"/>
      </w:pPr>
      <w:r>
        <w:t xml:space="preserve">¿Ya usé la intervención mínima antes para este mismo patrón y no funcionó? Si es así, corresponde escalar, no repetir lo mismo.</w:t>
      </w:r>
    </w:p>
    <w:p>
      <w:pPr>
        <w:spacing w:after="200"/>
      </w:pPr>
    </w:p>
    <w:p>
      <w:pPr>
        <w:pStyle w:val="Heading1"/>
      </w:pPr>
      <w:r>
        <w:t xml:space="preserve">7. Plantillas de mensajes</w:t>
      </w:r>
    </w:p>
    <w:p>
      <w:pPr>
        <w:spacing w:after="80"/>
      </w:pPr>
      <w:r>
        <w:rPr>
          <w:b/>
          <w:bCs/>
        </w:rPr>
        <w:t xml:space="preserve">Advertencia privada (patrón identificado, regla nueva):</w:t>
      </w:r>
    </w:p>
    <w:p>
      <w:pPr>
        <w:pBdr>
          <w:left w:val="single" w:color="AAAAAA" w:sz="12" w:space="8"/>
        </w:pBdr>
        <w:spacing w:after="100"/>
        <w:ind w:left="360"/>
      </w:pPr>
      <w:r>
        <w:rPr>
          <w:i/>
          <w:iCs/>
          <w:color w:val="444444"/>
        </w:rPr>
        <w:t xml:space="preserve">"Che, te quiero hablar de algo en privado. Lo que pasó antes de esta regla no lo vamos a sancionar retroactivamente. Pero de acá en adelante, si se repite este mismo patrón, la consecuencia va a ser directamente la expulsión — no porque no valores tu lugar acá, sino porque ya es un patrón identificado y no un hecho aislado."</w:t>
      </w:r>
    </w:p>
    <w:p>
      <w:pPr>
        <w:spacing w:after="80" w:before="150"/>
      </w:pPr>
      <w:r>
        <w:rPr>
          <w:b/>
          <w:bCs/>
        </w:rPr>
        <w:t xml:space="preserve">Pedido de delegado a un club:</w:t>
      </w:r>
    </w:p>
    <w:p>
      <w:pPr>
        <w:pBdr>
          <w:left w:val="single" w:color="AAAAAA" w:sz="12" w:space="8"/>
        </w:pBdr>
        <w:spacing w:after="100"/>
        <w:ind w:left="360"/>
      </w:pPr>
      <w:r>
        <w:rPr>
          <w:i/>
          <w:iCs/>
          <w:color w:val="444444"/>
        </w:rPr>
        <w:t xml:space="preserve">"Para simplificar la comunicación y evitar malentendidos, les pedimos a cada club que designe un delegado con autoridad para hablar en su nombre en los espacios de la comunidad. Así evitamos que cualquier conflicto individual se lea como representativo de todo el club."</w:t>
      </w:r>
    </w:p>
    <w:p>
      <w:pPr>
        <w:spacing w:after="80" w:before="150"/>
      </w:pPr>
      <w:r>
        <w:rPr>
          <w:b/>
          <w:bCs/>
        </w:rPr>
        <w:t xml:space="preserve">Cierre público de un hilo que escaló:</w:t>
      </w:r>
    </w:p>
    <w:p>
      <w:pPr>
        <w:pBdr>
          <w:left w:val="single" w:color="AAAAAA" w:sz="12" w:space="8"/>
        </w:pBdr>
        <w:spacing w:after="100"/>
        <w:ind w:left="360"/>
      </w:pPr>
      <w:r>
        <w:rPr>
          <w:i/>
          <w:iCs/>
          <w:color w:val="444444"/>
        </w:rPr>
        <w:t xml:space="preserve">"Este tema se sigue en privado con el staff. Acá cerramos la discusión pública — no porque no importe, sino porque en este formato no se resuelve bien."</w:t>
      </w:r>
    </w:p>
    <w:p>
      <w:pPr>
        <w:spacing w:after="200"/>
      </w:pPr>
    </w:p>
    <w:p>
      <w:r>
        <w:rPr>
          <w:i/>
          <w:iCs/>
          <w:color w:val="555555"/>
        </w:rPr>
        <w:t xml:space="preserve">El objetivo no es ganar cada discusión — es que la comunidad aprenda a distinguir un desacuerdo técnico de una pelea de estatus, y que las reglas se apliquen igual sin importar quién las rompe.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2026-07-11T01:24:23.362Z</dcterms:created>
  <dcterms:modified xsi:type="dcterms:W3CDTF">2026-07-11T01:24:23.374Z</dcterms:modified>
</cp:coreProperties>
</file>

<file path=docProps/custom.xml><?xml version="1.0" encoding="utf-8"?>
<Properties xmlns="http://schemas.openxmlformats.org/officeDocument/2006/custom-properties" xmlns:vt="http://schemas.openxmlformats.org/officeDocument/2006/docPropsVTypes"/>
</file>