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Arial" w:hAnsi="Arial"/>
          <w:b/>
          <w:sz w:val="32"/>
        </w:rPr>
        <w:t>CONTRATO DE PRESTAÇÃO DE SERVIÇOS DE CONTABILIDADE</w:t>
        <w:br/>
      </w:r>
      <w:r>
        <w:rPr>
          <w:rFonts w:ascii="Arial" w:hAnsi="Arial"/>
          <w:b/>
          <w:sz w:val="32"/>
        </w:rPr>
        <w:t>CONSULTIVA</w:t>
      </w:r>
    </w:p>
    <w:p>
      <w:pPr>
        <w:spacing w:line="276" w:lineRule="auto" w:after="160"/>
        <w:jc w:val="both"/>
      </w:pPr>
      <w:r>
        <w:rPr>
          <w:sz w:val="24"/>
        </w:rPr>
        <w:t>CONTRATADA: [Razão Social do Escritório], pessoa jurídica de direito privado, inscrita no CNPJ sob o nº [CNPJ do Escritório], com sede na [Endereço Completo], neste ato devidamente representada por seu administrador legal.</w:t>
      </w:r>
    </w:p>
    <w:p>
      <w:pPr>
        <w:spacing w:line="276" w:lineRule="auto" w:after="160"/>
        <w:jc w:val="both"/>
      </w:pPr>
      <w:r>
        <w:rPr>
          <w:sz w:val="24"/>
        </w:rPr>
        <w:t>CONTRATANTE: {Contratante Nome}, pessoa jurídica de direito privado, inscrita no CNPJ sob o nº {Contratante CPF/CNPJ}, com sede à {Contratante Rua}, {Contratante Número}, {Contratante Bairro}, {Contratante Cidade} - {Contratante Estado}, neste ato representada por seu administrador legal, Sr(a). {Contratante Nome Sócio Representante}, portador(a) do CPF nº {Contratante CPF Sócio Representante}, que também assina o presente instrumento na condição de FIADOR(A) E PRINCIPAL PAGADOR(A) SOLIDÁRIO(A), com renúncia expressa aos benefícios de ordem previstos nos Artigos 827 e 828 do Código Civil Brasileiro.</w:t>
      </w:r>
    </w:p>
    <w:p>
      <w:pPr>
        <w:spacing w:before="280" w:after="160"/>
        <w:jc w:val="center"/>
      </w:pPr>
      <w:r>
        <w:rPr>
          <w:b/>
          <w:sz w:val="26"/>
        </w:rPr>
        <w:t>CAPÍTULO I – DO VALOR OFERTADO: OBJETO E ESCOPO DOS SERVIÇOS</w:t>
      </w:r>
    </w:p>
    <w:p>
      <w:pPr>
        <w:spacing w:before="280" w:after="160"/>
        <w:jc w:val="left"/>
      </w:pPr>
      <w:r>
        <w:rPr>
          <w:b/>
          <w:sz w:val="26"/>
        </w:rPr>
        <w:t>CLÁUSULA 1ª – DA PRESTAÇÃO CONTÁBIL E ATRIBUIÇÕES CORRELATAS</w:t>
      </w:r>
    </w:p>
    <w:p>
      <w:pPr>
        <w:spacing w:line="276" w:lineRule="auto" w:after="160"/>
        <w:jc w:val="both"/>
      </w:pPr>
      <w:r>
        <w:rPr>
          <w:sz w:val="24"/>
        </w:rPr>
        <w:t>1.1. Objeto Principal: O presente instrumento tem por escopo a prestação de serviços profissionais de contabilidade pela CONTRATADA, focados na conformidade e saúde financeira da CONTRATANTE, pautados pelas Normas Brasileiras de Contabilidade (NBCs) e pela legislação vigente.</w:t>
      </w:r>
    </w:p>
    <w:p>
      <w:pPr>
        <w:spacing w:line="276" w:lineRule="auto" w:after="160"/>
        <w:jc w:val="both"/>
      </w:pPr>
      <w:r>
        <w:rPr>
          <w:sz w:val="24"/>
        </w:rPr>
        <w:t>1.2. Atribuições Correlatas e Indissociáveis: Como desdobramento estrito da inteligência contábil contratada, a CONTRATADA executará, de forma integrada e dependente do objeto principal, as rotinas operacionais e a entrega de obrigações acessórias referentes às seguintes áreas:</w:t>
      </w:r>
    </w:p>
    <w:p>
      <w:pPr>
        <w:spacing w:line="276" w:lineRule="auto" w:after="160"/>
        <w:jc w:val="left"/>
      </w:pPr>
      <w:r>
        <w:rPr>
          <w:sz w:val="24"/>
        </w:rPr>
        <w:t>a) Departamento Fiscal/Tributário;</w:t>
      </w:r>
      <w:r>
        <w:rPr>
          <w:sz w:val="24"/>
        </w:rPr>
        <w:br/>
        <w:t>b) Departamento de Pessoal/Trabalhista;</w:t>
      </w:r>
      <w:r>
        <w:rPr>
          <w:sz w:val="24"/>
        </w:rPr>
        <w:br/>
        <w:t>c) Departamento Societário/Paralegal (limitado às rotinas periódicas abrangidas no escopo).</w:t>
      </w:r>
    </w:p>
    <w:p>
      <w:pPr>
        <w:spacing w:before="280" w:after="160"/>
        <w:jc w:val="center"/>
      </w:pPr>
      <w:r>
        <w:rPr>
          <w:b/>
          <w:sz w:val="26"/>
        </w:rPr>
        <w:t>CAPÍTULO II – DA JUSTIFICATIVA OPERACIONAL: O TAMANHO DO ESFORÇO</w:t>
      </w:r>
    </w:p>
    <w:p>
      <w:pPr>
        <w:spacing w:before="280" w:after="160"/>
        <w:jc w:val="left"/>
      </w:pPr>
      <w:r>
        <w:rPr>
          <w:b/>
          <w:sz w:val="26"/>
        </w:rPr>
        <w:t>CLÁUSULA 2ª – DOS PARÂMETROS E VOLUMETRIA (CHECKLIST)</w:t>
      </w:r>
    </w:p>
    <w:p>
      <w:pPr>
        <w:spacing w:line="276" w:lineRule="auto" w:after="160"/>
        <w:jc w:val="both"/>
      </w:pPr>
      <w:r>
        <w:rPr>
          <w:sz w:val="24"/>
        </w:rPr>
        <w:t>2.1. Dimensionamento do Escopo: A CONTRATADA adota um modelo de atuação sob medida. As Partes reconhecem que a infraestrutura, a alocação de equipe técnica e a precificação destes serviços foram calculadas de forma estrita e diretamente vinculadas ao perfil operacional declarado pela CONTRATANTE.</w:t>
      </w:r>
    </w:p>
    <w:p>
      <w:pPr>
        <w:spacing w:line="276" w:lineRule="auto" w:after="160"/>
        <w:jc w:val="both"/>
      </w:pPr>
      <w:r>
        <w:rPr>
          <w:sz w:val="24"/>
        </w:rPr>
        <w:t>2.2. Retrato Operacional da Contratante: Ficam estabelecidos como limites de cobertura contratual ordinária os parâmetros quantitativos consolidados no checklist abaixo:</w:t>
      </w:r>
    </w:p>
    <w:p>
      <w:pPr>
        <w:spacing w:before="160" w:after="280"/>
        <w:jc w:val="center"/>
      </w:pPr>
      <w:r>
        <w:rPr>
          <w:b/>
          <w:sz w:val="24"/>
        </w:rPr>
        <w:t>{Proposta Checklist Perguntas e Respostas}</w:t>
      </w:r>
    </w:p>
    <w:p>
      <w:pPr>
        <w:spacing w:before="280" w:after="160"/>
        <w:jc w:val="center"/>
      </w:pPr>
      <w:r>
        <w:rPr>
          <w:b/>
          <w:sz w:val="26"/>
        </w:rPr>
        <w:t>CAPÍTULO III – DA REMUNERAÇÃO: O INVESTIMENTO E O EQUILÍBRIO</w:t>
      </w:r>
    </w:p>
    <w:p>
      <w:pPr>
        <w:spacing w:before="280" w:after="160"/>
        <w:jc w:val="left"/>
      </w:pPr>
      <w:r>
        <w:rPr>
          <w:b/>
          <w:sz w:val="26"/>
        </w:rPr>
        <w:t>CLÁUSULA 3ª – DOS HONORÁRIOS MENSAIS E ADICIONAIS</w:t>
      </w:r>
    </w:p>
    <w:p>
      <w:pPr>
        <w:spacing w:line="276" w:lineRule="auto" w:after="160"/>
        <w:jc w:val="both"/>
      </w:pPr>
      <w:r>
        <w:rPr>
          <w:sz w:val="24"/>
        </w:rPr>
        <w:t>3.1. Remuneração Base: Pela execução contínua do escopo delimitado, respeitados rigorosamente os limites quantitativos do checklist (Cláusula 2.2), a CONTRATANTE pagará à CONTRATADA o valor mensal de {Proposta Valor serviços recorrentes (R$)}, com vencimento regular estipulado entre as partes.</w:t>
      </w:r>
    </w:p>
    <w:p>
      <w:pPr>
        <w:spacing w:line="276" w:lineRule="auto" w:after="160"/>
        <w:jc w:val="both"/>
      </w:pPr>
      <w:r>
        <w:rPr>
          <w:sz w:val="24"/>
        </w:rPr>
        <w:t>3.2. Adicional Anual (13º Honorário): Para fazer frente ao volume extraordinário de encerramento do exercício social, elaboração de balanço e declarações anuais, é devida uma parcela adicional equivalente ao exato valor de 01 (uma) mensalidade vigente, faturada em 02 (duas) frações iguais (novembro e dezembro).</w:t>
      </w:r>
    </w:p>
    <w:p>
      <w:pPr>
        <w:spacing w:before="280" w:after="160"/>
        <w:jc w:val="left"/>
      </w:pPr>
      <w:r>
        <w:rPr>
          <w:b/>
          <w:sz w:val="26"/>
        </w:rPr>
        <w:t>CLÁUSULA 4ª – DA PRESERVAÇÃO FINANCEIRA E GATILHOS DE REAJUSTE</w:t>
      </w:r>
    </w:p>
    <w:p>
      <w:pPr>
        <w:spacing w:line="276" w:lineRule="auto" w:after="160"/>
        <w:jc w:val="both"/>
      </w:pPr>
      <w:r>
        <w:rPr>
          <w:sz w:val="24"/>
        </w:rPr>
        <w:t>4.1. Correção Monetária: O valor dos honorários será reajustado anualmente (a cada 12 meses) pela variação positiva acumulada do IPCA ou pelo índice de dissídio da convenção coletiva dos contabilistas, aplicando-se sempre o maior percentual.</w:t>
      </w:r>
    </w:p>
    <w:p>
      <w:pPr>
        <w:spacing w:line="276" w:lineRule="auto" w:after="160"/>
        <w:jc w:val="both"/>
      </w:pPr>
      <w:r>
        <w:rPr>
          <w:sz w:val="24"/>
        </w:rPr>
        <w:t>4.2. Gatilho de Crescimento (Aumento de Escopo): Ocorrendo o crescimento estrutural da CONTRATANTE, de modo que a média trimestral de suas operações apresente um aumento contínuo superior a 20% (vinte por cento) em relação a qualquer um dos parâmetros fixados no checklist (Cláusula 2.2), os honorários serão readequados automaticamente e de forma proporcional à nova realidade volumétrica, conforme as tabelas vigentes da CONTRATADA, independentemente da celebração de termo aditivo.</w:t>
      </w:r>
    </w:p>
    <w:p>
      <w:pPr>
        <w:spacing w:before="280" w:after="160"/>
        <w:jc w:val="center"/>
      </w:pPr>
      <w:r>
        <w:rPr>
          <w:b/>
          <w:sz w:val="26"/>
        </w:rPr>
        <w:t>CAPÍTULO IV – DOS LIMITES: SERVIÇOS EXTRAORDINÁRIOS</w:t>
      </w:r>
    </w:p>
    <w:p>
      <w:pPr>
        <w:spacing w:before="280" w:after="160"/>
        <w:jc w:val="left"/>
      </w:pPr>
      <w:r>
        <w:rPr>
          <w:b/>
          <w:sz w:val="26"/>
        </w:rPr>
        <w:t>CLÁUSULA 5ª – DOS SERVIÇOS SOB DEMANDA E EXCEDENTES</w:t>
      </w:r>
    </w:p>
    <w:p>
      <w:pPr>
        <w:spacing w:line="276" w:lineRule="auto" w:after="160"/>
        <w:jc w:val="both"/>
      </w:pPr>
      <w:r>
        <w:rPr>
          <w:sz w:val="24"/>
        </w:rPr>
        <w:t>5.1. Regra Geral: Todo e qualquer serviço demandado que não componha a rotina periódica e compulsória do regime tributário atual, ou que ultrapasse o limite quantitativo parametrizado no checklist operacional, será classificado como serviço extraordinário.</w:t>
      </w:r>
    </w:p>
    <w:p>
      <w:pPr>
        <w:spacing w:line="276" w:lineRule="auto" w:after="160"/>
        <w:jc w:val="both"/>
      </w:pPr>
      <w:r>
        <w:rPr>
          <w:sz w:val="24"/>
        </w:rPr>
        <w:t>5.2. Faturamento Apartado: Estes serviços serão faturados apartadamente, mediante aprovação prévia de orçamento específico pela CONTRATANTE, com base na tabela de honorários extraordinários vigente da CONTRATADA no momento da solicitação.</w:t>
      </w:r>
    </w:p>
    <w:p>
      <w:pPr>
        <w:spacing w:before="280" w:after="160"/>
        <w:jc w:val="center"/>
      </w:pPr>
      <w:r>
        <w:rPr>
          <w:b/>
          <w:sz w:val="26"/>
        </w:rPr>
        <w:t>CAPÍTULO V – DA PROTEÇÃO JURÍDICA: DEVERES E RESPONSABILIDADES</w:t>
      </w:r>
    </w:p>
    <w:p>
      <w:pPr>
        <w:spacing w:before="280" w:after="160"/>
        <w:jc w:val="left"/>
      </w:pPr>
      <w:r>
        <w:rPr>
          <w:b/>
          <w:sz w:val="26"/>
        </w:rPr>
        <w:t>CLÁUSULA 6ª – DA FIDEDIGNIDADE, PRAZOS E EXCLUDENTES</w:t>
      </w:r>
    </w:p>
    <w:p>
      <w:pPr>
        <w:spacing w:line="276" w:lineRule="auto" w:after="160"/>
        <w:jc w:val="both"/>
      </w:pPr>
      <w:r>
        <w:rPr>
          <w:sz w:val="24"/>
        </w:rPr>
        <w:t>6.1. Obrigações da Contratante: A viabilidade e a exatidão dos serviços dependem da CONTRATANTE, que se obriga a fornecer toda a documentação de forma idônea e tempestiva (paperless).</w:t>
      </w:r>
    </w:p>
    <w:p>
      <w:pPr>
        <w:spacing w:line="276" w:lineRule="auto" w:after="160"/>
        <w:jc w:val="both"/>
      </w:pPr>
      <w:r>
        <w:rPr>
          <w:sz w:val="24"/>
        </w:rPr>
        <w:t>6.2. Isenção de Responsabilidade Exclusiva: A CONTRATADA exime-se expressa e integralmente de responsabilidade por multas, juros ou autuações decorrentes de atrasos, omissões ou informações fraudulentas enviadas pela CONTRATANTE.</w:t>
      </w:r>
    </w:p>
    <w:p>
      <w:pPr>
        <w:spacing w:line="276" w:lineRule="auto" w:after="160"/>
        <w:jc w:val="both"/>
      </w:pPr>
      <w:r>
        <w:rPr>
          <w:sz w:val="24"/>
        </w:rPr>
        <w:t>6.3. Falhas de Terceiros: A CONTRATADA não responderá por prejuízos decorrentes de instabilidades comprovadas em sistemas governamentais (e-CAC, SEFAZ, eSocial) ou instituições financeiras.</w:t>
      </w:r>
    </w:p>
    <w:p>
      <w:pPr>
        <w:spacing w:line="276" w:lineRule="auto" w:after="160"/>
        <w:jc w:val="both"/>
      </w:pPr>
      <w:r>
        <w:rPr>
          <w:sz w:val="24"/>
        </w:rPr>
        <w:t>6.4. Carta de Responsabilidade: Em estrito cumprimento à Resolução CFC nº 1.457/2013, a CONTRATANTE fornecerá anualmente a Carta de Responsabilidade da Administração.</w:t>
      </w:r>
    </w:p>
    <w:p>
      <w:pPr>
        <w:spacing w:before="280" w:after="160"/>
        <w:jc w:val="left"/>
      </w:pPr>
      <w:r>
        <w:rPr>
          <w:b/>
          <w:sz w:val="26"/>
        </w:rPr>
        <w:t>CLÁUSULA 7ª – DA INADIMPLÊNCIA E DA SUSPENSÃO DOS SERVIÇOS</w:t>
      </w:r>
    </w:p>
    <w:p>
      <w:pPr>
        <w:spacing w:line="276" w:lineRule="auto" w:after="160"/>
        <w:jc w:val="both"/>
      </w:pPr>
      <w:r>
        <w:rPr>
          <w:sz w:val="24"/>
        </w:rPr>
        <w:t>7.1. Encargos Moratórios: O atraso no pagamento sujeitará a CONTRATANTE a multa irredutível de 2% (dois por cento), juros de mora de 1% ao mês e atualização monetária.</w:t>
      </w:r>
    </w:p>
    <w:p>
      <w:pPr>
        <w:spacing w:line="276" w:lineRule="auto" w:after="160"/>
        <w:jc w:val="both"/>
      </w:pPr>
      <w:r>
        <w:rPr>
          <w:sz w:val="24"/>
        </w:rPr>
        <w:t>7.2. Suspensão dos Serviços: Configurado o atraso de pagamento por período superior a 30 (trinta) dias, fica a CONTRATADA autorizada a suspender imediatamente a execução dos serviços e a transmissão de obrigações acessórias, amparada pela Exceção do Contrato Não Cumprido (Art. 476 do Código Civil), sem qualquer responsabilização solidária por autuações no período.</w:t>
      </w:r>
    </w:p>
    <w:p>
      <w:pPr>
        <w:spacing w:line="276" w:lineRule="auto" w:after="160"/>
        <w:jc w:val="both"/>
      </w:pPr>
      <w:r>
        <w:rPr>
          <w:sz w:val="24"/>
        </w:rPr>
        <w:t>7.3. Vedação à Retenção de Documentos: Em obediência ao Código de Ética (NBC PG 01), a CONTRATADA não fará a retenção de livros, documentos, senhas ou certificados digitais da CONTRATANTE como mecanismo coercitivo para cobrança.</w:t>
      </w:r>
    </w:p>
    <w:p>
      <w:pPr>
        <w:spacing w:before="280" w:after="160"/>
        <w:jc w:val="left"/>
      </w:pPr>
      <w:r>
        <w:rPr>
          <w:b/>
          <w:sz w:val="26"/>
        </w:rPr>
        <w:t>CLÁUSULA 8ª – DO COMPLIANCE E PROTEÇÃO DE DADOS (LGPD E COAF)</w:t>
      </w:r>
    </w:p>
    <w:p>
      <w:pPr>
        <w:spacing w:line="276" w:lineRule="auto" w:after="160"/>
        <w:jc w:val="both"/>
      </w:pPr>
      <w:r>
        <w:rPr>
          <w:sz w:val="24"/>
        </w:rPr>
        <w:t>8.1. LGPD (Lei nº 13.709/18): A CONTRATANTE figura como exclusiva “Controladora” dos dados, responsável pelo consentimento legal. A CONTRATADA atuará estritamente como “Operadora”, tratando os dados recebidos à exata e exclusiva finalidade de cumprimento deste instrumento.</w:t>
      </w:r>
    </w:p>
    <w:p>
      <w:pPr>
        <w:spacing w:line="276" w:lineRule="auto" w:after="160"/>
        <w:jc w:val="both"/>
      </w:pPr>
      <w:r>
        <w:rPr>
          <w:sz w:val="24"/>
        </w:rPr>
        <w:t>8.2. COAF: A CONTRATANTE declara ciência da obrigação legal inafastável da CONTRATADA (Lei nº 9.613/98) de reportar ao Conselho de Controle de Atividades Financeiras transações consideradas atípicas ou suspeitas.</w:t>
      </w:r>
    </w:p>
    <w:p>
      <w:pPr>
        <w:spacing w:before="280" w:after="160"/>
        <w:jc w:val="center"/>
      </w:pPr>
      <w:r>
        <w:rPr>
          <w:b/>
          <w:sz w:val="26"/>
        </w:rPr>
        <w:t>CAPÍTULO VI – DAS DISPOSIÇÕES FINAIS</w:t>
      </w:r>
    </w:p>
    <w:p>
      <w:pPr>
        <w:spacing w:before="280" w:after="160"/>
        <w:jc w:val="left"/>
      </w:pPr>
      <w:r>
        <w:rPr>
          <w:b/>
          <w:sz w:val="26"/>
        </w:rPr>
        <w:t>CLÁUSULA 9ª – VIGÊNCIA, RESCISÃO, VALIDADE DIGITAL E FORO</w:t>
      </w:r>
    </w:p>
    <w:p>
      <w:pPr>
        <w:spacing w:line="276" w:lineRule="auto" w:after="160"/>
        <w:jc w:val="both"/>
      </w:pPr>
      <w:r>
        <w:rPr>
          <w:sz w:val="24"/>
        </w:rPr>
        <w:t>9.1. Prazo e Rescisão: O contrato vigora por prazo indeterminado. A rescisão imotivada exige aviso prévio expresso de 30 (trinta) dias. O descumprimento do aviso enseja multa compensatória correspondente a 01 (uma) mensalidade vigente.</w:t>
      </w:r>
    </w:p>
    <w:p>
      <w:pPr>
        <w:spacing w:line="276" w:lineRule="auto" w:after="160"/>
        <w:jc w:val="both"/>
      </w:pPr>
      <w:r>
        <w:rPr>
          <w:sz w:val="24"/>
        </w:rPr>
        <w:t>9.2. Transferência de Responsabilidade Técnica: Efetivado o distrato, a CONTRATANTE terá 10 (dez) dias úteis para providenciar a substituição do responsável técnico. Findo o prazo, a CONTRATADA promoverá a baixa unilateral.</w:t>
      </w:r>
    </w:p>
    <w:p>
      <w:pPr>
        <w:spacing w:line="276" w:lineRule="auto" w:after="160"/>
        <w:jc w:val="both"/>
      </w:pPr>
      <w:r>
        <w:rPr>
          <w:sz w:val="24"/>
        </w:rPr>
        <w:t>9.3. Eficácia da Assinatura Eletrônica: As Partes reconhecem este instrumento como Título Executivo Extrajudicial (Art. 784, III, do CPC) e validam sua celebração via assinatura eletrônica. A trilha de auditoria digital atesta a autoria e a integridade (MP nº 2.200-2/2001 e Lei nº 14.063/2020), dispensando assinaturas de testemunhas.</w:t>
      </w:r>
    </w:p>
    <w:p>
      <w:pPr>
        <w:spacing w:line="276" w:lineRule="auto" w:after="160"/>
        <w:jc w:val="both"/>
      </w:pPr>
      <w:r>
        <w:rPr>
          <w:sz w:val="24"/>
        </w:rPr>
        <w:t>9.4. Foro: Elege-se o Foro da Comarca da sede da CONTRATADA para dirimir controvérsias.</w:t>
      </w:r>
    </w:p>
    <w:p>
      <w:pPr>
        <w:spacing w:before="400" w:after="400"/>
        <w:jc w:val="right"/>
      </w:pPr>
      <w:r>
        <w:rPr>
          <w:sz w:val="24"/>
        </w:rPr>
        <w:t>{Proposta Data atual contrato}</w:t>
      </w:r>
    </w:p>
    <w:p>
      <w:pPr>
        <w:spacing w:before="280" w:after="160"/>
        <w:jc w:val="left"/>
      </w:pPr>
      <w:r>
        <w:rPr>
          <w:b/>
          <w:sz w:val="26"/>
        </w:rPr>
        <w:t>SIGNATÁRIOS (ASSINATURA ELETRÔNICA):</w:t>
      </w:r>
    </w:p>
    <w:p>
      <w:pPr>
        <w:spacing w:line="276" w:lineRule="auto" w:after="160"/>
        <w:jc w:val="left"/>
      </w:pPr>
      <w:r>
        <w:rPr>
          <w:sz w:val="24"/>
        </w:rPr>
        <w:t>CONTRATADA (Pessoa Jurídica):</w:t>
        <w:br/>
      </w:r>
      <w:r>
        <w:rPr>
          <w:sz w:val="24"/>
        </w:rPr>
        <w:t>[Razão Social do Escritório]</w:t>
        <w:br/>
      </w:r>
      <w:r>
        <w:rPr>
          <w:sz w:val="24"/>
        </w:rPr>
        <w:t>Representada por: [Nome do Seu Sócio Administrador]</w:t>
      </w:r>
    </w:p>
    <w:p>
      <w:pPr>
        <w:spacing w:line="276" w:lineRule="auto" w:after="160"/>
        <w:jc w:val="left"/>
      </w:pPr>
      <w:r>
        <w:rPr>
          <w:sz w:val="24"/>
        </w:rPr>
        <w:t>CONTRATANTE (Pessoa Jurídica):</w:t>
        <w:br/>
      </w:r>
      <w:r>
        <w:rPr>
          <w:sz w:val="24"/>
        </w:rPr>
        <w:t>{Contratante Nome}</w:t>
        <w:br/>
      </w:r>
      <w:r>
        <w:rPr>
          <w:sz w:val="24"/>
        </w:rPr>
        <w:t>Representada por: {Contratante Nome Sócio Representante}</w:t>
      </w:r>
    </w:p>
    <w:p>
      <w:pPr>
        <w:spacing w:line="276" w:lineRule="auto" w:after="160"/>
        <w:jc w:val="left"/>
      </w:pPr>
      <w:r>
        <w:rPr>
          <w:sz w:val="24"/>
        </w:rPr>
        <w:t>FIADOR(A) E DEVEDOR(A) SOLIDÁRIO(A) (Pessoa Física):</w:t>
        <w:br/>
      </w:r>
      <w:r>
        <w:rPr>
          <w:sz w:val="24"/>
        </w:rPr>
        <w:t>{Contratante Nome Sócio Representante}</w:t>
        <w:br/>
      </w:r>
      <w:r>
        <w:rPr>
          <w:sz w:val="24"/>
        </w:rPr>
        <w:t>CPF: {Contratante CPF Sócio Representante}</w:t>
      </w:r>
    </w:p>
    <w:p>
      <w:pPr>
        <w:spacing w:line="276" w:lineRule="auto" w:after="160"/>
        <w:jc w:val="left"/>
      </w:pPr>
      <w:r>
        <w:rPr>
          <w:sz w:val="24"/>
        </w:rPr>
        <w:t>TESTEMUNHAS:</w:t>
        <w:br/>
      </w:r>
      <w:r>
        <w:rPr>
          <w:sz w:val="24"/>
        </w:rPr>
        <w:t>1. __________________________ (CPF: ______________)</w:t>
        <w:br/>
      </w:r>
      <w:r>
        <w:rPr>
          <w:sz w:val="24"/>
        </w:rPr>
        <w:t>2. __________________________ (CPF: ______________)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