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8892B"/>
          <w:sz w:val="19"/>
          <w:szCs w:val="19"/>
        </w:rPr>
        <w:t xml:space="preserve">FluOLinGo · findings and recommendation</w:t>
      </w:r>
    </w:p>
    <w:p>
      <w:pPr>
        <w:spacing w:after="60"/>
      </w:pPr>
      <w:r>
        <w:rPr>
          <w:b/>
          <w:bCs/>
          <w:color w:val="2B2117"/>
          <w:sz w:val="44"/>
          <w:szCs w:val="44"/>
        </w:rPr>
        <w:t xml:space="preserve">The stop numbered 45.5</w:t>
      </w:r>
    </w:p>
    <w:p>
      <w:pPr>
        <w:spacing w:after="260"/>
      </w:pPr>
      <w:r>
        <w:rPr>
          <w:color w:val="6B5C4A"/>
          <w:sz w:val="24"/>
          <w:szCs w:val="24"/>
        </w:rPr>
        <w:t xml:space="preserve">SIO-045A, and why two surfaces disagree about what to call it</w:t>
      </w:r>
    </w:p>
    <w:p>
      <w:pPr>
        <w:spacing w:after="60" w:line="300"/>
      </w:pPr>
      <w:r>
        <w:rPr>
          <w:color w:val="6B5C4A"/>
          <w:sz w:val="21"/>
          <w:szCs w:val="21"/>
        </w:rPr>
        <w:t xml:space="preserve">Prepared for </w:t>
      </w:r>
      <w:r>
        <w:rPr>
          <w:b/>
          <w:bCs/>
          <w:color w:val="2B2117"/>
          <w:sz w:val="21"/>
          <w:szCs w:val="21"/>
        </w:rPr>
        <w:t xml:space="preserve">Dr Daniel Chan</w:t>
      </w:r>
      <w:r>
        <w:rPr>
          <w:color w:val="6B5C4A"/>
          <w:sz w:val="21"/>
          <w:szCs w:val="21"/>
        </w:rPr>
        <w:t xml:space="preserve">  ·  3 September 2026  ·  Concepts lane (Color review)</w:t>
      </w:r>
    </w:p>
    <w:p>
      <w:pPr>
        <w:spacing w:after="140" w:line="300"/>
      </w:pPr>
      <w:r>
        <w:rPr>
          <w:i/>
          <w:iCs/>
          <w:color w:val="6B5C4A"/>
          <w:sz w:val="21"/>
          <w:szCs w:val="21"/>
        </w:rPr>
        <w:t xml:space="preserve">Every claim below was checked in a running browser, not inferred from the source.</w:t>
      </w:r>
    </w:p>
    <w:p>
      <w:pPr>
        <w:pBdr>
          <w:bottom w:val="single" w:color="DDD2BD" w:sz="6"/>
        </w:pBdr>
        <w:spacing w:after="200" w:before="60"/>
      </w:pPr>
    </w:p>
    <w:p>
      <w:pPr>
        <w:pStyle w:val="Heading1"/>
        <w:spacing w:after="160" w:before="300"/>
      </w:pPr>
      <w:r>
        <w:rPr>
          <w:b/>
          <w:bCs/>
          <w:color w:val="2B2117"/>
          <w:sz w:val="30"/>
          <w:szCs w:val="30"/>
        </w:rPr>
        <w:t xml:space="preserve">In one paragraph</w:t>
      </w:r>
    </w:p>
    <w:p>
      <w:pPr>
        <w:spacing w:after="140" w:line="300"/>
      </w:pPr>
      <w:r>
        <w:rPr>
          <w:color w:val="2B2117"/>
          <w:sz w:val="21"/>
          <w:szCs w:val="21"/>
        </w:rPr>
        <w:t xml:space="preserve">The recorded syllabus has 50 stops, but they are not numbered 1 to 50. There is </w:t>
      </w:r>
      <w:r>
        <w:rPr>
          <w:b/>
          <w:bCs/>
          <w:color w:val="2B2117"/>
          <w:sz w:val="21"/>
          <w:szCs w:val="21"/>
        </w:rPr>
        <w:t xml:space="preserve">no SIO-045</w:t>
      </w:r>
      <w:r>
        <w:rPr>
          <w:color w:val="2B2117"/>
          <w:sz w:val="21"/>
          <w:szCs w:val="21"/>
        </w:rPr>
        <w:t xml:space="preserve">. In its place sits </w:t>
      </w:r>
      <w:r>
        <w:rPr>
          <w:b/>
          <w:bCs/>
          <w:color w:val="2B2117"/>
          <w:sz w:val="21"/>
          <w:szCs w:val="21"/>
        </w:rPr>
        <w:t xml:space="preserve">SIO-045A</w:t>
      </w:r>
      <w:r>
        <w:rPr>
          <w:color w:val="2B2117"/>
          <w:sz w:val="21"/>
          <w:szCs w:val="21"/>
        </w:rPr>
        <w:t xml:space="preserve">, stored with the numeric value </w:t>
      </w:r>
      <w:r>
        <w:rPr>
          <w:rFonts w:ascii="Consolas" w:cs="Consolas" w:eastAsia="Consolas" w:hAnsi="Consolas"/>
          <w:color w:val="2B2117"/>
          <w:sz w:val="19"/>
          <w:szCs w:val="19"/>
        </w:rPr>
        <w:t xml:space="preserve">45.5</w:t>
      </w:r>
      <w:r>
        <w:rPr>
          <w:color w:val="2B2117"/>
          <w:sz w:val="21"/>
          <w:szCs w:val="21"/>
        </w:rPr>
        <w:t xml:space="preserve"> so that it sorts between 44 and 46. That value was meant to be a sorting device. It is not staying hidden: </w:t>
      </w:r>
      <w:r>
        <w:rPr>
          <w:b/>
          <w:bCs/>
          <w:color w:val="2B2117"/>
          <w:sz w:val="21"/>
          <w:szCs w:val="21"/>
        </w:rPr>
        <w:t xml:space="preserve">the Home page prints it on the map postcard</w:t>
      </w:r>
      <w:r>
        <w:rPr>
          <w:color w:val="2B2117"/>
          <w:sz w:val="21"/>
          <w:szCs w:val="21"/>
        </w:rPr>
        <w:t xml:space="preserve">, so a learner sees a stop labelled “45.5”. The full-screen 2D map, which numbers stops by position instead, calls the same stop “45”. Same stop, two numbers, depending on where you look.</w:t>
      </w:r>
    </w:p>
    <w:tbl>
      <w:tblPr>
        <w:tblW w:type="dxa" w:w="9360"/>
        <w:tblBorders>
          <w:top w:val="none"/>
          <w:left w:val="single" w:color="B889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  <w:color w:val="2B2117"/>
                <w:sz w:val="21"/>
                <w:szCs w:val="21"/>
              </w:rPr>
              <w:t xml:space="preserve">Recommendation</w:t>
            </w:r>
          </w:p>
          <w:p>
            <w:pPr>
              <w:spacing w:after="60" w:line="290"/>
            </w:pPr>
            <w:r>
              <w:rPr>
                <w:color w:val="2B2117"/>
                <w:sz w:val="21"/>
                <w:szCs w:val="21"/>
              </w:rPr>
              <w:t xml:space="preserve">Label every surface by position (</w:t>
            </w:r>
            <w:r>
              <w:rPr>
                <w:rFonts w:ascii="Consolas" w:cs="Consolas" w:eastAsia="Consolas" w:hAnsi="Consolas"/>
                <w:color w:val="2B2117"/>
                <w:sz w:val="19"/>
                <w:szCs w:val="19"/>
              </w:rPr>
              <w:t xml:space="preserve">i + 1</w:t>
            </w:r>
            <w:r>
              <w:rPr>
                <w:color w:val="2B2117"/>
                <w:sz w:val="21"/>
                <w:szCs w:val="21"/>
              </w:rPr>
              <w:t xml:space="preserve">), so the stop reads </w:t>
            </w:r>
            <w:r>
              <w:rPr>
                <w:b/>
                <w:bCs/>
                <w:color w:val="2B2117"/>
                <w:sz w:val="21"/>
                <w:szCs w:val="21"/>
              </w:rPr>
              <w:t xml:space="preserve">45</w:t>
            </w:r>
            <w:r>
              <w:rPr>
                <w:color w:val="2B2117"/>
                <w:sz w:val="21"/>
                <w:szCs w:val="21"/>
              </w:rPr>
              <w:t xml:space="preserve"> everywhere, and leave the stored </w:t>
            </w:r>
            <w:r>
              <w:rPr>
                <w:rFonts w:ascii="Consolas" w:cs="Consolas" w:eastAsia="Consolas" w:hAnsi="Consolas"/>
                <w:color w:val="2B2117"/>
                <w:sz w:val="19"/>
                <w:szCs w:val="19"/>
              </w:rPr>
              <w:t xml:space="preserve">45.5</w:t>
            </w:r>
            <w:r>
              <w:rPr>
                <w:color w:val="2B2117"/>
                <w:sz w:val="21"/>
                <w:szCs w:val="21"/>
              </w:rPr>
              <w:t xml:space="preserve"> to do its ordering job unseen.</w:t>
            </w:r>
          </w:p>
          <w:p>
            <w:pPr>
              <w:spacing w:after="60" w:line="290"/>
            </w:pPr>
            <w:r>
              <w:rPr>
                <w:color w:val="6B5C4A"/>
                <w:sz w:val="21"/>
                <w:szCs w:val="21"/>
              </w:rPr>
              <w:t xml:space="preserve">This is a display change only. No id, route, progress key or stored answer is touched, and the syllabus itself is unchanged — which is why it is safe to do without re-issuing anything to students.</w:t>
            </w:r>
          </w:p>
        </w:tc>
      </w:tr>
    </w:tbl>
    <w:p>
      <w:pPr>
        <w:spacing w:after="200"/>
      </w:pPr>
    </w:p>
    <w:p>
      <w:pPr>
        <w:pStyle w:val="Heading1"/>
        <w:spacing w:after="160" w:before="300"/>
      </w:pPr>
      <w:r>
        <w:rPr>
          <w:b/>
          <w:bCs/>
          <w:color w:val="2B2117"/>
          <w:sz w:val="30"/>
          <w:szCs w:val="30"/>
        </w:rPr>
        <w:t xml:space="preserve">The finding</w:t>
      </w:r>
    </w:p>
    <w:p>
      <w:pPr>
        <w:pStyle w:val="Heading2"/>
        <w:spacing w:after="120" w:before="260"/>
      </w:pPr>
      <w:r>
        <w:rPr>
          <w:b/>
          <w:bCs/>
          <w:color w:val="2B2117"/>
          <w:sz w:val="24"/>
          <w:szCs w:val="24"/>
        </w:rPr>
        <w:t xml:space="preserve">1 · What is actually recorded</w:t>
      </w:r>
    </w:p>
    <w:p>
      <w:pPr>
        <w:spacing w:after="140" w:line="300"/>
      </w:pPr>
      <w:r>
        <w:rPr>
          <w:color w:val="2B2117"/>
          <w:sz w:val="21"/>
          <w:szCs w:val="21"/>
        </w:rPr>
        <w:t xml:space="preserve">In </w:t>
      </w:r>
      <w:r>
        <w:rPr>
          <w:rFonts w:ascii="Consolas" w:cs="Consolas" w:eastAsia="Consolas" w:hAnsi="Consolas"/>
          <w:color w:val="2B2117"/>
          <w:sz w:val="19"/>
          <w:szCs w:val="19"/>
        </w:rPr>
        <w:t xml:space="preserve">src/content/sios/sios.json</w:t>
      </w:r>
      <w:r>
        <w:rPr>
          <w:color w:val="2B2117"/>
          <w:sz w:val="21"/>
          <w:szCs w:val="21"/>
        </w:rPr>
        <w:t xml:space="preserve"> there are 50 entries. Sorted by their </w:t>
      </w:r>
      <w:r>
        <w:rPr>
          <w:rFonts w:ascii="Consolas" w:cs="Consolas" w:eastAsia="Consolas" w:hAnsi="Consolas"/>
          <w:color w:val="2B2117"/>
          <w:sz w:val="19"/>
          <w:szCs w:val="19"/>
        </w:rPr>
        <w:t xml:space="preserve">num</w:t>
      </w:r>
      <w:r>
        <w:rPr>
          <w:color w:val="2B2117"/>
          <w:sz w:val="21"/>
          <w:szCs w:val="21"/>
        </w:rPr>
        <w:t xml:space="preserve"> field they run:</w:t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2B2117"/>
          <w:sz w:val="19"/>
          <w:szCs w:val="19"/>
        </w:rPr>
        <w:t xml:space="preserve">001 … 044   →   045A (num 45.5)   →   046 … 050</w:t>
      </w:r>
    </w:p>
    <w:p>
      <w:pPr>
        <w:spacing w:after="140" w:line="300"/>
      </w:pPr>
      <w:r>
        <w:rPr>
          <w:color w:val="2B2117"/>
          <w:sz w:val="21"/>
          <w:szCs w:val="21"/>
        </w:rPr>
        <w:t xml:space="preserve">SIO-045A is “Numbers 70–99”, in Unit 4. It is a real stop with a real can-do statement; the only unusual thing about it is its number.</w:t>
      </w:r>
    </w:p>
    <w:p>
      <w:pPr>
        <w:pStyle w:val="Heading2"/>
        <w:spacing w:after="120" w:before="260"/>
      </w:pPr>
      <w:r>
        <w:rPr>
          <w:b/>
          <w:bCs/>
          <w:color w:val="2B2117"/>
          <w:sz w:val="24"/>
          <w:szCs w:val="24"/>
        </w:rPr>
        <w:t xml:space="preserve">2 · The two surfaces disagree</w:t>
      </w:r>
    </w:p>
    <w:p>
      <w:pPr>
        <w:spacing w:after="140" w:line="300"/>
      </w:pPr>
      <w:r>
        <w:rPr>
          <w:color w:val="2B2117"/>
          <w:sz w:val="21"/>
          <w:szCs w:val="21"/>
        </w:rPr>
        <w:t xml:space="preserve">Two components draw the stop circles, and they derive the label differently.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shd w:fill="2B21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3300"/>
            <w:shd w:fill="2B21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labels a stop</w:t>
            </w:r>
          </w:p>
        </w:tc>
        <w:tc>
          <w:tcPr>
            <w:tcW w:type="dxa" w:w="3460"/>
            <w:shd w:fill="2B21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That stop reads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Home — map postcard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the stored num</w:t>
            </w:r>
          </w:p>
        </w:tc>
        <w:tc>
          <w:tcPr>
            <w:tcW w:type="dxa" w:w="3460"/>
            <w:shd w:fill="FBF3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A3341F"/>
                <w:sz w:val="19"/>
                <w:szCs w:val="19"/>
              </w:rPr>
              <w:t xml:space="preserve">45.5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Map — 2D grid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position in the list (i + 1)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F6B3A"/>
                <w:sz w:val="19"/>
                <w:szCs w:val="19"/>
              </w:rPr>
              <w:t xml:space="preserve">45</w:t>
            </w:r>
          </w:p>
        </w:tc>
      </w:tr>
    </w:tbl>
    <w:p>
      <w:pPr>
        <w:spacing w:after="200"/>
      </w:pPr>
    </w:p>
    <w:p>
      <w:pPr>
        <w:spacing w:after="60" w:before="60"/>
        <w:jc w:val="center"/>
      </w:pPr>
      <w:r>
        <w:drawing>
          <wp:inline distT="0" distB="0" distL="0" distR="0">
            <wp:extent cx="44577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C4A"/>
          <w:sz w:val="17"/>
          <w:szCs w:val="17"/>
        </w:rPr>
        <w:t xml:space="preserve">Home, map postcard — the circle between 44 and 46 reads 45.5.</w:t>
      </w:r>
    </w:p>
    <w:p>
      <w:pPr>
        <w:spacing w:after="60" w:before="60"/>
        <w:jc w:val="center"/>
      </w:pPr>
      <w:r>
        <w:drawing>
          <wp:inline distT="0" distB="0" distL="0" distR="0">
            <wp:extent cx="44577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C4A"/>
          <w:sz w:val="17"/>
          <w:szCs w:val="17"/>
        </w:rPr>
        <w:t xml:space="preserve">The full-screen 2D map — the same stop reads 45.</w:t>
      </w: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2B2117"/>
          <w:sz w:val="24"/>
          <w:szCs w:val="24"/>
        </w:rPr>
        <w:t xml:space="preserve">3 · How far it reaches</w:t>
      </w:r>
    </w:p>
    <w:p>
      <w:pPr>
        <w:spacing w:after="140" w:line="300"/>
      </w:pPr>
      <w:r>
        <w:rPr>
          <w:color w:val="2B2117"/>
          <w:sz w:val="21"/>
          <w:szCs w:val="21"/>
        </w:rPr>
        <w:t xml:space="preserve">Six places print the stored </w:t>
      </w:r>
      <w:r>
        <w:rPr>
          <w:rFonts w:ascii="Consolas" w:cs="Consolas" w:eastAsia="Consolas" w:hAnsi="Consolas"/>
          <w:color w:val="2B2117"/>
          <w:sz w:val="19"/>
          <w:szCs w:val="19"/>
        </w:rPr>
        <w:t xml:space="preserve">num</w:t>
      </w:r>
      <w:r>
        <w:rPr>
          <w:color w:val="2B2117"/>
          <w:sz w:val="21"/>
          <w:szCs w:val="21"/>
        </w:rPr>
        <w:t xml:space="preserve"> directly. Two were confirmed on screen; the rest are code paths that will show the same value under the right conditions and are listed here so nothing is missed.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shd w:fill="2B21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2600"/>
            <w:shd w:fill="2B21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Prints</w:t>
            </w:r>
          </w:p>
        </w:tc>
        <w:tc>
          <w:tcPr>
            <w:tcW w:type="dxa" w:w="3360"/>
            <w:shd w:fill="2B21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HomeMap — the postcard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stored num</w:t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A3341F"/>
                <w:sz w:val="19"/>
                <w:szCs w:val="19"/>
              </w:rPr>
              <w:t xml:space="preserve">confirmed on screen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Map2DGrid — the 2D map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position (i + 1)</w:t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F6B3A"/>
                <w:sz w:val="19"/>
                <w:szCs w:val="19"/>
              </w:rPr>
              <w:t xml:space="preserve">confirmed correct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HomeMap3D — the 3D scene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stored num</w:t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in the DOM; off-camera when checked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HomePrintSheet — the A4 sheet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stored num</w:t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not yet driven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DrillShell — the step label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stored num</w:t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not yet driven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Teacher — Students / Class now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stored num</w:t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not yet driven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color w:val="6B5C4A"/>
          <w:sz w:val="21"/>
          <w:szCs w:val="21"/>
        </w:rPr>
        <w:t xml:space="preserve">The A4 print sheet is the one worth noting: it is the artefact most likely to reach a student on paper, and it takes the stored value.</w:t>
      </w:r>
    </w:p>
    <w:p>
      <w:pPr>
        <w:pStyle w:val="Heading2"/>
        <w:spacing w:after="120" w:before="260"/>
      </w:pPr>
      <w:r>
        <w:rPr>
          <w:b/>
          <w:bCs/>
          <w:color w:val="2B2117"/>
          <w:sz w:val="24"/>
          <w:szCs w:val="24"/>
        </w:rPr>
        <w:t xml:space="preserve">4 · Why it went unnoticed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The 2D map is the view most people open, and it happens to be the one that hides the fraction.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On Home the postcard shows only the current unit; 45.5 is in Unit 4, so it appears only after scrolling.</w:t>
      </w:r>
    </w:p>
    <w:p>
      <w:pPr>
        <w:pStyle w:val="ListParagraph"/>
        <w:numPr>
          <w:ilvl w:val="0"/>
          <w:numId w:val="2"/>
        </w:numPr>
        <w:spacing w:after="200" w:line="290"/>
      </w:pPr>
      <w:r>
        <w:rPr>
          <w:sz w:val="21"/>
          <w:szCs w:val="21"/>
        </w:rPr>
        <w:t xml:space="preserve">Nothing asserts that the two views agree, so no check could fail.</w:t>
      </w:r>
    </w:p>
    <w:p>
      <w:pPr>
        <w:pStyle w:val="Heading1"/>
        <w:spacing w:after="160" w:before="300"/>
      </w:pPr>
      <w:r>
        <w:rPr>
          <w:b/>
          <w:bCs/>
          <w:color w:val="2B2117"/>
          <w:sz w:val="30"/>
          <w:szCs w:val="30"/>
        </w:rPr>
        <w:t xml:space="preserve">Recommendation</w:t>
      </w:r>
    </w:p>
    <w:p>
      <w:pPr>
        <w:pStyle w:val="Heading2"/>
        <w:spacing w:after="120" w:before="260"/>
      </w:pPr>
      <w:r>
        <w:rPr>
          <w:b/>
          <w:bCs/>
          <w:color w:val="2B2117"/>
          <w:sz w:val="24"/>
          <w:szCs w:val="24"/>
        </w:rPr>
        <w:t xml:space="preserve">Option A — label by position everywhere  (recommended)</w:t>
      </w:r>
    </w:p>
    <w:p>
      <w:pPr>
        <w:spacing w:after="140" w:line="300"/>
      </w:pPr>
      <w:r>
        <w:rPr>
          <w:color w:val="2B2117"/>
          <w:sz w:val="21"/>
          <w:szCs w:val="21"/>
        </w:rPr>
        <w:t xml:space="preserve">Change the surfaces that print </w:t>
      </w:r>
      <w:r>
        <w:rPr>
          <w:rFonts w:ascii="Consolas" w:cs="Consolas" w:eastAsia="Consolas" w:hAnsi="Consolas"/>
          <w:color w:val="2B2117"/>
          <w:sz w:val="19"/>
          <w:szCs w:val="19"/>
        </w:rPr>
        <w:t xml:space="preserve">num</w:t>
      </w:r>
      <w:r>
        <w:rPr>
          <w:color w:val="2B2117"/>
          <w:sz w:val="21"/>
          <w:szCs w:val="21"/>
        </w:rPr>
        <w:t xml:space="preserve"> to print the stop's position instead, as the 2D map already does. Every surface then says </w:t>
      </w:r>
      <w:r>
        <w:rPr>
          <w:b/>
          <w:bCs/>
          <w:color w:val="2B2117"/>
          <w:sz w:val="21"/>
          <w:szCs w:val="21"/>
        </w:rPr>
        <w:t xml:space="preserve">45</w:t>
      </w:r>
      <w:r>
        <w:rPr>
          <w:color w:val="2B2117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B21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160"/>
            <w:shd w:fill="2B21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2B2117"/>
                <w:sz w:val="19"/>
                <w:szCs w:val="19"/>
              </w:rPr>
              <w:t xml:space="preserve">For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45.5 was never meant to be read. It is a sorting key that leaked into the interface. Positional numbering also survives any future insertion without inventing another fraction.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2B2117"/>
                <w:sz w:val="19"/>
                <w:szCs w:val="19"/>
              </w:rPr>
              <w:t xml:space="preserve">Against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The visible number stops matching the id: a stop labelled 45 has the id SIO-045A. That mismatch already exists for every other stop only by coincidence.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2B2117"/>
                <w:sz w:val="19"/>
                <w:szCs w:val="19"/>
              </w:rPr>
              <w:t xml:space="preserve">Cost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Small — the label expression in the components listed above, plus a check asserting no rendered stop label contains a decimal point.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B2117"/>
          <w:sz w:val="24"/>
          <w:szCs w:val="24"/>
        </w:rPr>
        <w:t xml:space="preserve">Option B — show 45A everywhere</w:t>
      </w:r>
    </w:p>
    <w:p>
      <w:pPr>
        <w:spacing w:after="140" w:line="300"/>
      </w:pPr>
      <w:r>
        <w:rPr>
          <w:color w:val="2B2117"/>
          <w:sz w:val="21"/>
          <w:szCs w:val="21"/>
        </w:rPr>
        <w:t xml:space="preserve">Treat it as a named stop rather than a fraction, and print </w:t>
      </w:r>
      <w:r>
        <w:rPr>
          <w:b/>
          <w:bCs/>
          <w:color w:val="2B2117"/>
          <w:sz w:val="21"/>
          <w:szCs w:val="21"/>
        </w:rPr>
        <w:t xml:space="preserve">45A</w:t>
      </w:r>
      <w:r>
        <w:rPr>
          <w:color w:val="2B2117"/>
          <w:sz w:val="21"/>
          <w:szCs w:val="21"/>
        </w:rPr>
        <w:t xml:space="preserve"> wherever the number appears — including on the 2D map, which currently says 45.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B21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160"/>
            <w:shd w:fill="2B2117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2B2117"/>
                <w:sz w:val="19"/>
                <w:szCs w:val="19"/>
              </w:rPr>
              <w:t xml:space="preserve">For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The label then matches the id exactly, and it is honest about the stop being an insertion rather than an original.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2B2117"/>
                <w:sz w:val="19"/>
                <w:szCs w:val="19"/>
              </w:rPr>
              <w:t xml:space="preserve">Against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It makes the irregularity visible to every learner on every surface, where today it is visible on one. It also changes the 2D map, which is currently correct and unremarkable.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2B2117"/>
                <w:sz w:val="19"/>
                <w:szCs w:val="19"/>
              </w:rPr>
              <w:t xml:space="preserve">Cost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2B2117"/>
                <w:sz w:val="19"/>
                <w:szCs w:val="19"/>
              </w:rPr>
              <w:t xml:space="preserve">Similar, plus a decision about how the number is spoken and printed in course materials outside the app.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/>
          <w:left w:val="single" w:color="B8892B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E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/>
            </w:pPr>
            <w:r>
              <w:rPr>
                <w:b/>
                <w:bCs/>
                <w:color w:val="2B2117"/>
                <w:sz w:val="21"/>
                <w:szCs w:val="21"/>
              </w:rPr>
              <w:t xml:space="preserve">Why A rather than B</w:t>
            </w:r>
          </w:p>
          <w:p>
            <w:pPr>
              <w:spacing w:after="60" w:line="290"/>
            </w:pPr>
            <w:r>
              <w:rPr>
                <w:color w:val="2B2117"/>
                <w:sz w:val="21"/>
                <w:szCs w:val="21"/>
              </w:rPr>
              <w:t xml:space="preserve">The question is what the number on a circle is </w:t>
            </w:r>
            <w:r>
              <w:rPr>
                <w:i/>
                <w:iCs/>
                <w:color w:val="2B2117"/>
                <w:sz w:val="21"/>
                <w:szCs w:val="21"/>
              </w:rPr>
              <w:t xml:space="preserve">for</w:t>
            </w:r>
            <w:r>
              <w:rPr>
                <w:color w:val="2B2117"/>
                <w:sz w:val="21"/>
                <w:szCs w:val="21"/>
              </w:rPr>
              <w:t xml:space="preserve">. It tells a learner where they are in a sequence of fifty — it is a position, not an identifier. The identifier is the id, and learners never see it. Option A makes the number do the job it is doing anyway; Option B promotes a filing detail into the learner's view.</w:t>
            </w:r>
          </w:p>
          <w:p>
            <w:pPr>
              <w:spacing w:after="60" w:line="290"/>
            </w:pPr>
            <w:r>
              <w:rPr>
                <w:color w:val="6B5C4A"/>
                <w:sz w:val="21"/>
                <w:szCs w:val="21"/>
              </w:rPr>
              <w:t xml:space="preserve">If the numbering is ever meant to be citable — in a handout, a syllabus, an email to a student — that argues for B, and the decision is yours rather than mine.</w:t>
            </w:r>
          </w:p>
        </w:tc>
      </w:tr>
    </w:tbl>
    <w:p>
      <w:pPr>
        <w:spacing w:after="240"/>
      </w:pPr>
    </w:p>
    <w:p>
      <w:pPr>
        <w:pStyle w:val="Heading1"/>
        <w:spacing w:after="160" w:before="300"/>
      </w:pPr>
      <w:r>
        <w:rPr>
          <w:b/>
          <w:bCs/>
          <w:color w:val="2B2117"/>
          <w:sz w:val="30"/>
          <w:szCs w:val="30"/>
        </w:rPr>
        <w:t xml:space="preserve">What was not done</w:t>
      </w:r>
    </w:p>
    <w:p>
      <w:pPr>
        <w:spacing w:after="140" w:line="300"/>
      </w:pPr>
      <w:r>
        <w:rPr>
          <w:color w:val="2B2117"/>
          <w:sz w:val="21"/>
          <w:szCs w:val="21"/>
        </w:rPr>
        <w:t xml:space="preserve">Nothing has been changed. This is a report on a discrepancy found while answering a question about the recorded list, and either option touches surfaces belonging to other lanes, so the ruling is wanted before the edit.</w:t>
      </w:r>
    </w:p>
    <w:p>
      <w:pPr>
        <w:pBdr>
          <w:bottom w:val="single" w:color="DDD2BD" w:sz="6"/>
        </w:pBdr>
        <w:spacing w:after="200" w:before="60"/>
      </w:pPr>
    </w:p>
    <w:p>
      <w:pPr>
        <w:spacing w:after="0" w:line="300"/>
      </w:pPr>
      <w:r>
        <w:rPr>
          <w:color w:val="2B2117"/>
          <w:sz w:val="21"/>
          <w:szCs w:val="21"/>
        </w:rPr>
        <w:t xml:space="preserve">Evidence: figures are screenshots of the running app at commit </w:t>
      </w:r>
      <w:r>
        <w:rPr>
          <w:rFonts w:ascii="Consolas" w:cs="Consolas" w:eastAsia="Consolas" w:hAnsi="Consolas"/>
          <w:color w:val="2B2117"/>
          <w:sz w:val="19"/>
          <w:szCs w:val="19"/>
        </w:rPr>
        <w:t xml:space="preserve">aa3e4179</w:t>
      </w:r>
      <w:r>
        <w:rPr>
          <w:color w:val="6B5C4A"/>
          <w:sz w:val="21"/>
          <w:szCs w:val="21"/>
        </w:rPr>
        <w:t xml:space="preserve"> with the auth wall open. The label on each surface was established by locating the element, scrolling it into view and testing its rendered visibility — presence in the DOM alone was not treated as proof, because both map components mount at once and only one is shown.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1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2da2b1da5cef4361939f227e7c8027435f23b8.png"/><Relationship Id="rId8" Type="http://schemas.openxmlformats.org/officeDocument/2006/relationships/image" Target="media/dcdb37d05f0c95c30c9d75e58bd20b651782311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2026-09-03T03:09:54.822Z</dcterms:created>
  <dcterms:modified xsi:type="dcterms:W3CDTF">2026-09-03T03:09:54.822Z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