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sz w:val="28"/>
          <w:szCs w:val="32"/>
        </w:rPr>
      </w:pPr>
      <w:r>
        <w:rPr>
          <w:rFonts w:hint="eastAsia" w:ascii="宋体" w:hAnsi="宋体" w:eastAsia="宋体"/>
          <w:sz w:val="28"/>
          <w:szCs w:val="32"/>
        </w:rPr>
        <w:t>科技馆外出踩点计划</w:t>
      </w:r>
    </w:p>
    <w:p>
      <w:pPr>
        <w:spacing w:line="360" w:lineRule="auto"/>
        <w:rPr>
          <w:rFonts w:ascii="宋体" w:hAnsi="宋体" w:eastAsia="宋体"/>
          <w:b/>
          <w:bCs/>
          <w:sz w:val="24"/>
          <w:szCs w:val="28"/>
        </w:rPr>
      </w:pPr>
      <w:r>
        <w:rPr>
          <w:rFonts w:hint="eastAsia" w:ascii="宋体" w:hAnsi="宋体" w:eastAsia="宋体"/>
          <w:b/>
          <w:bCs/>
          <w:sz w:val="24"/>
          <w:szCs w:val="28"/>
        </w:rPr>
        <w:t>一、基本信息</w:t>
      </w:r>
    </w:p>
    <w:p>
      <w:pPr>
        <w:spacing w:line="360" w:lineRule="auto"/>
        <w:rPr>
          <w:rFonts w:hint="eastAsia" w:ascii="宋体" w:hAnsi="宋体" w:eastAsia="宋体"/>
          <w:sz w:val="24"/>
          <w:szCs w:val="24"/>
          <w:lang w:val="en-US" w:eastAsia="zh-CN"/>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踩点时间：</w:t>
      </w:r>
      <w:r>
        <w:rPr>
          <w:rFonts w:hint="eastAsia" w:ascii="宋体" w:hAnsi="宋体" w:eastAsia="宋体"/>
          <w:sz w:val="24"/>
          <w:szCs w:val="24"/>
          <w:lang w:val="en-US" w:eastAsia="zh-CN"/>
        </w:rPr>
        <w:t>9月26日上午9：30（最晚5点闭馆）</w:t>
      </w:r>
    </w:p>
    <w:p>
      <w:pPr>
        <w:spacing w:line="360" w:lineRule="auto"/>
        <w:rPr>
          <w:rFonts w:hint="eastAsia"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踩点人员：</w:t>
      </w:r>
      <w:r>
        <w:rPr>
          <w:rFonts w:hint="eastAsia" w:ascii="宋体" w:hAnsi="宋体" w:eastAsia="宋体"/>
          <w:sz w:val="24"/>
          <w:szCs w:val="24"/>
          <w:lang w:val="en-US" w:eastAsia="zh-CN"/>
        </w:rPr>
        <w:t>张尉，张军，张洲，宋兰英</w:t>
      </w:r>
    </w:p>
    <w:p>
      <w:pPr>
        <w:spacing w:line="360" w:lineRule="auto"/>
        <w:rPr>
          <w:rFonts w:hint="eastAsia" w:ascii="宋体" w:hAnsi="宋体" w:eastAsia="宋体"/>
          <w:sz w:val="24"/>
          <w:szCs w:val="24"/>
          <w:lang w:val="en-US" w:eastAsia="zh-CN"/>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集合地点：</w:t>
      </w:r>
      <w:r>
        <w:rPr>
          <w:rFonts w:hint="eastAsia" w:ascii="宋体" w:hAnsi="宋体" w:eastAsia="宋体"/>
          <w:sz w:val="24"/>
          <w:szCs w:val="24"/>
          <w:lang w:val="en-US" w:eastAsia="zh-CN"/>
        </w:rPr>
        <w:t>西门</w:t>
      </w:r>
    </w:p>
    <w:p>
      <w:pPr>
        <w:spacing w:line="360" w:lineRule="auto"/>
        <w:rPr>
          <w:rFonts w:hint="eastAsia" w:ascii="宋体" w:hAnsi="宋体" w:eastAsia="宋体"/>
          <w:sz w:val="24"/>
          <w:szCs w:val="24"/>
          <w:lang w:val="en-US" w:eastAsia="zh-CN"/>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场地基本情况介绍：</w:t>
      </w:r>
      <w:r>
        <w:rPr>
          <w:rFonts w:hint="eastAsia" w:ascii="宋体" w:hAnsi="宋体" w:eastAsia="宋体"/>
          <w:sz w:val="24"/>
          <w:szCs w:val="24"/>
          <w:lang w:val="en-US" w:eastAsia="zh-CN"/>
        </w:rPr>
        <w:t>中国科技馆新馆位于北京市朝阳区北辰东路5号，奥林匹克公园中心区东北部，鸟巢正北1公里。一共分为四层：一层分为科学乐园和华夏之光两个部分；二层分为AB两个厅；三层有ABCD四个厅；四层AB两个厅。</w:t>
      </w:r>
    </w:p>
    <w:p>
      <w:pPr>
        <w:spacing w:line="360" w:lineRule="auto"/>
        <w:rPr>
          <w:rFonts w:ascii="宋体" w:hAnsi="宋体" w:eastAsia="宋体"/>
          <w:b/>
          <w:bCs/>
          <w:sz w:val="24"/>
          <w:szCs w:val="28"/>
        </w:rPr>
      </w:pPr>
      <w:r>
        <w:rPr>
          <w:rFonts w:hint="eastAsia" w:ascii="宋体" w:hAnsi="宋体" w:eastAsia="宋体"/>
          <w:b/>
          <w:bCs/>
          <w:sz w:val="24"/>
          <w:szCs w:val="28"/>
        </w:rPr>
        <w:t>二、行前准备</w:t>
      </w:r>
    </w:p>
    <w:p>
      <w:pPr>
        <w:spacing w:line="360" w:lineRule="auto"/>
        <w:rPr>
          <w:rFonts w:hint="eastAsia" w:ascii="宋体" w:hAnsi="宋体" w:eastAsia="宋体"/>
          <w:sz w:val="24"/>
          <w:szCs w:val="24"/>
          <w:lang w:val="en-US" w:eastAsia="zh-CN"/>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证件：</w:t>
      </w:r>
      <w:r>
        <w:rPr>
          <w:rFonts w:hint="eastAsia" w:ascii="宋体" w:hAnsi="宋体" w:eastAsia="宋体"/>
          <w:sz w:val="24"/>
          <w:szCs w:val="24"/>
          <w:lang w:val="en-US" w:eastAsia="zh-CN"/>
        </w:rPr>
        <w:t>必须要带身份证</w:t>
      </w:r>
    </w:p>
    <w:p>
      <w:pPr>
        <w:spacing w:line="360" w:lineRule="auto"/>
        <w:rPr>
          <w:rFonts w:hint="eastAsia" w:ascii="宋体" w:hAnsi="宋体" w:eastAsia="宋体"/>
          <w:sz w:val="24"/>
          <w:szCs w:val="24"/>
          <w:lang w:val="en-US" w:eastAsia="zh-CN"/>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票务：</w:t>
      </w:r>
      <w:r>
        <w:rPr>
          <w:rFonts w:hint="eastAsia" w:ascii="宋体" w:hAnsi="宋体" w:eastAsia="宋体"/>
          <w:sz w:val="24"/>
          <w:szCs w:val="24"/>
          <w:lang w:val="en-US" w:eastAsia="zh-CN"/>
        </w:rPr>
        <w:t>要提前网络购票，不提供窗口购票</w:t>
      </w:r>
    </w:p>
    <w:p>
      <w:pPr>
        <w:spacing w:line="360" w:lineRule="auto"/>
        <w:rPr>
          <w:rFonts w:hint="eastAsia"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资料：初步的知识大纲、地图、路线（确定重点要关注的展区）</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二楼和三楼作为我们主要的考察对象。</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一楼展厅:</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（1）华夏之光</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展厅设有序厅、中国古代的科学探索、中国古代的技术创新、华夏科技与世界文明的交流、体验空间五个主题展区</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（2）科学乐园（主要为幼龄儿童提供，不作为我们考察部分）</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二楼展厅：探索与发现</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包括A、B两个展厅，主要展示了近代以来在基础科学领域的探索与发现成果，同时也体现了人类在探索科学历程中的科学思想和科学方法。</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A厅设有物质之妙、光影之绚、电磁之奥、运动之律、宇宙之奇五个展区，B厅设有数学之魅、声音之韵、生命之秘三个展区，分别展现了在化学、电磁、光学、力学、天文学、数学、声学、生命科学等领域的探索过程及取得的重大成果。多种多样的展现形式和互动手段可以让观众在参观体验的过程中领略到科学精神，享受探索与发现的乐趣。</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A厅还设有电磁表演和大气压强两个主题的常设实验表演以及高压放电的定时演示项目供观众选择观看。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24" w:lineRule="atLeast"/>
        <w:ind w:right="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三楼展厅：科技与生活</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包括A、B、C、D四个展厅。各展厅展项紧密围绕与我们生活息息相关的衣、食、住、行，展示了现代科技是如何影响和改变人们的日常生活的，以及在生活中孕育着的科技创新与发展。</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A厅设有衣食之本、健康之路和气象之旅三个展区。衣食之本展区以农业生活和田园风光为主要设计场景，为观众展示了我国作为一个农业大国的发展现状，引导观众关注农业问题。健康之路展区以人体环境和生活环境相互结合的形式引导观众正确理解健康并且倡导健康的生活方式。气象之旅展区围绕“公共气象、安全气象、资源气象”的发展理念，展示千变万化的气象现象、不同的气象观测设备、气象预报的制作以及气象与人们日常生活的关系。</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B厅居家之道展区展示了家具用品和家用电器、服装面料及加工技术、绿色住宅等，向观众介绍了日常家居中的科技。</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C厅信息之桥展区主要展示了信息技术的发展历程及信息技术进步给人们生活带来的改变与影响。</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D厅设有交通之便和机械之巧两个展区，通过场景设计、机构展示以及操作互动等方式，生动、直观地展示了交通、机械方面的技术成就。 </w:t>
      </w:r>
    </w:p>
    <w:p>
      <w:pPr>
        <w:spacing w:line="360" w:lineRule="auto"/>
        <w:rPr>
          <w:rFonts w:hint="eastAsia" w:ascii="宋体" w:hAnsi="宋体" w:eastAsia="宋体"/>
          <w:sz w:val="24"/>
          <w:szCs w:val="24"/>
          <w:lang w:val="en-US" w:eastAsia="zh-CN"/>
        </w:rPr>
      </w:pPr>
      <w:r>
        <w:rPr>
          <w:rFonts w:hint="eastAsia" w:ascii="宋体" w:hAnsi="宋体" w:eastAsia="宋体"/>
          <w:sz w:val="24"/>
          <w:szCs w:val="24"/>
          <w:lang w:val="en-US" w:eastAsia="zh-CN"/>
        </w:rPr>
        <w:t>四楼展厅：挑战与未来</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包括A、B两个展厅，主要展示人类面临的重大问题与挑战，展示科技创新对可持续发展的贡献，展示人类对未来生活的畅想。依据“挑战——解决方案——未来”的线索，以全球面临的重大挑战引发人们对可持续发展的关注，以影响人类社会发展进程的重要领域中的科技创新与应用反映人类面对挑战的各种努力，激励公众积极应对挑战、共创和谐未来。</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A厅设有地球述说、能源世界、新型材料三个展区，向观众介绍了地球面临的各类环境问题和危机，以及为了应对各种危机在新型能源开发和新型材料应用方面的科技成就。</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B厅设有基因生命、海洋开发、太空探索三个展区，向观众介绍了基因工程、海洋及海洋资源的开发利用以及太空探索等方面的科技成就。</w:t>
      </w:r>
    </w:p>
    <w:p>
      <w:pPr>
        <w:spacing w:line="36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A厅设有能源实验室，演示精彩的低温液氮实验及神奇的超导磁悬浮现象。B厅设有海洋表演台，进行与水的性质及特点有关的实验表演。 </w:t>
      </w:r>
    </w:p>
    <w:p>
      <w:pPr>
        <w:spacing w:line="360" w:lineRule="auto"/>
        <w:rPr>
          <w:rFonts w:hint="eastAsia" w:ascii="宋体" w:hAnsi="宋体" w:eastAsia="宋体"/>
          <w:sz w:val="24"/>
          <w:szCs w:val="24"/>
          <w:lang w:eastAsia="zh-CN"/>
        </w:rPr>
      </w:pPr>
      <w:r>
        <w:rPr>
          <w:rFonts w:hint="eastAsia" w:ascii="宋体" w:hAnsi="宋体" w:eastAsia="宋体"/>
          <w:sz w:val="24"/>
          <w:szCs w:val="24"/>
          <w:lang w:eastAsia="zh-CN"/>
        </w:rPr>
        <w:drawing>
          <wp:inline distT="0" distB="0" distL="114300" distR="114300">
            <wp:extent cx="5235575" cy="1963420"/>
            <wp:effectExtent l="0" t="0" r="6985" b="2540"/>
            <wp:docPr id="2" name="图片 2" descr="6b226749d2c95b996b68579472c9b2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b226749d2c95b996b68579472c9b2aa"/>
                    <pic:cNvPicPr>
                      <a:picLocks noChangeAspect="1"/>
                    </pic:cNvPicPr>
                  </pic:nvPicPr>
                  <pic:blipFill>
                    <a:blip r:embed="rId4"/>
                    <a:stretch>
                      <a:fillRect/>
                    </a:stretch>
                  </pic:blipFill>
                  <pic:spPr>
                    <a:xfrm>
                      <a:off x="0" y="0"/>
                      <a:ext cx="5235575" cy="1963420"/>
                    </a:xfrm>
                    <a:prstGeom prst="rect">
                      <a:avLst/>
                    </a:prstGeom>
                  </pic:spPr>
                </pic:pic>
              </a:graphicData>
            </a:graphic>
          </wp:inline>
        </w:drawing>
      </w:r>
    </w:p>
    <w:p>
      <w:pPr>
        <w:spacing w:line="360" w:lineRule="auto"/>
        <w:rPr>
          <w:rFonts w:ascii="宋体" w:hAnsi="宋体" w:eastAsia="宋体"/>
          <w:sz w:val="24"/>
          <w:szCs w:val="28"/>
        </w:rPr>
      </w:pPr>
      <w:r>
        <w:rPr>
          <w:rFonts w:hint="eastAsia" w:ascii="宋体" w:hAnsi="宋体" w:eastAsia="宋体"/>
          <w:sz w:val="24"/>
          <w:szCs w:val="28"/>
        </w:rPr>
        <w:t>4</w:t>
      </w:r>
      <w:r>
        <w:rPr>
          <w:rFonts w:ascii="宋体" w:hAnsi="宋体" w:eastAsia="宋体"/>
          <w:sz w:val="24"/>
          <w:szCs w:val="28"/>
        </w:rPr>
        <w:t>.</w:t>
      </w:r>
      <w:r>
        <w:rPr>
          <w:rFonts w:hint="eastAsia" w:ascii="宋体" w:hAnsi="宋体" w:eastAsia="宋体"/>
          <w:sz w:val="24"/>
          <w:szCs w:val="28"/>
        </w:rPr>
        <w:t>物品：录音笔、手机充电宝、</w:t>
      </w:r>
      <w:r>
        <w:rPr>
          <w:rFonts w:hint="eastAsia" w:ascii="宋体" w:hAnsi="宋体" w:eastAsia="宋体"/>
          <w:sz w:val="24"/>
          <w:szCs w:val="24"/>
        </w:rPr>
        <w:t>存储量够的手机、U盘、手写垫板</w:t>
      </w:r>
    </w:p>
    <w:p>
      <w:pPr>
        <w:spacing w:line="360" w:lineRule="auto"/>
        <w:rPr>
          <w:rFonts w:hint="eastAsia" w:ascii="宋体" w:hAnsi="宋体" w:eastAsia="宋体"/>
          <w:sz w:val="24"/>
          <w:szCs w:val="28"/>
        </w:rPr>
      </w:pPr>
      <w:r>
        <w:rPr>
          <w:rFonts w:hint="eastAsia" w:ascii="宋体" w:hAnsi="宋体" w:eastAsia="宋体"/>
          <w:sz w:val="24"/>
          <w:szCs w:val="28"/>
        </w:rPr>
        <w:t>5</w:t>
      </w:r>
      <w:r>
        <w:rPr>
          <w:rFonts w:ascii="宋体" w:hAnsi="宋体" w:eastAsia="宋体"/>
          <w:sz w:val="24"/>
          <w:szCs w:val="28"/>
        </w:rPr>
        <w:t>.</w:t>
      </w:r>
      <w:r>
        <w:rPr>
          <w:rFonts w:hint="eastAsia" w:ascii="宋体" w:hAnsi="宋体" w:eastAsia="宋体"/>
          <w:sz w:val="24"/>
          <w:szCs w:val="28"/>
        </w:rPr>
        <w:t>餐饮：自备午餐</w:t>
      </w:r>
    </w:p>
    <w:p>
      <w:pPr>
        <w:spacing w:line="360" w:lineRule="auto"/>
        <w:rPr>
          <w:rFonts w:hint="eastAsia" w:ascii="宋体" w:hAnsi="宋体" w:eastAsia="宋体"/>
          <w:b/>
          <w:bCs/>
          <w:sz w:val="24"/>
          <w:szCs w:val="28"/>
        </w:rPr>
      </w:pPr>
      <w:r>
        <w:rPr>
          <w:rFonts w:hint="eastAsia" w:ascii="宋体" w:hAnsi="宋体" w:eastAsia="宋体"/>
          <w:b/>
          <w:bCs/>
          <w:sz w:val="24"/>
          <w:szCs w:val="28"/>
        </w:rPr>
        <w:t>三、踩点目标</w:t>
      </w:r>
    </w:p>
    <w:p>
      <w:pPr>
        <w:spacing w:line="360" w:lineRule="auto"/>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（1）确定学生入场时要从哪里进去，是否有团体通道</w:t>
      </w:r>
    </w:p>
    <w:p>
      <w:pPr>
        <w:spacing w:line="360" w:lineRule="auto"/>
        <w:rPr>
          <w:rFonts w:hint="eastAsia" w:ascii="宋体" w:hAnsi="宋体" w:eastAsia="宋体"/>
          <w:b w:val="0"/>
          <w:bCs w:val="0"/>
          <w:sz w:val="24"/>
          <w:szCs w:val="28"/>
          <w:lang w:val="en-US" w:eastAsia="zh-CN"/>
        </w:rPr>
      </w:pPr>
      <w:r>
        <w:rPr>
          <w:rFonts w:hint="eastAsia" w:ascii="宋体" w:hAnsi="宋体" w:eastAsia="宋体"/>
          <w:b w:val="0"/>
          <w:bCs w:val="0"/>
          <w:sz w:val="24"/>
          <w:szCs w:val="28"/>
          <w:lang w:eastAsia="zh-CN"/>
        </w:rPr>
        <w:t>（</w:t>
      </w:r>
      <w:r>
        <w:rPr>
          <w:rFonts w:hint="eastAsia" w:ascii="宋体" w:hAnsi="宋体" w:eastAsia="宋体"/>
          <w:b w:val="0"/>
          <w:bCs w:val="0"/>
          <w:sz w:val="24"/>
          <w:szCs w:val="28"/>
          <w:lang w:val="en-US" w:eastAsia="zh-CN"/>
        </w:rPr>
        <w:t>2</w:t>
      </w:r>
      <w:r>
        <w:rPr>
          <w:rFonts w:hint="eastAsia" w:ascii="宋体" w:hAnsi="宋体" w:eastAsia="宋体"/>
          <w:b w:val="0"/>
          <w:bCs w:val="0"/>
          <w:sz w:val="24"/>
          <w:szCs w:val="28"/>
          <w:lang w:eastAsia="zh-CN"/>
        </w:rPr>
        <w:t>）</w:t>
      </w:r>
      <w:r>
        <w:rPr>
          <w:rFonts w:hint="eastAsia" w:ascii="宋体" w:hAnsi="宋体" w:eastAsia="宋体"/>
          <w:b w:val="0"/>
          <w:bCs w:val="0"/>
          <w:sz w:val="24"/>
          <w:szCs w:val="28"/>
          <w:lang w:val="en-US" w:eastAsia="zh-CN"/>
        </w:rPr>
        <w:t>确定学生撤离时的行走路线，以防人员拥堵</w:t>
      </w:r>
    </w:p>
    <w:p>
      <w:pPr>
        <w:spacing w:line="360" w:lineRule="auto"/>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（3）确定专门讲解展区的讲解时间，以及是否可用于学生学习</w:t>
      </w:r>
    </w:p>
    <w:p>
      <w:pPr>
        <w:spacing w:line="360" w:lineRule="auto"/>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（4）确定楼层卫生间位置</w:t>
      </w:r>
    </w:p>
    <w:p>
      <w:pPr>
        <w:spacing w:line="360" w:lineRule="auto"/>
        <w:rPr>
          <w:rFonts w:hint="eastAsia" w:ascii="宋体" w:hAnsi="宋体" w:eastAsia="宋体"/>
          <w:b w:val="0"/>
          <w:bCs w:val="0"/>
          <w:sz w:val="24"/>
          <w:szCs w:val="28"/>
          <w:lang w:eastAsia="zh-CN"/>
        </w:rPr>
      </w:pPr>
      <w:r>
        <w:rPr>
          <w:rFonts w:hint="eastAsia" w:ascii="宋体" w:hAnsi="宋体" w:eastAsia="宋体"/>
          <w:b w:val="0"/>
          <w:bCs w:val="0"/>
          <w:sz w:val="24"/>
          <w:szCs w:val="28"/>
          <w:lang w:val="en-US" w:eastAsia="zh-CN"/>
        </w:rPr>
        <w:t>（5）确认带学生去后是否需要专人接待，以及是否可以携带扩音设备</w:t>
      </w:r>
    </w:p>
    <w:p>
      <w:pPr>
        <w:spacing w:line="360" w:lineRule="auto"/>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（6）询问学生群体票价</w:t>
      </w:r>
    </w:p>
    <w:p>
      <w:pPr>
        <w:spacing w:line="360" w:lineRule="auto"/>
        <w:rPr>
          <w:rFonts w:hint="eastAsia" w:ascii="宋体" w:hAnsi="宋体" w:eastAsia="宋体"/>
          <w:b w:val="0"/>
          <w:bCs w:val="0"/>
          <w:sz w:val="24"/>
          <w:szCs w:val="28"/>
          <w:lang w:val="en-US" w:eastAsia="zh-CN"/>
        </w:rPr>
      </w:pPr>
      <w:r>
        <w:rPr>
          <w:rFonts w:hint="eastAsia" w:ascii="宋体" w:hAnsi="宋体" w:eastAsia="宋体"/>
          <w:b w:val="0"/>
          <w:bCs w:val="0"/>
          <w:sz w:val="24"/>
          <w:szCs w:val="28"/>
          <w:lang w:eastAsia="zh-CN"/>
        </w:rPr>
        <w:t>（</w:t>
      </w:r>
      <w:r>
        <w:rPr>
          <w:rFonts w:hint="eastAsia" w:ascii="宋体" w:hAnsi="宋体" w:eastAsia="宋体"/>
          <w:b w:val="0"/>
          <w:bCs w:val="0"/>
          <w:sz w:val="24"/>
          <w:szCs w:val="28"/>
          <w:lang w:val="en-US" w:eastAsia="zh-CN"/>
        </w:rPr>
        <w:t>7</w:t>
      </w:r>
      <w:r>
        <w:rPr>
          <w:rFonts w:hint="eastAsia" w:ascii="宋体" w:hAnsi="宋体" w:eastAsia="宋体"/>
          <w:b w:val="0"/>
          <w:bCs w:val="0"/>
          <w:sz w:val="24"/>
          <w:szCs w:val="28"/>
          <w:lang w:eastAsia="zh-CN"/>
        </w:rPr>
        <w:t>）</w:t>
      </w:r>
      <w:r>
        <w:rPr>
          <w:rFonts w:hint="eastAsia" w:ascii="宋体" w:hAnsi="宋体" w:eastAsia="宋体"/>
          <w:b w:val="0"/>
          <w:bCs w:val="0"/>
          <w:sz w:val="24"/>
          <w:szCs w:val="28"/>
          <w:lang w:val="en-US" w:eastAsia="zh-CN"/>
        </w:rPr>
        <w:t>确定展品如何分类，如何让内容串联起来</w:t>
      </w:r>
    </w:p>
    <w:p>
      <w:pPr>
        <w:spacing w:line="360" w:lineRule="auto"/>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（8）确定展厅可以分几条知识线</w:t>
      </w:r>
    </w:p>
    <w:p>
      <w:pPr>
        <w:spacing w:line="360" w:lineRule="auto"/>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（9）确定哪些展品可以动手操作，哪些只能用于讲解</w:t>
      </w:r>
    </w:p>
    <w:p>
      <w:pPr>
        <w:spacing w:line="360" w:lineRule="auto"/>
        <w:rPr>
          <w:rFonts w:ascii="宋体" w:hAnsi="宋体" w:eastAsia="宋体"/>
          <w:b/>
          <w:bCs/>
          <w:sz w:val="24"/>
          <w:szCs w:val="28"/>
        </w:rPr>
      </w:pPr>
      <w:r>
        <w:rPr>
          <w:rFonts w:hint="eastAsia" w:ascii="宋体" w:hAnsi="宋体" w:eastAsia="宋体"/>
          <w:b/>
          <w:bCs/>
          <w:sz w:val="24"/>
          <w:szCs w:val="28"/>
        </w:rPr>
        <w:t>四、踩点内容</w:t>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eastAsia="zh-CN"/>
        </w:rPr>
        <w:t>（</w:t>
      </w:r>
      <w:r>
        <w:rPr>
          <w:rFonts w:hint="eastAsia" w:ascii="宋体" w:hAnsi="宋体" w:eastAsia="宋体"/>
          <w:sz w:val="24"/>
          <w:szCs w:val="28"/>
          <w:lang w:val="en-US" w:eastAsia="zh-CN"/>
        </w:rPr>
        <w:t>1</w:t>
      </w:r>
      <w:r>
        <w:rPr>
          <w:rFonts w:hint="eastAsia" w:ascii="宋体" w:hAnsi="宋体" w:eastAsia="宋体"/>
          <w:sz w:val="24"/>
          <w:szCs w:val="28"/>
          <w:lang w:eastAsia="zh-CN"/>
        </w:rPr>
        <w:t>）</w:t>
      </w:r>
      <w:r>
        <w:rPr>
          <w:rFonts w:hint="eastAsia" w:ascii="宋体" w:hAnsi="宋体" w:eastAsia="宋体"/>
          <w:sz w:val="24"/>
          <w:szCs w:val="28"/>
          <w:lang w:val="en-US" w:eastAsia="zh-CN"/>
        </w:rPr>
        <w:t>踩点内容记录表另附</w:t>
      </w:r>
    </w:p>
    <w:p>
      <w:pPr>
        <w:spacing w:line="360" w:lineRule="auto"/>
        <w:rPr>
          <w:rFonts w:hint="eastAsia" w:ascii="宋体" w:hAnsi="宋体" w:eastAsia="宋体"/>
          <w:b/>
          <w:bCs/>
          <w:sz w:val="24"/>
          <w:szCs w:val="28"/>
          <w:lang w:val="en-US" w:eastAsia="zh-CN"/>
        </w:rPr>
      </w:pPr>
      <w:r>
        <w:rPr>
          <w:rFonts w:hint="eastAsia" w:ascii="宋体" w:hAnsi="宋体" w:eastAsia="宋体"/>
          <w:b/>
          <w:bCs/>
          <w:sz w:val="24"/>
          <w:szCs w:val="28"/>
          <w:lang w:val="en-US" w:eastAsia="zh-CN"/>
        </w:rPr>
        <w:t>五</w:t>
      </w:r>
      <w:r>
        <w:rPr>
          <w:rFonts w:hint="eastAsia" w:ascii="宋体" w:hAnsi="宋体" w:eastAsia="宋体"/>
          <w:b/>
          <w:bCs/>
          <w:sz w:val="24"/>
          <w:szCs w:val="28"/>
        </w:rPr>
        <w:t>、</w:t>
      </w:r>
      <w:r>
        <w:rPr>
          <w:rFonts w:hint="eastAsia" w:ascii="宋体" w:hAnsi="宋体" w:eastAsia="宋体"/>
          <w:b/>
          <w:bCs/>
          <w:sz w:val="24"/>
          <w:szCs w:val="28"/>
          <w:lang w:val="en-US" w:eastAsia="zh-CN"/>
        </w:rPr>
        <w:t>人员分工</w:t>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张洲：主要负责拍照录音以及现场场地勘察</w:t>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宋兰英：主要负责书面记录</w:t>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张尉：利用已有知识发表个人意见，同时记录</w:t>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张军：主要负责讲解</w:t>
      </w:r>
    </w:p>
    <w:p>
      <w:pPr>
        <w:spacing w:line="360" w:lineRule="auto"/>
        <w:rPr>
          <w:rFonts w:hint="eastAsia" w:ascii="宋体" w:hAnsi="宋体" w:eastAsia="宋体"/>
          <w:sz w:val="24"/>
          <w:szCs w:val="28"/>
          <w:lang w:val="en-US" w:eastAsia="zh-CN"/>
        </w:rPr>
      </w:pPr>
      <w:r>
        <w:rPr>
          <w:rFonts w:hint="eastAsia" w:ascii="宋体" w:hAnsi="宋体" w:eastAsia="宋体"/>
          <w:sz w:val="24"/>
          <w:szCs w:val="28"/>
          <w:lang w:val="en-US" w:eastAsia="zh-CN"/>
        </w:rPr>
        <w:t>（注：每个人除主要负责项目外也可用不同方式进行记录重点）</w:t>
      </w:r>
      <w:bookmarkStart w:id="0" w:name="_GoBack"/>
      <w:bookmarkEnd w:id="0"/>
    </w:p>
    <w:p>
      <w:pPr>
        <w:spacing w:line="360" w:lineRule="auto"/>
        <w:rPr>
          <w:rFonts w:ascii="宋体" w:hAnsi="宋体" w:eastAsia="宋体"/>
          <w:b/>
          <w:bCs/>
          <w:sz w:val="24"/>
          <w:szCs w:val="28"/>
        </w:rPr>
      </w:pPr>
      <w:r>
        <w:rPr>
          <w:rFonts w:hint="eastAsia" w:ascii="宋体" w:hAnsi="宋体" w:eastAsia="宋体"/>
          <w:b/>
          <w:bCs/>
          <w:sz w:val="24"/>
          <w:szCs w:val="28"/>
        </w:rPr>
        <w:t>五、资料收集及汇总</w:t>
      </w:r>
    </w:p>
    <w:p>
      <w:pPr>
        <w:spacing w:line="360" w:lineRule="auto"/>
        <w:rPr>
          <w:rFonts w:ascii="宋体" w:hAnsi="宋体" w:eastAsia="宋体"/>
          <w:sz w:val="24"/>
          <w:szCs w:val="28"/>
        </w:rPr>
      </w:pPr>
      <w:r>
        <w:rPr>
          <w:rFonts w:hint="eastAsia" w:ascii="宋体" w:hAnsi="宋体" w:eastAsia="宋体"/>
          <w:sz w:val="24"/>
          <w:szCs w:val="28"/>
        </w:rPr>
        <w:t>照片、宣传册整理、录音的收集和整理、完成踩点调研报告</w:t>
      </w:r>
    </w:p>
    <w:p>
      <w:pPr>
        <w:spacing w:line="360" w:lineRule="auto"/>
        <w:rPr>
          <w:rFonts w:hint="eastAsia" w:ascii="宋体" w:hAnsi="宋体" w:eastAsia="宋体"/>
          <w:b/>
          <w:bCs/>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E2"/>
    <w:rsid w:val="00036124"/>
    <w:rsid w:val="00121DB3"/>
    <w:rsid w:val="00204AC9"/>
    <w:rsid w:val="003F6888"/>
    <w:rsid w:val="0044159C"/>
    <w:rsid w:val="004545A8"/>
    <w:rsid w:val="005C2968"/>
    <w:rsid w:val="009C6D76"/>
    <w:rsid w:val="00A368E0"/>
    <w:rsid w:val="00A53F3A"/>
    <w:rsid w:val="00B74CA2"/>
    <w:rsid w:val="00CF5C51"/>
    <w:rsid w:val="00D33B1D"/>
    <w:rsid w:val="00D717D4"/>
    <w:rsid w:val="00DE74E2"/>
    <w:rsid w:val="00E271D4"/>
    <w:rsid w:val="06733A1C"/>
    <w:rsid w:val="10BA71B7"/>
    <w:rsid w:val="1F3B3FFC"/>
    <w:rsid w:val="219E5F01"/>
    <w:rsid w:val="348631DC"/>
    <w:rsid w:val="370A143C"/>
    <w:rsid w:val="42F85A02"/>
    <w:rsid w:val="48ED2234"/>
    <w:rsid w:val="4C734789"/>
    <w:rsid w:val="5E5913B4"/>
    <w:rsid w:val="689441C8"/>
    <w:rsid w:val="6ED206BE"/>
    <w:rsid w:val="7570230E"/>
    <w:rsid w:val="77DD0727"/>
    <w:rsid w:val="78005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360" w:lineRule="auto"/>
      <w:jc w:val="center"/>
      <w:outlineLvl w:val="0"/>
    </w:pPr>
    <w:rPr>
      <w:rFonts w:eastAsia="宋体"/>
      <w:b/>
      <w:bCs/>
      <w:kern w:val="44"/>
      <w:sz w:val="32"/>
      <w:szCs w:val="44"/>
    </w:rPr>
  </w:style>
  <w:style w:type="paragraph" w:styleId="3">
    <w:name w:val="heading 2"/>
    <w:basedOn w:val="1"/>
    <w:next w:val="1"/>
    <w:link w:val="12"/>
    <w:semiHidden/>
    <w:unhideWhenUsed/>
    <w:qFormat/>
    <w:uiPriority w:val="9"/>
    <w:pPr>
      <w:keepNext/>
      <w:keepLines/>
      <w:spacing w:before="260" w:after="260" w:line="360" w:lineRule="auto"/>
      <w:outlineLvl w:val="1"/>
    </w:pPr>
    <w:rPr>
      <w:rFonts w:eastAsia="宋体" w:asciiTheme="majorHAnsi" w:hAnsiTheme="majorHAnsi" w:cstheme="majorBidi"/>
      <w:b/>
      <w:bCs/>
      <w:sz w:val="28"/>
      <w:szCs w:val="32"/>
    </w:rPr>
  </w:style>
  <w:style w:type="paragraph" w:styleId="4">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8">
    <w:name w:val="Title"/>
    <w:basedOn w:val="1"/>
    <w:next w:val="1"/>
    <w:link w:val="13"/>
    <w:qFormat/>
    <w:uiPriority w:val="10"/>
    <w:pPr>
      <w:spacing w:before="240" w:after="60" w:line="360" w:lineRule="auto"/>
      <w:outlineLvl w:val="0"/>
    </w:pPr>
    <w:rPr>
      <w:rFonts w:eastAsia="宋体" w:asciiTheme="majorHAnsi" w:hAnsiTheme="majorHAnsi" w:cstheme="majorBidi"/>
      <w:b/>
      <w:bCs/>
      <w:sz w:val="24"/>
      <w:szCs w:val="32"/>
    </w:rPr>
  </w:style>
  <w:style w:type="character" w:customStyle="1" w:styleId="11">
    <w:name w:val="标题 1 字符"/>
    <w:basedOn w:val="9"/>
    <w:link w:val="2"/>
    <w:qFormat/>
    <w:uiPriority w:val="9"/>
    <w:rPr>
      <w:rFonts w:eastAsia="宋体"/>
      <w:b/>
      <w:bCs/>
      <w:kern w:val="44"/>
      <w:sz w:val="32"/>
      <w:szCs w:val="44"/>
    </w:rPr>
  </w:style>
  <w:style w:type="character" w:customStyle="1" w:styleId="12">
    <w:name w:val="标题 2 字符"/>
    <w:basedOn w:val="9"/>
    <w:link w:val="3"/>
    <w:semiHidden/>
    <w:qFormat/>
    <w:uiPriority w:val="9"/>
    <w:rPr>
      <w:rFonts w:eastAsia="宋体" w:asciiTheme="majorHAnsi" w:hAnsiTheme="majorHAnsi" w:cstheme="majorBidi"/>
      <w:b/>
      <w:bCs/>
      <w:sz w:val="28"/>
      <w:szCs w:val="32"/>
    </w:rPr>
  </w:style>
  <w:style w:type="character" w:customStyle="1" w:styleId="13">
    <w:name w:val="标题 字符"/>
    <w:basedOn w:val="9"/>
    <w:link w:val="8"/>
    <w:uiPriority w:val="10"/>
    <w:rPr>
      <w:rFonts w:eastAsia="宋体" w:asciiTheme="majorHAnsi" w:hAnsiTheme="majorHAnsi" w:cstheme="majorBidi"/>
      <w:b/>
      <w:bCs/>
      <w:sz w:val="24"/>
      <w:szCs w:val="32"/>
    </w:rPr>
  </w:style>
  <w:style w:type="character" w:customStyle="1" w:styleId="14">
    <w:name w:val="页眉 字符"/>
    <w:basedOn w:val="9"/>
    <w:link w:val="6"/>
    <w:uiPriority w:val="99"/>
    <w:rPr>
      <w:sz w:val="18"/>
      <w:szCs w:val="18"/>
    </w:rPr>
  </w:style>
  <w:style w:type="character" w:customStyle="1" w:styleId="15">
    <w:name w:val="页脚 字符"/>
    <w:basedOn w:val="9"/>
    <w:link w:val="5"/>
    <w:qFormat/>
    <w:uiPriority w:val="99"/>
    <w:rPr>
      <w:sz w:val="18"/>
      <w:szCs w:val="18"/>
    </w:rPr>
  </w:style>
  <w:style w:type="character" w:customStyle="1" w:styleId="16">
    <w:name w:val="标题 4 字符"/>
    <w:basedOn w:val="9"/>
    <w:link w:val="4"/>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Words>
  <Characters>279</Characters>
  <Lines>2</Lines>
  <Paragraphs>1</Paragraphs>
  <TotalTime>0</TotalTime>
  <ScaleCrop>false</ScaleCrop>
  <LinksUpToDate>false</LinksUpToDate>
  <CharactersWithSpaces>326</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2019-09-25T00:44:00Z</dcterms:created>
  <dc:creator>1451151712@qq.com</dc:creator>
  <cp:lastModifiedBy>Ying</cp:lastModifiedBy>
  <dcterms:modified xsi:type="dcterms:W3CDTF">2019-09-26T09:20:30Z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