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標楷體" w:hAnsi="標楷體" w:eastAsia="標楷體"/>
          <w:color w:val="1F497D"/>
          <w:sz w:val="36"/>
        </w:rPr>
        <w:t>澳門教青局教育基金</w:t>
        <w:br/>
        <w:t>2026-2027 學年</w:t>
      </w:r>
    </w:p>
    <w:p/>
    <w:p>
      <w:pPr>
        <w:jc w:val="center"/>
      </w:pPr>
      <w:r>
        <w:rPr>
          <w:rFonts w:ascii="標楷體" w:hAnsi="標楷體" w:eastAsia="標楷體"/>
          <w:b/>
          <w:color w:val="1F497D"/>
          <w:sz w:val="44"/>
        </w:rPr>
        <w:t>人工智能實驗室建設資助計劃</w:t>
        <w:br/>
        <w:t>申請報告</w:t>
      </w:r>
    </w:p>
    <w:p/>
    <w:p/>
    <w:p>
      <w:pPr>
        <w:jc w:val="center"/>
      </w:pPr>
      <w:r>
        <w:rPr>
          <w:rFonts w:ascii="新細明體" w:hAnsi="新細明體" w:eastAsia="新細明體"/>
          <w:sz w:val="24"/>
        </w:rPr>
        <w:t>申請單位：XX 學校科學科</w:t>
        <w:br/>
        <w:t>申請人：科學科科組長</w:t>
        <w:br/>
        <w:t>申請日期：2026 年 3 月</w:t>
      </w:r>
    </w:p>
    <w:p>
      <w:r>
        <w:br w:type="page"/>
      </w:r>
    </w:p>
    <w:p>
      <w:pPr>
        <w:pStyle w:val="Heading1"/>
        <w:jc w:val="left"/>
      </w:pPr>
      <w:r>
        <w:rPr>
          <w:rFonts w:ascii="標楷體" w:hAnsi="標楷體" w:eastAsia="標楷體"/>
          <w:color w:val="1F497D"/>
          <w:sz w:val="32"/>
        </w:rPr>
        <w:t>前言</w:t>
      </w:r>
    </w:p>
    <w:p>
      <w:pPr>
        <w:ind w:firstLine="425"/>
        <w:jc w:val="both"/>
      </w:pPr>
      <w:r>
        <w:rPr>
          <w:rFonts w:ascii="新細明體" w:hAnsi="新細明體" w:eastAsia="新細明體"/>
          <w:b w:val="0"/>
          <w:sz w:val="22"/>
        </w:rPr>
        <w:t>隨著人工智能技術的迅猛發展，科技教育已成為現代教育體系中不可或缺的重要環節。澳門特別行政區教育及青年發展局（下稱「教青局」）設立教育基金，旨在鼓勵各學校提升教學質素，推動創新科技教育的發展。本校科學科積極響應政府方針，擬藉 2026-2027 學年教育基金之「人工智能實驗室建設資助計劃」，申請相關物資與計算資源，以建設一所專為科學科服務、兼具 AIoT 實踐能力與人工智能算力資源的綜合性人工智能實驗室。</w:t>
      </w:r>
    </w:p>
    <w:p>
      <w:pPr>
        <w:ind w:firstLine="425"/>
        <w:jc w:val="both"/>
      </w:pPr>
      <w:r>
        <w:rPr>
          <w:rFonts w:ascii="新細明體" w:hAnsi="新細明體" w:eastAsia="新細明體"/>
          <w:b w:val="0"/>
          <w:sz w:val="22"/>
        </w:rPr>
        <w:t>本實驗室將由現有生化實驗室改建而成，充分整合本校科學科的教學環境。未來，相關物資不僅服務於科學科，亦將促進資訊科技科、數學科等跨學科的深度合作，讓學生在真實的科學探究情境中，運用人工智能工具進行研究、驗證、創作，培養具備二十一世紀競爭力的科技素養。</w:t>
      </w:r>
    </w:p>
    <w:p>
      <w:pPr>
        <w:ind w:firstLine="425"/>
        <w:jc w:val="both"/>
      </w:pPr>
      <w:r>
        <w:rPr>
          <w:rFonts w:ascii="新細明體" w:hAnsi="新細明體" w:eastAsia="新細明體"/>
          <w:b w:val="0"/>
          <w:sz w:val="22"/>
        </w:rPr>
        <w:t>本報告將從「資源清單」、「申請理由」及「課程規劃」三個部分，詳細闡述本次申請的內容與依據，敬請教青局審閱。</w:t>
      </w:r>
    </w:p>
    <w:p/>
    <w:p>
      <w:pPr>
        <w:pStyle w:val="Heading1"/>
        <w:jc w:val="left"/>
      </w:pPr>
      <w:r>
        <w:rPr>
          <w:rFonts w:ascii="標楷體" w:hAnsi="標楷體" w:eastAsia="標楷體"/>
          <w:color w:val="1F497D"/>
          <w:sz w:val="32"/>
        </w:rPr>
        <w:t>一、人工智能實驗室資源清單</w:t>
      </w:r>
    </w:p>
    <w:p>
      <w:pPr>
        <w:ind w:firstLine="425"/>
        <w:jc w:val="both"/>
      </w:pPr>
      <w:r>
        <w:rPr>
          <w:rFonts w:ascii="新細明體" w:hAnsi="新細明體" w:eastAsia="新細明體"/>
          <w:b w:val="0"/>
          <w:sz w:val="22"/>
        </w:rPr>
        <w:t>本次申請的物資涵蓋三大類別：AIoT 硬件套件、3D 打印設備，以及人工智能算力訂閱資源。各類別之詳細清單如下：</w:t>
      </w:r>
    </w:p>
    <w:p>
      <w:pPr>
        <w:pStyle w:val="Heading2"/>
        <w:jc w:val="left"/>
      </w:pPr>
      <w:r>
        <w:rPr>
          <w:rFonts w:ascii="標楷體" w:hAnsi="標楷體" w:eastAsia="標楷體"/>
          <w:color w:val="2E74B5"/>
          <w:sz w:val="26"/>
        </w:rPr>
        <w:t>（一）DFRobot AIoT 硬件套件</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74B5"/>
          </w:tcPr>
          <w:p>
            <w:pPr>
              <w:jc w:val="center"/>
            </w:pPr>
            <w:r>
              <w:rPr>
                <w:color w:val="FFFFFF"/>
              </w:rPr>
            </w:r>
            <w:r>
              <w:rPr>
                <w:rFonts w:ascii="新細明體" w:hAnsi="新細明體" w:eastAsia="新細明體"/>
                <w:b/>
                <w:sz w:val="21"/>
              </w:rPr>
              <w:t>編號</w:t>
            </w:r>
          </w:p>
        </w:tc>
        <w:tc>
          <w:tcPr>
            <w:tcW w:type="dxa" w:w="2280"/>
            <w:shd w:val="clear" w:color="auto" w:fill="2E74B5"/>
          </w:tcPr>
          <w:p>
            <w:pPr>
              <w:jc w:val="center"/>
            </w:pPr>
            <w:r>
              <w:rPr>
                <w:color w:val="FFFFFF"/>
              </w:rPr>
            </w:r>
            <w:r>
              <w:rPr>
                <w:rFonts w:ascii="新細明體" w:hAnsi="新細明體" w:eastAsia="新細明體"/>
                <w:b/>
                <w:sz w:val="21"/>
              </w:rPr>
              <w:t>產品名稱</w:t>
            </w:r>
          </w:p>
        </w:tc>
        <w:tc>
          <w:tcPr>
            <w:tcW w:type="dxa" w:w="2280"/>
            <w:shd w:val="clear" w:color="auto" w:fill="2E74B5"/>
          </w:tcPr>
          <w:p>
            <w:pPr>
              <w:jc w:val="center"/>
            </w:pPr>
            <w:r>
              <w:rPr>
                <w:color w:val="FFFFFF"/>
              </w:rPr>
            </w:r>
            <w:r>
              <w:rPr>
                <w:rFonts w:ascii="新細明體" w:hAnsi="新細明體" w:eastAsia="新細明體"/>
                <w:b/>
                <w:sz w:val="21"/>
              </w:rPr>
              <w:t>申請數量</w:t>
            </w:r>
          </w:p>
        </w:tc>
        <w:tc>
          <w:tcPr>
            <w:tcW w:type="dxa" w:w="2280"/>
            <w:shd w:val="clear" w:color="auto" w:fill="2E74B5"/>
          </w:tcPr>
          <w:p>
            <w:pPr>
              <w:jc w:val="center"/>
            </w:pPr>
            <w:r>
              <w:rPr>
                <w:color w:val="FFFFFF"/>
              </w:rPr>
            </w:r>
            <w:r>
              <w:rPr>
                <w:rFonts w:ascii="新細明體" w:hAnsi="新細明體" w:eastAsia="新細明體"/>
                <w:b/>
                <w:sz w:val="21"/>
              </w:rPr>
              <w:t>主要用途說明</w:t>
            </w:r>
          </w:p>
        </w:tc>
      </w:tr>
      <w:tr>
        <w:tc>
          <w:tcPr>
            <w:tcW w:type="dxa" w:w="2280"/>
          </w:tcPr>
          <w:p>
            <w:pPr>
              <w:jc w:val="center"/>
            </w:pPr>
            <w:r/>
            <w:r>
              <w:rPr>
                <w:rFonts w:ascii="新細明體" w:hAnsi="新細明體" w:eastAsia="新細明體"/>
                <w:b w:val="0"/>
                <w:sz w:val="21"/>
              </w:rPr>
              <w:t>1</w:t>
            </w:r>
          </w:p>
        </w:tc>
        <w:tc>
          <w:tcPr>
            <w:tcW w:type="dxa" w:w="2280"/>
          </w:tcPr>
          <w:p>
            <w:pPr>
              <w:jc w:val="center"/>
            </w:pPr>
            <w:r/>
            <w:r>
              <w:rPr>
                <w:rFonts w:ascii="新細明體" w:hAnsi="新細明體" w:eastAsia="新細明體"/>
                <w:b w:val="0"/>
                <w:sz w:val="21"/>
              </w:rPr>
              <w:t>DFRobot Unihiker（行空板）</w:t>
            </w:r>
          </w:p>
        </w:tc>
        <w:tc>
          <w:tcPr>
            <w:tcW w:type="dxa" w:w="2280"/>
          </w:tcPr>
          <w:p>
            <w:pPr>
              <w:jc w:val="center"/>
            </w:pPr>
            <w:r/>
            <w:r>
              <w:rPr>
                <w:rFonts w:ascii="新細明體" w:hAnsi="新細明體" w:eastAsia="新細明體"/>
                <w:b w:val="0"/>
                <w:sz w:val="21"/>
              </w:rPr>
              <w:t>30 套</w:t>
            </w:r>
          </w:p>
        </w:tc>
        <w:tc>
          <w:tcPr>
            <w:tcW w:type="dxa" w:w="2280"/>
          </w:tcPr>
          <w:p>
            <w:pPr>
              <w:jc w:val="left"/>
            </w:pPr>
            <w:r/>
            <w:r>
              <w:rPr>
                <w:rFonts w:ascii="新細明體" w:hAnsi="新細明體" w:eastAsia="新細明體"/>
                <w:b w:val="0"/>
                <w:sz w:val="21"/>
              </w:rPr>
              <w:t>搭載 Linux 系統的單板電腦，支援 Python 及機器學習框架，供學生進行 AI 模型訓練與部署</w:t>
            </w:r>
          </w:p>
        </w:tc>
      </w:tr>
      <w:tr>
        <w:tc>
          <w:tcPr>
            <w:tcW w:type="dxa" w:w="2280"/>
          </w:tcPr>
          <w:p>
            <w:pPr>
              <w:jc w:val="center"/>
            </w:pPr>
            <w:r/>
            <w:r>
              <w:rPr>
                <w:rFonts w:ascii="新細明體" w:hAnsi="新細明體" w:eastAsia="新細明體"/>
                <w:b w:val="0"/>
                <w:sz w:val="21"/>
              </w:rPr>
              <w:t>2</w:t>
            </w:r>
          </w:p>
        </w:tc>
        <w:tc>
          <w:tcPr>
            <w:tcW w:type="dxa" w:w="2280"/>
          </w:tcPr>
          <w:p>
            <w:pPr>
              <w:jc w:val="center"/>
            </w:pPr>
            <w:r/>
            <w:r>
              <w:rPr>
                <w:rFonts w:ascii="新細明體" w:hAnsi="新細明體" w:eastAsia="新細明體"/>
                <w:b w:val="0"/>
                <w:sz w:val="21"/>
              </w:rPr>
              <w:t>DFRobot Boson 感測器套件</w:t>
            </w:r>
          </w:p>
        </w:tc>
        <w:tc>
          <w:tcPr>
            <w:tcW w:type="dxa" w:w="2280"/>
          </w:tcPr>
          <w:p>
            <w:pPr>
              <w:jc w:val="center"/>
            </w:pPr>
            <w:r/>
            <w:r>
              <w:rPr>
                <w:rFonts w:ascii="新細明體" w:hAnsi="新細明體" w:eastAsia="新細明體"/>
                <w:b w:val="0"/>
                <w:sz w:val="21"/>
              </w:rPr>
              <w:t>30 套</w:t>
            </w:r>
          </w:p>
        </w:tc>
        <w:tc>
          <w:tcPr>
            <w:tcW w:type="dxa" w:w="2280"/>
          </w:tcPr>
          <w:p>
            <w:pPr>
              <w:jc w:val="left"/>
            </w:pPr>
            <w:r/>
            <w:r>
              <w:rPr>
                <w:rFonts w:ascii="新細明體" w:hAnsi="新細明體" w:eastAsia="新細明體"/>
                <w:b w:val="0"/>
                <w:sz w:val="21"/>
              </w:rPr>
              <w:t>涵蓋溫濕度、光感、土壤濕度、氣體等多種感測模組，用於 AIoT 環境監測及科學探究實驗</w:t>
            </w:r>
          </w:p>
        </w:tc>
      </w:tr>
      <w:tr>
        <w:tc>
          <w:tcPr>
            <w:tcW w:type="dxa" w:w="2280"/>
          </w:tcPr>
          <w:p>
            <w:pPr>
              <w:jc w:val="center"/>
            </w:pPr>
            <w:r/>
            <w:r>
              <w:rPr>
                <w:rFonts w:ascii="新細明體" w:hAnsi="新細明體" w:eastAsia="新細明體"/>
                <w:b w:val="0"/>
                <w:sz w:val="21"/>
              </w:rPr>
              <w:t>3</w:t>
            </w:r>
          </w:p>
        </w:tc>
        <w:tc>
          <w:tcPr>
            <w:tcW w:type="dxa" w:w="2280"/>
          </w:tcPr>
          <w:p>
            <w:pPr>
              <w:jc w:val="center"/>
            </w:pPr>
            <w:r/>
            <w:r>
              <w:rPr>
                <w:rFonts w:ascii="新細明體" w:hAnsi="新細明體" w:eastAsia="新細明體"/>
                <w:b w:val="0"/>
                <w:sz w:val="21"/>
              </w:rPr>
              <w:t>DFRobot Micro:bit 擴展板（Gravity 系列）</w:t>
            </w:r>
          </w:p>
        </w:tc>
        <w:tc>
          <w:tcPr>
            <w:tcW w:type="dxa" w:w="2280"/>
          </w:tcPr>
          <w:p>
            <w:pPr>
              <w:jc w:val="center"/>
            </w:pPr>
            <w:r/>
            <w:r>
              <w:rPr>
                <w:rFonts w:ascii="新細明體" w:hAnsi="新細明體" w:eastAsia="新細明體"/>
                <w:b w:val="0"/>
                <w:sz w:val="21"/>
              </w:rPr>
              <w:t>30 套</w:t>
            </w:r>
          </w:p>
        </w:tc>
        <w:tc>
          <w:tcPr>
            <w:tcW w:type="dxa" w:w="2280"/>
          </w:tcPr>
          <w:p>
            <w:pPr>
              <w:jc w:val="left"/>
            </w:pPr>
            <w:r/>
            <w:r>
              <w:rPr>
                <w:rFonts w:ascii="新細明體" w:hAnsi="新細明體" w:eastAsia="新細明體"/>
                <w:b w:val="0"/>
                <w:sz w:val="21"/>
              </w:rPr>
              <w:t>用於低門檻程式設計入門，結合 Micro:bit 與 Boson 感測器，實現跨科學科的數據採集與可視化</w:t>
            </w:r>
          </w:p>
        </w:tc>
      </w:tr>
    </w:tbl>
    <w:p/>
    <w:p>
      <w:pPr>
        <w:ind w:firstLine="425"/>
        <w:jc w:val="both"/>
      </w:pPr>
      <w:r>
        <w:rPr>
          <w:rFonts w:ascii="新細明體" w:hAnsi="新細明體" w:eastAsia="新細明體"/>
          <w:b w:val="0"/>
          <w:sz w:val="22"/>
        </w:rPr>
        <w:t>備註：上述數量以每班 30 名學生計算，每名學生配備一套，確保每位學員均可親身操作實驗。</w:t>
      </w:r>
    </w:p>
    <w:p>
      <w:pPr>
        <w:pStyle w:val="Heading2"/>
        <w:jc w:val="left"/>
      </w:pPr>
      <w:r>
        <w:rPr>
          <w:rFonts w:ascii="標楷體" w:hAnsi="標楷體" w:eastAsia="標楷體"/>
          <w:color w:val="2E74B5"/>
          <w:sz w:val="26"/>
        </w:rPr>
        <w:t>（二）拓竹（Bambu Lab）3D 打印機</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74B5"/>
          </w:tcPr>
          <w:p>
            <w:pPr>
              <w:jc w:val="center"/>
            </w:pPr>
            <w:r>
              <w:rPr>
                <w:color w:val="FFFFFF"/>
              </w:rPr>
            </w:r>
            <w:r>
              <w:rPr>
                <w:rFonts w:ascii="新細明體" w:hAnsi="新細明體" w:eastAsia="新細明體"/>
                <w:b/>
                <w:sz w:val="21"/>
              </w:rPr>
              <w:t>編號</w:t>
            </w:r>
          </w:p>
        </w:tc>
        <w:tc>
          <w:tcPr>
            <w:tcW w:type="dxa" w:w="2280"/>
            <w:shd w:val="clear" w:color="auto" w:fill="2E74B5"/>
          </w:tcPr>
          <w:p>
            <w:pPr>
              <w:jc w:val="center"/>
            </w:pPr>
            <w:r>
              <w:rPr>
                <w:color w:val="FFFFFF"/>
              </w:rPr>
            </w:r>
            <w:r>
              <w:rPr>
                <w:rFonts w:ascii="新細明體" w:hAnsi="新細明體" w:eastAsia="新細明體"/>
                <w:b/>
                <w:sz w:val="21"/>
              </w:rPr>
              <w:t>產品型號</w:t>
            </w:r>
          </w:p>
        </w:tc>
        <w:tc>
          <w:tcPr>
            <w:tcW w:type="dxa" w:w="2280"/>
            <w:shd w:val="clear" w:color="auto" w:fill="2E74B5"/>
          </w:tcPr>
          <w:p>
            <w:pPr>
              <w:jc w:val="center"/>
            </w:pPr>
            <w:r>
              <w:rPr>
                <w:color w:val="FFFFFF"/>
              </w:rPr>
            </w:r>
            <w:r>
              <w:rPr>
                <w:rFonts w:ascii="新細明體" w:hAnsi="新細明體" w:eastAsia="新細明體"/>
                <w:b/>
                <w:sz w:val="21"/>
              </w:rPr>
              <w:t>申請數量</w:t>
            </w:r>
          </w:p>
        </w:tc>
        <w:tc>
          <w:tcPr>
            <w:tcW w:type="dxa" w:w="2280"/>
            <w:shd w:val="clear" w:color="auto" w:fill="2E74B5"/>
          </w:tcPr>
          <w:p>
            <w:pPr>
              <w:jc w:val="center"/>
            </w:pPr>
            <w:r>
              <w:rPr>
                <w:color w:val="FFFFFF"/>
              </w:rPr>
            </w:r>
            <w:r>
              <w:rPr>
                <w:rFonts w:ascii="新細明體" w:hAnsi="新細明體" w:eastAsia="新細明體"/>
                <w:b/>
                <w:sz w:val="21"/>
              </w:rPr>
              <w:t>主要用途說明</w:t>
            </w:r>
          </w:p>
        </w:tc>
      </w:tr>
      <w:tr>
        <w:tc>
          <w:tcPr>
            <w:tcW w:type="dxa" w:w="2280"/>
          </w:tcPr>
          <w:p>
            <w:pPr>
              <w:jc w:val="center"/>
            </w:pPr>
            <w:r/>
            <w:r>
              <w:rPr>
                <w:rFonts w:ascii="新細明體" w:hAnsi="新細明體" w:eastAsia="新細明體"/>
                <w:b w:val="0"/>
                <w:sz w:val="21"/>
              </w:rPr>
              <w:t>4</w:t>
            </w:r>
          </w:p>
        </w:tc>
        <w:tc>
          <w:tcPr>
            <w:tcW w:type="dxa" w:w="2280"/>
          </w:tcPr>
          <w:p>
            <w:pPr>
              <w:jc w:val="center"/>
            </w:pPr>
            <w:r/>
            <w:r>
              <w:rPr>
                <w:rFonts w:ascii="新細明體" w:hAnsi="新細明體" w:eastAsia="新細明體"/>
                <w:b w:val="0"/>
                <w:sz w:val="21"/>
              </w:rPr>
              <w:t>Bambu Lab X1 Carbon（拓竹 X1C）多色打印機</w:t>
            </w:r>
          </w:p>
        </w:tc>
        <w:tc>
          <w:tcPr>
            <w:tcW w:type="dxa" w:w="2280"/>
          </w:tcPr>
          <w:p>
            <w:pPr>
              <w:jc w:val="center"/>
            </w:pPr>
            <w:r/>
            <w:r>
              <w:rPr>
                <w:rFonts w:ascii="新細明體" w:hAnsi="新細明體" w:eastAsia="新細明體"/>
                <w:b w:val="0"/>
                <w:sz w:val="21"/>
              </w:rPr>
              <w:t>2 台</w:t>
            </w:r>
          </w:p>
        </w:tc>
        <w:tc>
          <w:tcPr>
            <w:tcW w:type="dxa" w:w="2280"/>
          </w:tcPr>
          <w:p>
            <w:pPr>
              <w:jc w:val="left"/>
            </w:pPr>
            <w:r/>
            <w:r>
              <w:rPr>
                <w:rFonts w:ascii="新細明體" w:hAnsi="新細明體" w:eastAsia="新細明體"/>
                <w:b w:val="0"/>
                <w:sz w:val="21"/>
              </w:rPr>
              <w:t>高精度、多色、高速工業級 FDM 打印機，具備 AMS 自動換料系統，適合打印精密科創作品原型；配備 AI 失敗偵測功能</w:t>
            </w:r>
          </w:p>
        </w:tc>
      </w:tr>
      <w:tr>
        <w:tc>
          <w:tcPr>
            <w:tcW w:type="dxa" w:w="2280"/>
          </w:tcPr>
          <w:p>
            <w:pPr>
              <w:jc w:val="center"/>
            </w:pPr>
            <w:r/>
            <w:r>
              <w:rPr>
                <w:rFonts w:ascii="新細明體" w:hAnsi="新細明體" w:eastAsia="新細明體"/>
                <w:b w:val="0"/>
                <w:sz w:val="21"/>
              </w:rPr>
              <w:t>5</w:t>
            </w:r>
          </w:p>
        </w:tc>
        <w:tc>
          <w:tcPr>
            <w:tcW w:type="dxa" w:w="2280"/>
          </w:tcPr>
          <w:p>
            <w:pPr>
              <w:jc w:val="center"/>
            </w:pPr>
            <w:r/>
            <w:r>
              <w:rPr>
                <w:rFonts w:ascii="新細明體" w:hAnsi="新細明體" w:eastAsia="新細明體"/>
                <w:b w:val="0"/>
                <w:sz w:val="21"/>
              </w:rPr>
              <w:t>Bambu Lab P1S 封閉式打印機</w:t>
            </w:r>
          </w:p>
        </w:tc>
        <w:tc>
          <w:tcPr>
            <w:tcW w:type="dxa" w:w="2280"/>
          </w:tcPr>
          <w:p>
            <w:pPr>
              <w:jc w:val="center"/>
            </w:pPr>
            <w:r/>
            <w:r>
              <w:rPr>
                <w:rFonts w:ascii="新細明體" w:hAnsi="新細明體" w:eastAsia="新細明體"/>
                <w:b w:val="0"/>
                <w:sz w:val="21"/>
              </w:rPr>
              <w:t>2 台</w:t>
            </w:r>
          </w:p>
        </w:tc>
        <w:tc>
          <w:tcPr>
            <w:tcW w:type="dxa" w:w="2280"/>
          </w:tcPr>
          <w:p>
            <w:pPr>
              <w:jc w:val="left"/>
            </w:pPr>
            <w:r/>
            <w:r>
              <w:rPr>
                <w:rFonts w:ascii="新細明體" w:hAnsi="新細明體" w:eastAsia="新細明體"/>
                <w:b w:val="0"/>
                <w:sz w:val="21"/>
              </w:rPr>
              <w:t>全封閉腔體設計，支援工程材料（ABS、PA、PC 等），適合需要較高強度的科學儀器外殼及結構件打印</w:t>
            </w:r>
          </w:p>
        </w:tc>
      </w:tr>
      <w:tr>
        <w:tc>
          <w:tcPr>
            <w:tcW w:type="dxa" w:w="2280"/>
          </w:tcPr>
          <w:p>
            <w:pPr>
              <w:jc w:val="center"/>
            </w:pPr>
            <w:r/>
            <w:r>
              <w:rPr>
                <w:rFonts w:ascii="新細明體" w:hAnsi="新細明體" w:eastAsia="新細明體"/>
                <w:b w:val="0"/>
                <w:sz w:val="21"/>
              </w:rPr>
              <w:t>6</w:t>
            </w:r>
          </w:p>
        </w:tc>
        <w:tc>
          <w:tcPr>
            <w:tcW w:type="dxa" w:w="2280"/>
          </w:tcPr>
          <w:p>
            <w:pPr>
              <w:jc w:val="center"/>
            </w:pPr>
            <w:r/>
            <w:r>
              <w:rPr>
                <w:rFonts w:ascii="新細明體" w:hAnsi="新細明體" w:eastAsia="新細明體"/>
                <w:b w:val="0"/>
                <w:sz w:val="21"/>
              </w:rPr>
              <w:t>3D 打印耗材套裝（PLA、PETG、ABS、TPU）</w:t>
            </w:r>
          </w:p>
        </w:tc>
        <w:tc>
          <w:tcPr>
            <w:tcW w:type="dxa" w:w="2280"/>
          </w:tcPr>
          <w:p>
            <w:pPr>
              <w:jc w:val="center"/>
            </w:pPr>
            <w:r/>
            <w:r>
              <w:rPr>
                <w:rFonts w:ascii="新細明體" w:hAnsi="新細明體" w:eastAsia="新細明體"/>
                <w:b w:val="0"/>
                <w:sz w:val="21"/>
              </w:rPr>
              <w:t>若干</w:t>
            </w:r>
          </w:p>
        </w:tc>
        <w:tc>
          <w:tcPr>
            <w:tcW w:type="dxa" w:w="2280"/>
          </w:tcPr>
          <w:p>
            <w:pPr>
              <w:jc w:val="left"/>
            </w:pPr>
            <w:r/>
            <w:r>
              <w:rPr>
                <w:rFonts w:ascii="新細明體" w:hAnsi="新細明體" w:eastAsia="新細明體"/>
                <w:b w:val="0"/>
                <w:sz w:val="21"/>
              </w:rPr>
              <w:t>配合上述打印機使用，滿足不同科創作品的材料需求</w:t>
            </w:r>
          </w:p>
        </w:tc>
      </w:tr>
    </w:tbl>
    <w:p/>
    <w:p>
      <w:pPr>
        <w:ind w:firstLine="425"/>
        <w:jc w:val="both"/>
      </w:pPr>
      <w:r>
        <w:rPr>
          <w:rFonts w:ascii="新細明體" w:hAnsi="新細明體" w:eastAsia="新細明體"/>
          <w:b w:val="0"/>
          <w:sz w:val="22"/>
        </w:rPr>
        <w:t>備註：選用拓竹品牌高端型號，原因在於其具備業界領先的自動校準、多色打印及 AI 監控功能，能有效降低教師的維護負擔，並讓學生體驗到專業級的製造流程。</w:t>
      </w:r>
    </w:p>
    <w:p>
      <w:pPr>
        <w:pStyle w:val="Heading2"/>
        <w:jc w:val="left"/>
      </w:pPr>
      <w:r>
        <w:rPr>
          <w:rFonts w:ascii="標楷體" w:hAnsi="標楷體" w:eastAsia="標楷體"/>
          <w:color w:val="2E74B5"/>
          <w:sz w:val="26"/>
        </w:rPr>
        <w:t>（三）人工智能算力訂閱資源</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74B5"/>
          </w:tcPr>
          <w:p>
            <w:pPr>
              <w:jc w:val="center"/>
            </w:pPr>
            <w:r>
              <w:rPr>
                <w:color w:val="FFFFFF"/>
              </w:rPr>
            </w:r>
            <w:r>
              <w:rPr>
                <w:rFonts w:ascii="新細明體" w:hAnsi="新細明體" w:eastAsia="新細明體"/>
                <w:b/>
                <w:sz w:val="21"/>
              </w:rPr>
              <w:t>編號</w:t>
            </w:r>
          </w:p>
        </w:tc>
        <w:tc>
          <w:tcPr>
            <w:tcW w:type="dxa" w:w="2280"/>
            <w:shd w:val="clear" w:color="auto" w:fill="2E74B5"/>
          </w:tcPr>
          <w:p>
            <w:pPr>
              <w:jc w:val="center"/>
            </w:pPr>
            <w:r>
              <w:rPr>
                <w:color w:val="FFFFFF"/>
              </w:rPr>
            </w:r>
            <w:r>
              <w:rPr>
                <w:rFonts w:ascii="新細明體" w:hAnsi="新細明體" w:eastAsia="新細明體"/>
                <w:b/>
                <w:sz w:val="21"/>
              </w:rPr>
              <w:t>資源名稱</w:t>
            </w:r>
          </w:p>
        </w:tc>
        <w:tc>
          <w:tcPr>
            <w:tcW w:type="dxa" w:w="2280"/>
            <w:shd w:val="clear" w:color="auto" w:fill="2E74B5"/>
          </w:tcPr>
          <w:p>
            <w:pPr>
              <w:jc w:val="center"/>
            </w:pPr>
            <w:r>
              <w:rPr>
                <w:color w:val="FFFFFF"/>
              </w:rPr>
            </w:r>
            <w:r>
              <w:rPr>
                <w:rFonts w:ascii="新細明體" w:hAnsi="新細明體" w:eastAsia="新細明體"/>
                <w:b/>
                <w:sz w:val="21"/>
              </w:rPr>
              <w:t>申請數量/規模</w:t>
            </w:r>
          </w:p>
        </w:tc>
        <w:tc>
          <w:tcPr>
            <w:tcW w:type="dxa" w:w="2280"/>
            <w:shd w:val="clear" w:color="auto" w:fill="2E74B5"/>
          </w:tcPr>
          <w:p>
            <w:pPr>
              <w:jc w:val="center"/>
            </w:pPr>
            <w:r>
              <w:rPr>
                <w:color w:val="FFFFFF"/>
              </w:rPr>
            </w:r>
            <w:r>
              <w:rPr>
                <w:rFonts w:ascii="新細明體" w:hAnsi="新細明體" w:eastAsia="新細明體"/>
                <w:b/>
                <w:sz w:val="21"/>
              </w:rPr>
              <w:t>主要用途說明</w:t>
            </w:r>
          </w:p>
        </w:tc>
      </w:tr>
      <w:tr>
        <w:tc>
          <w:tcPr>
            <w:tcW w:type="dxa" w:w="2280"/>
          </w:tcPr>
          <w:p>
            <w:pPr>
              <w:jc w:val="center"/>
            </w:pPr>
            <w:r/>
            <w:r>
              <w:rPr>
                <w:rFonts w:ascii="新細明體" w:hAnsi="新細明體" w:eastAsia="新細明體"/>
                <w:b w:val="0"/>
                <w:sz w:val="21"/>
              </w:rPr>
              <w:t>7</w:t>
            </w:r>
          </w:p>
        </w:tc>
        <w:tc>
          <w:tcPr>
            <w:tcW w:type="dxa" w:w="2280"/>
          </w:tcPr>
          <w:p>
            <w:pPr>
              <w:jc w:val="center"/>
            </w:pPr>
            <w:r/>
            <w:r>
              <w:rPr>
                <w:rFonts w:ascii="新細明體" w:hAnsi="新細明體" w:eastAsia="新細明體"/>
                <w:b w:val="0"/>
                <w:sz w:val="21"/>
              </w:rPr>
              <w:t>Perplexity Pro 帳號</w:t>
            </w:r>
          </w:p>
        </w:tc>
        <w:tc>
          <w:tcPr>
            <w:tcW w:type="dxa" w:w="2280"/>
          </w:tcPr>
          <w:p>
            <w:pPr>
              <w:jc w:val="center"/>
            </w:pPr>
            <w:r/>
            <w:r>
              <w:rPr>
                <w:rFonts w:ascii="新細明體" w:hAnsi="新細明體" w:eastAsia="新細明體"/>
                <w:b w:val="0"/>
                <w:sz w:val="21"/>
              </w:rPr>
              <w:t>50 個（學生帳號）+ 5 個（教師帳號）</w:t>
            </w:r>
          </w:p>
        </w:tc>
        <w:tc>
          <w:tcPr>
            <w:tcW w:type="dxa" w:w="2280"/>
          </w:tcPr>
          <w:p>
            <w:pPr>
              <w:jc w:val="left"/>
            </w:pPr>
            <w:r/>
            <w:r>
              <w:rPr>
                <w:rFonts w:ascii="新細明體" w:hAnsi="新細明體" w:eastAsia="新細明體"/>
                <w:b w:val="0"/>
                <w:sz w:val="21"/>
              </w:rPr>
              <w:t>具備即時聯網搜尋的 AI 研究助理，供學生在跨學科探究中進行資料查核、文獻摘要及可信資訊驗證</w:t>
            </w:r>
          </w:p>
        </w:tc>
      </w:tr>
      <w:tr>
        <w:tc>
          <w:tcPr>
            <w:tcW w:type="dxa" w:w="2280"/>
          </w:tcPr>
          <w:p>
            <w:pPr>
              <w:jc w:val="center"/>
            </w:pPr>
            <w:r/>
            <w:r>
              <w:rPr>
                <w:rFonts w:ascii="新細明體" w:hAnsi="新細明體" w:eastAsia="新細明體"/>
                <w:b w:val="0"/>
                <w:sz w:val="21"/>
              </w:rPr>
              <w:t>8</w:t>
            </w:r>
          </w:p>
        </w:tc>
        <w:tc>
          <w:tcPr>
            <w:tcW w:type="dxa" w:w="2280"/>
          </w:tcPr>
          <w:p>
            <w:pPr>
              <w:jc w:val="center"/>
            </w:pPr>
            <w:r/>
            <w:r>
              <w:rPr>
                <w:rFonts w:ascii="新細明體" w:hAnsi="新細明體" w:eastAsia="新細明體"/>
                <w:b w:val="0"/>
                <w:sz w:val="21"/>
              </w:rPr>
              <w:t>GitHub Copilot Pro 帳號</w:t>
            </w:r>
          </w:p>
        </w:tc>
        <w:tc>
          <w:tcPr>
            <w:tcW w:type="dxa" w:w="2280"/>
          </w:tcPr>
          <w:p>
            <w:pPr>
              <w:jc w:val="center"/>
            </w:pPr>
            <w:r/>
            <w:r>
              <w:rPr>
                <w:rFonts w:ascii="新細明體" w:hAnsi="新細明體" w:eastAsia="新細明體"/>
                <w:b w:val="0"/>
                <w:sz w:val="21"/>
              </w:rPr>
              <w:t>50 個（學生帳號）+ 5 個（教師帳號）</w:t>
            </w:r>
          </w:p>
        </w:tc>
        <w:tc>
          <w:tcPr>
            <w:tcW w:type="dxa" w:w="2280"/>
          </w:tcPr>
          <w:p>
            <w:pPr>
              <w:jc w:val="left"/>
            </w:pPr>
            <w:r/>
            <w:r>
              <w:rPr>
                <w:rFonts w:ascii="新細明體" w:hAnsi="新細明體" w:eastAsia="新細明體"/>
                <w:b w:val="0"/>
                <w:sz w:val="21"/>
              </w:rPr>
              <w:t>AI 程式碼補全工具，整合於 VS Code 中，支援 Vibe Coding 教學，協助學生學習現代 AI 輔助編程技巧</w:t>
            </w:r>
          </w:p>
        </w:tc>
      </w:tr>
      <w:tr>
        <w:tc>
          <w:tcPr>
            <w:tcW w:type="dxa" w:w="2280"/>
          </w:tcPr>
          <w:p>
            <w:pPr>
              <w:jc w:val="center"/>
            </w:pPr>
            <w:r/>
            <w:r>
              <w:rPr>
                <w:rFonts w:ascii="新細明體" w:hAnsi="新細明體" w:eastAsia="新細明體"/>
                <w:b w:val="0"/>
                <w:sz w:val="21"/>
              </w:rPr>
              <w:t>9</w:t>
            </w:r>
          </w:p>
        </w:tc>
        <w:tc>
          <w:tcPr>
            <w:tcW w:type="dxa" w:w="2280"/>
          </w:tcPr>
          <w:p>
            <w:pPr>
              <w:jc w:val="center"/>
            </w:pPr>
            <w:r/>
            <w:r>
              <w:rPr>
                <w:rFonts w:ascii="新細明體" w:hAnsi="新細明體" w:eastAsia="新細明體"/>
                <w:b w:val="0"/>
                <w:sz w:val="21"/>
              </w:rPr>
              <w:t>智譜 AI（GLM）CodeGeeX 編程包月計劃訂閱</w:t>
            </w:r>
          </w:p>
        </w:tc>
        <w:tc>
          <w:tcPr>
            <w:tcW w:type="dxa" w:w="2280"/>
          </w:tcPr>
          <w:p>
            <w:pPr>
              <w:jc w:val="center"/>
            </w:pPr>
            <w:r/>
            <w:r>
              <w:rPr>
                <w:rFonts w:ascii="新細明體" w:hAnsi="新細明體" w:eastAsia="新細明體"/>
                <w:b w:val="0"/>
                <w:sz w:val="21"/>
              </w:rPr>
              <w:t>50 個用戶授權</w:t>
            </w:r>
          </w:p>
        </w:tc>
        <w:tc>
          <w:tcPr>
            <w:tcW w:type="dxa" w:w="2280"/>
          </w:tcPr>
          <w:p>
            <w:pPr>
              <w:jc w:val="left"/>
            </w:pPr>
            <w:r/>
            <w:r>
              <w:rPr>
                <w:rFonts w:ascii="新細明體" w:hAnsi="新細明體" w:eastAsia="新細明體"/>
                <w:b w:val="0"/>
                <w:sz w:val="21"/>
              </w:rPr>
              <w:t>國產 AI 編程助理，支援中英雙語，提供程式碼生成、解釋、修復等功能，適合初學者及跨學科編程教學</w:t>
            </w:r>
          </w:p>
        </w:tc>
      </w:tr>
      <w:tr>
        <w:tc>
          <w:tcPr>
            <w:tcW w:type="dxa" w:w="2280"/>
          </w:tcPr>
          <w:p>
            <w:pPr>
              <w:jc w:val="center"/>
            </w:pPr>
            <w:r/>
            <w:r>
              <w:rPr>
                <w:rFonts w:ascii="新細明體" w:hAnsi="新細明體" w:eastAsia="新細明體"/>
                <w:b w:val="0"/>
                <w:sz w:val="21"/>
              </w:rPr>
              <w:t>10</w:t>
            </w:r>
          </w:p>
        </w:tc>
        <w:tc>
          <w:tcPr>
            <w:tcW w:type="dxa" w:w="2280"/>
          </w:tcPr>
          <w:p>
            <w:pPr>
              <w:jc w:val="center"/>
            </w:pPr>
            <w:r/>
            <w:r>
              <w:rPr>
                <w:rFonts w:ascii="新細明體" w:hAnsi="新細明體" w:eastAsia="新細明體"/>
                <w:b w:val="0"/>
                <w:sz w:val="21"/>
              </w:rPr>
              <w:t>OpenCode 按需付費 API 儲值（opencode.ai）</w:t>
            </w:r>
          </w:p>
        </w:tc>
        <w:tc>
          <w:tcPr>
            <w:tcW w:type="dxa" w:w="2280"/>
          </w:tcPr>
          <w:p>
            <w:pPr>
              <w:jc w:val="center"/>
            </w:pPr>
            <w:r/>
            <w:r>
              <w:rPr>
                <w:rFonts w:ascii="新細明體" w:hAnsi="新細明體" w:eastAsia="新細明體"/>
                <w:b w:val="0"/>
                <w:sz w:val="21"/>
              </w:rPr>
              <w:t>統一儲值（按教學需求靈活調用）</w:t>
            </w:r>
          </w:p>
        </w:tc>
        <w:tc>
          <w:tcPr>
            <w:tcW w:type="dxa" w:w="2280"/>
          </w:tcPr>
          <w:p>
            <w:pPr>
              <w:jc w:val="left"/>
            </w:pPr>
            <w:r/>
            <w:r>
              <w:rPr>
                <w:rFonts w:ascii="新細明體" w:hAnsi="新細明體" w:eastAsia="新細明體"/>
                <w:b w:val="0"/>
                <w:sz w:val="21"/>
              </w:rPr>
              <w:t>按 Token 計費的開放 API 平台，可調用 GPT-4o、Claude 3.5、Gemini 等主流模型，供命令行（CLI）教學及高階 Vibe Coding 實踐使用；輸入/輸出 Token 分別計算</w:t>
            </w:r>
          </w:p>
        </w:tc>
      </w:tr>
    </w:tbl>
    <w:p/>
    <w:p>
      <w:pPr>
        <w:pStyle w:val="Heading1"/>
        <w:jc w:val="left"/>
      </w:pPr>
      <w:r>
        <w:rPr>
          <w:rFonts w:ascii="標楷體" w:hAnsi="標楷體" w:eastAsia="標楷體"/>
          <w:color w:val="1F497D"/>
          <w:sz w:val="32"/>
        </w:rPr>
        <w:t>二、申請理由</w:t>
      </w:r>
    </w:p>
    <w:p>
      <w:pPr>
        <w:pStyle w:val="Heading2"/>
        <w:jc w:val="left"/>
      </w:pPr>
      <w:r>
        <w:rPr>
          <w:rFonts w:ascii="標楷體" w:hAnsi="標楷體" w:eastAsia="標楷體"/>
          <w:color w:val="2E74B5"/>
          <w:sz w:val="26"/>
        </w:rPr>
        <w:t>（一）選用 DFRobot 系列硬件的理由</w:t>
      </w:r>
    </w:p>
    <w:p>
      <w:pPr>
        <w:ind w:firstLine="425"/>
        <w:jc w:val="both"/>
      </w:pPr>
      <w:r>
        <w:rPr>
          <w:rFonts w:ascii="新細明體" w:hAnsi="新細明體" w:eastAsia="新細明體"/>
          <w:b w:val="0"/>
          <w:sz w:val="22"/>
        </w:rPr>
        <w:t>市面上現有的教育機器人產品（如樂高 Mindstorms 等）雖然操作直觀，但其教學重點集中於積木拼砌與圖形化程式設計，缺乏真實科學探究的深度。本科組選用 DFRobot 系列，原因如下：</w:t>
      </w:r>
    </w:p>
    <w:p>
      <w:pPr>
        <w:pStyle w:val="ListBullet"/>
        <w:ind w:left="425"/>
        <w:jc w:val="both"/>
      </w:pPr>
      <w:r>
        <w:rPr>
          <w:rFonts w:ascii="新細明體" w:hAnsi="新細明體" w:eastAsia="新細明體"/>
          <w:sz w:val="22"/>
        </w:rPr>
        <w:t>科學性導向：DFRobot Boson 感測器套件涵蓋溫度、濕度、光照強度、氣體濃度、土壤濕度等真實環境參數的量測模組，能與科學科課程中的生態學、化學、物理學等範疇緊密結合，讓學生在真實的科學實驗情境中進行數據採集，而非單純的程式設計練習。</w:t>
      </w:r>
    </w:p>
    <w:p>
      <w:pPr>
        <w:pStyle w:val="ListBullet"/>
        <w:ind w:left="425"/>
        <w:jc w:val="both"/>
      </w:pPr>
      <w:r>
        <w:rPr>
          <w:rFonts w:ascii="新細明體" w:hAnsi="新細明體" w:eastAsia="新細明體"/>
          <w:sz w:val="22"/>
        </w:rPr>
        <w:t>跨界兼容性強：Micro:bit 擴展板提供低門檻的程式設計入門路徑，適合初中年級使用；而 Unihiker 行空板則搭載完整的 Linux 系統，支援 Python、TensorFlow Lite、OpenCV 等機器學習框架，適合高中年級進行更深層次的 AI 模型訓練與部署，形成由淺入深的學習梯度。</w:t>
      </w:r>
    </w:p>
    <w:p>
      <w:pPr>
        <w:pStyle w:val="ListBullet"/>
        <w:ind w:left="425"/>
        <w:jc w:val="both"/>
      </w:pPr>
      <w:r>
        <w:rPr>
          <w:rFonts w:ascii="新細明體" w:hAnsi="新細明體" w:eastAsia="新細明體"/>
          <w:sz w:val="22"/>
        </w:rPr>
        <w:t>本土課程契合：本科組教師曾修讀相關 AIoT 課程，深悉 DFRobot 系列與科學科探究式學習的結合方式，能夠設計出符合本校學生程度及科學科課程目標的教學活動，確保物資效益最大化。</w:t>
      </w:r>
    </w:p>
    <w:p>
      <w:pPr>
        <w:pStyle w:val="ListBullet"/>
        <w:ind w:left="425"/>
        <w:jc w:val="both"/>
      </w:pPr>
      <w:r>
        <w:rPr>
          <w:rFonts w:ascii="新細明體" w:hAnsi="新細明體" w:eastAsia="新細明體"/>
          <w:sz w:val="22"/>
        </w:rPr>
        <w:t>生化實驗室改建的延伸：本實驗室由生化實驗室改建，原有的實驗枱、儀器收納設施均可繼續使用，DFRobot 感測器套件正好延伸原有的實驗探究文化，讓學生在熟悉的科學實驗環境中自然地接觸 AIoT 技術。</w:t>
      </w:r>
    </w:p>
    <w:p>
      <w:pPr>
        <w:pStyle w:val="Heading2"/>
        <w:jc w:val="left"/>
      </w:pPr>
      <w:r>
        <w:rPr>
          <w:rFonts w:ascii="標楷體" w:hAnsi="標楷體" w:eastAsia="標楷體"/>
          <w:color w:val="2E74B5"/>
          <w:sz w:val="26"/>
        </w:rPr>
        <w:t>（二）選用拓竹高端 3D 打印機的理由</w:t>
      </w:r>
    </w:p>
    <w:p>
      <w:pPr>
        <w:ind w:firstLine="425"/>
        <w:jc w:val="both"/>
      </w:pPr>
      <w:r>
        <w:rPr>
          <w:rFonts w:ascii="新細明體" w:hAnsi="新細明體" w:eastAsia="新細明體"/>
          <w:b w:val="0"/>
          <w:sz w:val="22"/>
        </w:rPr>
        <w:t>AIoT 課程的最終目標，是讓學生能夠設計並製作出具備科創意念的完整作品。3D 打印機是實現此目標的關鍵工具，而選用拓竹高端機型，理由如下：</w:t>
      </w:r>
    </w:p>
    <w:p>
      <w:pPr>
        <w:pStyle w:val="ListBullet"/>
        <w:ind w:left="425"/>
        <w:jc w:val="both"/>
      </w:pPr>
      <w:r>
        <w:rPr>
          <w:rFonts w:ascii="新細明體" w:hAnsi="新細明體" w:eastAsia="新細明體"/>
          <w:sz w:val="22"/>
        </w:rPr>
        <w:t>支撐科創作品完整閉環：學生在完成 AIoT 感測器數據採集與分析後，需要設計相應的外殼或結構件（如氣象站外殼、植物監測裝置架構等），3D 打印機讓整個「設計—製造—測試」的科創流程得以在實驗室內完整實現。</w:t>
      </w:r>
    </w:p>
    <w:p>
      <w:pPr>
        <w:pStyle w:val="ListBullet"/>
        <w:ind w:left="425"/>
        <w:jc w:val="both"/>
      </w:pPr>
      <w:r>
        <w:rPr>
          <w:rFonts w:ascii="新細明體" w:hAnsi="新細明體" w:eastAsia="新細明體"/>
          <w:sz w:val="22"/>
        </w:rPr>
        <w:t>AI 智能監控功能：拓竹 X1C 內建 AI 攝像頭，能自動偵測打印失敗並暫停任務，大幅降低教師監督成本，在教學環境中尤為實用。</w:t>
      </w:r>
    </w:p>
    <w:p>
      <w:pPr>
        <w:pStyle w:val="ListBullet"/>
        <w:ind w:left="425"/>
        <w:jc w:val="both"/>
      </w:pPr>
      <w:r>
        <w:rPr>
          <w:rFonts w:ascii="新細明體" w:hAnsi="新細明體" w:eastAsia="新細明體"/>
          <w:sz w:val="22"/>
        </w:rPr>
        <w:t>高端機型的長遠效益：高端型號支援更多種類的工程材料（ABS、PA、PC 等），能打印出更高強度的科學儀器部件，延長設備的教學使用年限，避免因廉價機型故障頻繁而浪費資源。</w:t>
      </w:r>
    </w:p>
    <w:p>
      <w:pPr>
        <w:pStyle w:val="ListBullet"/>
        <w:ind w:left="425"/>
        <w:jc w:val="both"/>
      </w:pPr>
      <w:r>
        <w:rPr>
          <w:rFonts w:ascii="新細明體" w:hAnsi="新細明體" w:eastAsia="新細明體"/>
          <w:sz w:val="22"/>
        </w:rPr>
        <w:t>多色打印提升展示效果：AMS 自動換料系統支援多色打印，讓學生的科創作品更具視覺呈現力，有助於在校際科創比賽及展覽中脫穎而出。</w:t>
      </w:r>
    </w:p>
    <w:p>
      <w:pPr>
        <w:pStyle w:val="Heading2"/>
        <w:jc w:val="left"/>
      </w:pPr>
      <w:r>
        <w:rPr>
          <w:rFonts w:ascii="標楷體" w:hAnsi="標楷體" w:eastAsia="標楷體"/>
          <w:color w:val="2E74B5"/>
          <w:sz w:val="26"/>
        </w:rPr>
        <w:t>（三）申請算力訂閱資源的理由</w:t>
      </w:r>
    </w:p>
    <w:p>
      <w:pPr>
        <w:ind w:firstLine="425"/>
        <w:jc w:val="both"/>
      </w:pPr>
      <w:r>
        <w:rPr>
          <w:rFonts w:ascii="新細明體" w:hAnsi="新細明體" w:eastAsia="新細明體"/>
          <w:b w:val="0"/>
          <w:sz w:val="22"/>
        </w:rPr>
        <w:t>人工智能的核心能力，在於運用 AI 工具進行思考、研究與創作，而非僅掌握基礎硬件操作。申請各類算力訂閱資源，理由如下：</w:t>
      </w:r>
    </w:p>
    <w:p>
      <w:pPr>
        <w:pStyle w:val="ListBullet"/>
        <w:ind w:left="425"/>
        <w:jc w:val="both"/>
      </w:pPr>
      <w:r>
        <w:rPr>
          <w:rFonts w:ascii="新細明體" w:hAnsi="新細明體" w:eastAsia="新細明體"/>
          <w:sz w:val="22"/>
        </w:rPr>
        <w:t>Perplexity Pro：傳統搜尋引擎返回大量未經篩選的連結，學生難以辨別資訊可信度。Perplexity Pro 能整合多個可靠來源，提供附有引用標注的摘要答案，培養學生在跨學科探究中進行「可信資訊驗證」的能力，符合現代科學素養的核心要求。</w:t>
      </w:r>
    </w:p>
    <w:p>
      <w:pPr>
        <w:pStyle w:val="ListBullet"/>
        <w:ind w:left="425"/>
        <w:jc w:val="both"/>
      </w:pPr>
      <w:r>
        <w:rPr>
          <w:rFonts w:ascii="新細明體" w:hAnsi="新細明體" w:eastAsia="新細明體"/>
          <w:sz w:val="22"/>
        </w:rPr>
        <w:t>GitHub Copilot Pro：Copilot Pro 整合於 VS Code 之中，是目前業界最廣泛採用的 AI 輔助編程工具。通過 Copilot Pro，學生可以學習「Vibe Coding」的現代編程理念——即通過與 AI 對話描述需求，由 AI 生成程式碼框架，再由人類進行修改和驗證，大幅降低編程入門門檻，讓非電腦科專業的科學科學生亦能自行編寫數據分析程式。</w:t>
      </w:r>
    </w:p>
    <w:p>
      <w:pPr>
        <w:pStyle w:val="ListBullet"/>
        <w:ind w:left="425"/>
        <w:jc w:val="both"/>
      </w:pPr>
      <w:r>
        <w:rPr>
          <w:rFonts w:ascii="新細明體" w:hAnsi="新細明體" w:eastAsia="新細明體"/>
          <w:sz w:val="22"/>
        </w:rPr>
        <w:t>智譜 AI（GLM）CodeGeeX：作為國產 AI 編程工具，CodeGeeX 對中文指令的理解能力更強，適合澳門學生在中文語境下學習編程。其包月計劃亦使費用更易預算與管控。</w:t>
      </w:r>
    </w:p>
    <w:p>
      <w:pPr>
        <w:pStyle w:val="ListBullet"/>
        <w:ind w:left="425"/>
        <w:jc w:val="both"/>
      </w:pPr>
      <w:r>
        <w:rPr>
          <w:rFonts w:ascii="新細明體" w:hAnsi="新細明體" w:eastAsia="新細明體"/>
          <w:sz w:val="22"/>
        </w:rPr>
        <w:t>OpenCode 按需付費儲值：OpenCode CLI 允許學生直接在命令行（Terminal）中調用不同的大型語言模型 API，是學習現代 AI 工具鏈最貼近工業實踐的方式。按需付費模式（依 Token 計算）能確保資源不被浪費，並讓教師靈活選擇適合各教學活動的 AI 模型。此外，OpenCode 亦可與 VS Code 等 IDE 整合，提供完整的 Vibe Coding 體驗。</w:t>
      </w:r>
    </w:p>
    <w:p>
      <w:pPr>
        <w:pStyle w:val="Heading2"/>
        <w:jc w:val="left"/>
      </w:pPr>
      <w:r>
        <w:rPr>
          <w:rFonts w:ascii="標楷體" w:hAnsi="標楷體" w:eastAsia="標楷體"/>
          <w:color w:val="2E74B5"/>
          <w:sz w:val="26"/>
        </w:rPr>
        <w:t>（四）實驗室改建的整體效益</w:t>
      </w:r>
    </w:p>
    <w:p>
      <w:pPr>
        <w:ind w:firstLine="425"/>
        <w:jc w:val="both"/>
      </w:pPr>
      <w:r>
        <w:rPr>
          <w:rFonts w:ascii="新細明體" w:hAnsi="新細明體" w:eastAsia="新細明體"/>
          <w:b w:val="0"/>
          <w:sz w:val="22"/>
        </w:rPr>
        <w:t>將現有生化實驗室改建為人工智能實驗室，具有以下整體優勢：</w:t>
      </w:r>
    </w:p>
    <w:p>
      <w:pPr>
        <w:pStyle w:val="ListBullet"/>
        <w:ind w:left="425"/>
        <w:jc w:val="both"/>
      </w:pPr>
      <w:r>
        <w:rPr>
          <w:rFonts w:ascii="新細明體" w:hAnsi="新細明體" w:eastAsia="新細明體"/>
          <w:sz w:val="22"/>
        </w:rPr>
        <w:t>善用現有基礎設施：保留原有實驗枱、供電設施及收納系統，降低改建成本，亦保存了科學科實驗探究的文化氛圍。</w:t>
      </w:r>
    </w:p>
    <w:p>
      <w:pPr>
        <w:pStyle w:val="ListBullet"/>
        <w:ind w:left="425"/>
        <w:jc w:val="both"/>
      </w:pPr>
      <w:r>
        <w:rPr>
          <w:rFonts w:ascii="新細明體" w:hAnsi="新細明體" w:eastAsia="新細明體"/>
          <w:sz w:val="22"/>
        </w:rPr>
        <w:t>資源集中於科學科：由科學科統籌管理，確保物資與科學課程緊密結合，避免資源分散。</w:t>
      </w:r>
    </w:p>
    <w:p>
      <w:pPr>
        <w:pStyle w:val="ListBullet"/>
        <w:ind w:left="425"/>
        <w:jc w:val="both"/>
      </w:pPr>
      <w:r>
        <w:rPr>
          <w:rFonts w:ascii="新細明體" w:hAnsi="新細明體" w:eastAsia="新細明體"/>
          <w:sz w:val="22"/>
        </w:rPr>
        <w:t>促進跨科合作：實驗室將向資訊科技科、數學科等相關科目開放共用，形成跨科的教學協作平台。</w:t>
      </w:r>
    </w:p>
    <w:p>
      <w:pPr>
        <w:pStyle w:val="ListBullet"/>
        <w:ind w:left="425"/>
        <w:jc w:val="both"/>
      </w:pPr>
      <w:r>
        <w:rPr>
          <w:rFonts w:ascii="新細明體" w:hAnsi="新細明體" w:eastAsia="新細明體"/>
          <w:sz w:val="22"/>
        </w:rPr>
        <w:t>配合澳門智慧城市發展方向：本計劃與澳門特區政府推動智慧城市及科技人才培育的政策方向高度契合，有助培養本澳未來所需的科技人才。</w:t>
      </w:r>
    </w:p>
    <w:p/>
    <w:p>
      <w:pPr>
        <w:pStyle w:val="Heading1"/>
        <w:jc w:val="left"/>
      </w:pPr>
      <w:r>
        <w:rPr>
          <w:rFonts w:ascii="標楷體" w:hAnsi="標楷體" w:eastAsia="標楷體"/>
          <w:color w:val="1F497D"/>
          <w:sz w:val="32"/>
        </w:rPr>
        <w:t>三、課程規劃</w:t>
      </w:r>
    </w:p>
    <w:p>
      <w:pPr>
        <w:ind w:firstLine="425"/>
        <w:jc w:val="both"/>
      </w:pPr>
      <w:r>
        <w:rPr>
          <w:rFonts w:ascii="新細明體" w:hAnsi="新細明體" w:eastAsia="新細明體"/>
          <w:b w:val="0"/>
          <w:sz w:val="22"/>
        </w:rPr>
        <w:t>本實驗室的課程規劃以「由淺入深、螺旋遞進」為原則，橫跨初中（中一至中三）及高中（中四至中六）六個年級，並與科學科、資訊科技科及其他跨學科領域緊密結合。課程分為以下三大模塊：</w:t>
      </w:r>
    </w:p>
    <w:p>
      <w:pPr>
        <w:pStyle w:val="Heading2"/>
        <w:jc w:val="left"/>
      </w:pPr>
      <w:r>
        <w:rPr>
          <w:rFonts w:ascii="標楷體" w:hAnsi="標楷體" w:eastAsia="標楷體"/>
          <w:color w:val="2E74B5"/>
          <w:sz w:val="26"/>
        </w:rPr>
        <w:t>模塊 A：AIoT 科學探究課程（以 DFRobot 硬件為主）</w:t>
      </w:r>
    </w:p>
    <w:p>
      <w:pPr>
        <w:jc w:val="both"/>
      </w:pPr>
      <w:r>
        <w:rPr>
          <w:rFonts w:ascii="新細明體" w:hAnsi="新細明體" w:eastAsia="新細明體"/>
          <w:b w:val="0"/>
          <w:sz w:val="22"/>
        </w:rPr>
        <w:t>【適用年級】中一至中三（初中）；部分進階內容延伸至中四</w:t>
      </w:r>
    </w:p>
    <w:p>
      <w:pPr>
        <w:jc w:val="both"/>
      </w:pPr>
      <w:r>
        <w:rPr>
          <w:rFonts w:ascii="新細明體" w:hAnsi="新細明體" w:eastAsia="新細明體"/>
          <w:b w:val="0"/>
          <w:sz w:val="22"/>
        </w:rPr>
        <w:t>【主要科目整合】科學科、資訊科技科</w:t>
      </w:r>
    </w:p>
    <w:p>
      <w:pPr>
        <w:jc w:val="both"/>
      </w:pPr>
      <w:r>
        <w:rPr>
          <w:rFonts w:ascii="新細明體" w:hAnsi="新細明體" w:eastAsia="新細明體"/>
          <w:b w:val="0"/>
          <w:sz w:val="22"/>
        </w:rPr>
        <w:t>【使用物資】DFRobot Micro:bit 擴展板、Boson 感測器套件、Unihiker 行空板</w:t>
      </w:r>
    </w:p>
    <w:p>
      <w:pPr>
        <w:ind w:firstLine="425"/>
        <w:jc w:val="both"/>
      </w:pPr>
      <w:r>
        <w:rPr>
          <w:rFonts w:ascii="新細明體" w:hAnsi="新細明體" w:eastAsia="新細明體"/>
          <w:b/>
          <w:sz w:val="22"/>
        </w:rPr>
        <w:t>課程概覽：</w:t>
      </w:r>
    </w:p>
    <w:p>
      <w:pPr>
        <w:ind w:firstLine="425"/>
        <w:jc w:val="both"/>
      </w:pPr>
      <w:r>
        <w:rPr>
          <w:rFonts w:ascii="新細明體" w:hAnsi="新細明體" w:eastAsia="新細明體"/>
          <w:b w:val="0"/>
          <w:sz w:val="22"/>
        </w:rPr>
        <w:t>本模塊以「科學探究」為核心，借助 AIoT 硬件進行真實環境數據的採集與分析。學生將經歷「提出問題→設計實驗→採集數據→分析結果→作出結論」的完整科學探究循環，並在此過程中學習基礎程式設計技能。</w:t>
      </w:r>
    </w:p>
    <w:p>
      <w:pPr>
        <w:ind w:firstLine="425"/>
        <w:jc w:val="both"/>
      </w:pPr>
      <w:r>
        <w:rPr>
          <w:rFonts w:ascii="新細明體" w:hAnsi="新細明體" w:eastAsia="新細明體"/>
          <w:b/>
          <w:sz w:val="22"/>
        </w:rPr>
        <w:t>學習目標：</w:t>
      </w:r>
    </w:p>
    <w:p>
      <w:pPr>
        <w:pStyle w:val="ListBullet"/>
        <w:ind w:left="425"/>
        <w:jc w:val="both"/>
      </w:pPr>
      <w:r>
        <w:rPr>
          <w:rFonts w:ascii="新細明體" w:hAnsi="新細明體" w:eastAsia="新細明體"/>
          <w:sz w:val="22"/>
        </w:rPr>
        <w:t>掌握 Micro:bit 圖形化及文字程式設計（MakeCode / MicroPython）的基礎知識</w:t>
      </w:r>
    </w:p>
    <w:p>
      <w:pPr>
        <w:pStyle w:val="ListBullet"/>
        <w:ind w:left="425"/>
        <w:jc w:val="both"/>
      </w:pPr>
      <w:r>
        <w:rPr>
          <w:rFonts w:ascii="新細明體" w:hAnsi="新細明體" w:eastAsia="新細明體"/>
          <w:sz w:val="22"/>
        </w:rPr>
        <w:t>學習使用 Boson 感測器採集溫度、濕度、光照、氣體等環境數據</w:t>
      </w:r>
    </w:p>
    <w:p>
      <w:pPr>
        <w:pStyle w:val="ListBullet"/>
        <w:ind w:left="425"/>
        <w:jc w:val="both"/>
      </w:pPr>
      <w:r>
        <w:rPr>
          <w:rFonts w:ascii="新細明體" w:hAnsi="新細明體" w:eastAsia="新細明體"/>
          <w:sz w:val="22"/>
        </w:rPr>
        <w:t>理解感測器數據與科學現象（如氣候變化、植物生長）之間的關聯</w:t>
      </w:r>
    </w:p>
    <w:p>
      <w:pPr>
        <w:pStyle w:val="ListBullet"/>
        <w:ind w:left="425"/>
        <w:jc w:val="both"/>
      </w:pPr>
      <w:r>
        <w:rPr>
          <w:rFonts w:ascii="新細明體" w:hAnsi="新細明體" w:eastAsia="新細明體"/>
          <w:sz w:val="22"/>
        </w:rPr>
        <w:t>初步掌握 Python 程式設計，並利用 Unihiker 進行數據視覺化</w:t>
      </w:r>
    </w:p>
    <w:p>
      <w:pPr>
        <w:pStyle w:val="ListBullet"/>
        <w:ind w:left="425"/>
        <w:jc w:val="both"/>
      </w:pPr>
      <w:r>
        <w:rPr>
          <w:rFonts w:ascii="新細明體" w:hAnsi="新細明體" w:eastAsia="新細明體"/>
          <w:sz w:val="22"/>
        </w:rPr>
        <w:t>認識 AIoT 的基本概念，理解物聯網感測器在真實世界中的應用</w:t>
      </w:r>
    </w:p>
    <w:p>
      <w:pPr>
        <w:ind w:firstLine="425"/>
        <w:jc w:val="both"/>
      </w:pPr>
      <w:r>
        <w:rPr>
          <w:rFonts w:ascii="新細明體" w:hAnsi="新細明體" w:eastAsia="新細明體"/>
          <w:b/>
          <w:sz w:val="22"/>
        </w:rPr>
        <w:t>分年級課程架構：</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4B5"/>
          </w:tcPr>
          <w:p>
            <w:pPr>
              <w:jc w:val="center"/>
            </w:pPr>
            <w:r>
              <w:rPr>
                <w:color w:val="FFFFFF"/>
              </w:rPr>
            </w:r>
            <w:r>
              <w:rPr>
                <w:rFonts w:ascii="新細明體" w:hAnsi="新細明體" w:eastAsia="新細明體"/>
                <w:b/>
                <w:sz w:val="21"/>
              </w:rPr>
              <w:t>年級</w:t>
            </w:r>
          </w:p>
        </w:tc>
        <w:tc>
          <w:tcPr>
            <w:tcW w:type="dxa" w:w="3041"/>
            <w:shd w:val="clear" w:color="auto" w:fill="2E74B5"/>
          </w:tcPr>
          <w:p>
            <w:pPr>
              <w:jc w:val="center"/>
            </w:pPr>
            <w:r>
              <w:rPr>
                <w:color w:val="FFFFFF"/>
              </w:rPr>
            </w:r>
            <w:r>
              <w:rPr>
                <w:rFonts w:ascii="新細明體" w:hAnsi="新細明體" w:eastAsia="新細明體"/>
                <w:b/>
                <w:sz w:val="21"/>
              </w:rPr>
              <w:t>單元主題</w:t>
            </w:r>
          </w:p>
        </w:tc>
        <w:tc>
          <w:tcPr>
            <w:tcW w:type="dxa" w:w="3041"/>
            <w:shd w:val="clear" w:color="auto" w:fill="2E74B5"/>
          </w:tcPr>
          <w:p>
            <w:pPr>
              <w:jc w:val="center"/>
            </w:pPr>
            <w:r>
              <w:rPr>
                <w:color w:val="FFFFFF"/>
              </w:rPr>
            </w:r>
            <w:r>
              <w:rPr>
                <w:rFonts w:ascii="新細明體" w:hAnsi="新細明體" w:eastAsia="新細明體"/>
                <w:b/>
                <w:sz w:val="21"/>
              </w:rPr>
              <w:t>科學科結合範疇</w:t>
            </w:r>
          </w:p>
        </w:tc>
      </w:tr>
      <w:tr>
        <w:tc>
          <w:tcPr>
            <w:tcW w:type="dxa" w:w="3041"/>
          </w:tcPr>
          <w:p>
            <w:pPr>
              <w:jc w:val="center"/>
            </w:pPr>
            <w:r/>
            <w:r>
              <w:rPr>
                <w:rFonts w:ascii="新細明體" w:hAnsi="新細明體" w:eastAsia="新細明體"/>
                <w:b w:val="0"/>
                <w:sz w:val="21"/>
              </w:rPr>
              <w:t>中一</w:t>
            </w:r>
          </w:p>
        </w:tc>
        <w:tc>
          <w:tcPr>
            <w:tcW w:type="dxa" w:w="3041"/>
          </w:tcPr>
          <w:p>
            <w:pPr>
              <w:jc w:val="left"/>
            </w:pPr>
            <w:r/>
            <w:r>
              <w:rPr>
                <w:rFonts w:ascii="新細明體" w:hAnsi="新細明體" w:eastAsia="新細明體"/>
                <w:b w:val="0"/>
                <w:sz w:val="21"/>
              </w:rPr>
              <w:t>「智能感測初探」：認識感測器原理，使用 Micro:bit + Boson 溫濕度感測器監測教室環境，並繪製簡單折線圖</w:t>
            </w:r>
          </w:p>
        </w:tc>
        <w:tc>
          <w:tcPr>
            <w:tcW w:type="dxa" w:w="3041"/>
          </w:tcPr>
          <w:p>
            <w:pPr>
              <w:jc w:val="left"/>
            </w:pPr>
            <w:r/>
            <w:r>
              <w:rPr>
                <w:rFonts w:ascii="新細明體" w:hAnsi="新細明體" w:eastAsia="新細明體"/>
                <w:b w:val="0"/>
                <w:sz w:val="21"/>
              </w:rPr>
              <w:t>科學科「物質與能量」、「環境科學」</w:t>
            </w:r>
          </w:p>
        </w:tc>
      </w:tr>
      <w:tr>
        <w:tc>
          <w:tcPr>
            <w:tcW w:type="dxa" w:w="3041"/>
          </w:tcPr>
          <w:p>
            <w:pPr>
              <w:jc w:val="center"/>
            </w:pPr>
            <w:r/>
            <w:r>
              <w:rPr>
                <w:rFonts w:ascii="新細明體" w:hAnsi="新細明體" w:eastAsia="新細明體"/>
                <w:b w:val="0"/>
                <w:sz w:val="21"/>
              </w:rPr>
              <w:t>中二</w:t>
            </w:r>
          </w:p>
        </w:tc>
        <w:tc>
          <w:tcPr>
            <w:tcW w:type="dxa" w:w="3041"/>
          </w:tcPr>
          <w:p>
            <w:pPr>
              <w:jc w:val="left"/>
            </w:pPr>
            <w:r/>
            <w:r>
              <w:rPr>
                <w:rFonts w:ascii="新細明體" w:hAnsi="新細明體" w:eastAsia="新細明體"/>
                <w:b w:val="0"/>
                <w:sz w:val="21"/>
              </w:rPr>
              <w:t>「植物生長監控站」：利用土壤濕度感測器、光感應器設計自動澆水裝置，探究光照與植物生長的關係</w:t>
            </w:r>
          </w:p>
        </w:tc>
        <w:tc>
          <w:tcPr>
            <w:tcW w:type="dxa" w:w="3041"/>
          </w:tcPr>
          <w:p>
            <w:pPr>
              <w:jc w:val="left"/>
            </w:pPr>
            <w:r/>
            <w:r>
              <w:rPr>
                <w:rFonts w:ascii="新細明體" w:hAnsi="新細明體" w:eastAsia="新細明體"/>
                <w:b w:val="0"/>
                <w:sz w:val="21"/>
              </w:rPr>
              <w:t>科學科「生物學—植物生長」、「生態系統」</w:t>
            </w:r>
          </w:p>
        </w:tc>
      </w:tr>
      <w:tr>
        <w:tc>
          <w:tcPr>
            <w:tcW w:type="dxa" w:w="3041"/>
          </w:tcPr>
          <w:p>
            <w:pPr>
              <w:jc w:val="center"/>
            </w:pPr>
            <w:r/>
            <w:r>
              <w:rPr>
                <w:rFonts w:ascii="新細明體" w:hAnsi="新細明體" w:eastAsia="新細明體"/>
                <w:b w:val="0"/>
                <w:sz w:val="21"/>
              </w:rPr>
              <w:t>中三</w:t>
            </w:r>
          </w:p>
        </w:tc>
        <w:tc>
          <w:tcPr>
            <w:tcW w:type="dxa" w:w="3041"/>
          </w:tcPr>
          <w:p>
            <w:pPr>
              <w:jc w:val="left"/>
            </w:pPr>
            <w:r/>
            <w:r>
              <w:rPr>
                <w:rFonts w:ascii="新細明體" w:hAnsi="新細明體" w:eastAsia="新細明體"/>
                <w:b w:val="0"/>
                <w:sz w:val="21"/>
              </w:rPr>
              <w:t>「空氣質量監測器」：使用氣體感測器（CO₂、TVOC）及 Unihiker 製作室內空氣質量儀表板，分析數據趨勢</w:t>
            </w:r>
          </w:p>
        </w:tc>
        <w:tc>
          <w:tcPr>
            <w:tcW w:type="dxa" w:w="3041"/>
          </w:tcPr>
          <w:p>
            <w:pPr>
              <w:jc w:val="left"/>
            </w:pPr>
            <w:r/>
            <w:r>
              <w:rPr>
                <w:rFonts w:ascii="新細明體" w:hAnsi="新細明體" w:eastAsia="新細明體"/>
                <w:b w:val="0"/>
                <w:sz w:val="21"/>
              </w:rPr>
              <w:t>科學科「化學—大氣化學」、「環境污染」</w:t>
            </w:r>
          </w:p>
        </w:tc>
      </w:tr>
      <w:tr>
        <w:tc>
          <w:tcPr>
            <w:tcW w:type="dxa" w:w="3041"/>
          </w:tcPr>
          <w:p>
            <w:pPr>
              <w:jc w:val="center"/>
            </w:pPr>
            <w:r/>
            <w:r>
              <w:rPr>
                <w:rFonts w:ascii="新細明體" w:hAnsi="新細明體" w:eastAsia="新細明體"/>
                <w:b w:val="0"/>
                <w:sz w:val="21"/>
              </w:rPr>
              <w:t>中四（進階）</w:t>
            </w:r>
          </w:p>
        </w:tc>
        <w:tc>
          <w:tcPr>
            <w:tcW w:type="dxa" w:w="3041"/>
          </w:tcPr>
          <w:p>
            <w:pPr>
              <w:jc w:val="left"/>
            </w:pPr>
            <w:r/>
            <w:r>
              <w:rPr>
                <w:rFonts w:ascii="新細明體" w:hAnsi="新細明體" w:eastAsia="新細明體"/>
                <w:b w:val="0"/>
                <w:sz w:val="21"/>
              </w:rPr>
              <w:t>「AIoT 農業智能系統」：綜合應用多種感測器，設計完整的智能溫室監控系統，並加入簡單的機器學習預測模型</w:t>
            </w:r>
          </w:p>
        </w:tc>
        <w:tc>
          <w:tcPr>
            <w:tcW w:type="dxa" w:w="3041"/>
          </w:tcPr>
          <w:p>
            <w:pPr>
              <w:jc w:val="left"/>
            </w:pPr>
            <w:r/>
            <w:r>
              <w:rPr>
                <w:rFonts w:ascii="新細明體" w:hAnsi="新細明體" w:eastAsia="新細明體"/>
                <w:b w:val="0"/>
                <w:sz w:val="21"/>
              </w:rPr>
              <w:t>科學科「生態學」、資訊科技科「數據分析」</w:t>
            </w:r>
          </w:p>
        </w:tc>
      </w:tr>
    </w:tbl>
    <w:p/>
    <w:p>
      <w:pPr>
        <w:pStyle w:val="Heading2"/>
        <w:jc w:val="left"/>
      </w:pPr>
      <w:r>
        <w:rPr>
          <w:rFonts w:ascii="標楷體" w:hAnsi="標楷體" w:eastAsia="標楷體"/>
          <w:color w:val="2E74B5"/>
          <w:sz w:val="26"/>
        </w:rPr>
        <w:t>模塊 B：AI 算力應用課程（以 Perplexity、Copilot 等工具為主）</w:t>
      </w:r>
    </w:p>
    <w:p>
      <w:pPr>
        <w:jc w:val="both"/>
      </w:pPr>
      <w:r>
        <w:rPr>
          <w:rFonts w:ascii="新細明體" w:hAnsi="新細明體" w:eastAsia="新細明體"/>
          <w:b w:val="0"/>
          <w:sz w:val="22"/>
        </w:rPr>
        <w:t>【適用年級】中三至中六（初中高中均適用）</w:t>
      </w:r>
    </w:p>
    <w:p>
      <w:pPr>
        <w:jc w:val="both"/>
      </w:pPr>
      <w:r>
        <w:rPr>
          <w:rFonts w:ascii="新細明體" w:hAnsi="新細明體" w:eastAsia="新細明體"/>
          <w:b w:val="0"/>
          <w:sz w:val="22"/>
        </w:rPr>
        <w:t>【主要科目整合】科學科、資訊科技科、通識教育科 / 人文學科</w:t>
      </w:r>
    </w:p>
    <w:p>
      <w:pPr>
        <w:jc w:val="both"/>
      </w:pPr>
      <w:r>
        <w:rPr>
          <w:rFonts w:ascii="新細明體" w:hAnsi="新細明體" w:eastAsia="新細明體"/>
          <w:b w:val="0"/>
          <w:sz w:val="22"/>
        </w:rPr>
        <w:t>【使用物資】Perplexity Pro、GitHub Copilot Pro、GLM CodeGeeX、OpenCode CLI</w:t>
      </w:r>
    </w:p>
    <w:p>
      <w:pPr>
        <w:ind w:firstLine="425"/>
        <w:jc w:val="both"/>
      </w:pPr>
      <w:r>
        <w:rPr>
          <w:rFonts w:ascii="新細明體" w:hAnsi="新細明體" w:eastAsia="新細明體"/>
          <w:b/>
          <w:sz w:val="22"/>
        </w:rPr>
        <w:t>課程概覽：</w:t>
      </w:r>
    </w:p>
    <w:p>
      <w:pPr>
        <w:ind w:firstLine="425"/>
        <w:jc w:val="both"/>
      </w:pPr>
      <w:r>
        <w:rPr>
          <w:rFonts w:ascii="新細明體" w:hAnsi="新細明體" w:eastAsia="新細明體"/>
          <w:b w:val="0"/>
          <w:sz w:val="22"/>
        </w:rPr>
        <w:t>本模塊以「AI 工具素養」為核心，培養學生善用人工智能進行可信資訊查核、數據分析程式設計，以及現代 Vibe Coding 技術。課程強調批判性思維——學生需學會評估 AI 輸出的準確性，而非盲目接受。</w:t>
      </w:r>
    </w:p>
    <w:p>
      <w:pPr>
        <w:ind w:firstLine="425"/>
        <w:jc w:val="both"/>
      </w:pPr>
      <w:r>
        <w:rPr>
          <w:rFonts w:ascii="新細明體" w:hAnsi="新細明體" w:eastAsia="新細明體"/>
          <w:b/>
          <w:sz w:val="22"/>
        </w:rPr>
        <w:t>學習目標：</w:t>
      </w:r>
    </w:p>
    <w:p>
      <w:pPr>
        <w:pStyle w:val="ListBullet"/>
        <w:ind w:left="425"/>
        <w:jc w:val="both"/>
      </w:pPr>
      <w:r>
        <w:rPr>
          <w:rFonts w:ascii="新細明體" w:hAnsi="新細明體" w:eastAsia="新細明體"/>
          <w:sz w:val="22"/>
        </w:rPr>
        <w:t>掌握 Perplexity Pro 的使用技巧，學會分辨 AI 摘要的資訊來源與可信度</w:t>
      </w:r>
    </w:p>
    <w:p>
      <w:pPr>
        <w:pStyle w:val="ListBullet"/>
        <w:ind w:left="425"/>
        <w:jc w:val="both"/>
      </w:pPr>
      <w:r>
        <w:rPr>
          <w:rFonts w:ascii="新細明體" w:hAnsi="新細明體" w:eastAsia="新細明體"/>
          <w:sz w:val="22"/>
        </w:rPr>
        <w:t>使用 GitHub Copilot Pro 輔助程式設計，理解 AI 生成程式碼的正確性驗證方法</w:t>
      </w:r>
    </w:p>
    <w:p>
      <w:pPr>
        <w:pStyle w:val="ListBullet"/>
        <w:ind w:left="425"/>
        <w:jc w:val="both"/>
      </w:pPr>
      <w:r>
        <w:rPr>
          <w:rFonts w:ascii="新細明體" w:hAnsi="新細明體" w:eastAsia="新細明體"/>
          <w:sz w:val="22"/>
        </w:rPr>
        <w:t>學習 VS Code 整合開發環境的基本操作及 AI 插件的使用</w:t>
      </w:r>
    </w:p>
    <w:p>
      <w:pPr>
        <w:pStyle w:val="ListBullet"/>
        <w:ind w:left="425"/>
        <w:jc w:val="both"/>
      </w:pPr>
      <w:r>
        <w:rPr>
          <w:rFonts w:ascii="新細明體" w:hAnsi="新細明體" w:eastAsia="新細明體"/>
          <w:sz w:val="22"/>
        </w:rPr>
        <w:t>掌握命令行（Terminal）的基本操作，使用 OpenCode CLI 調用大型語言模型 API</w:t>
      </w:r>
    </w:p>
    <w:p>
      <w:pPr>
        <w:pStyle w:val="ListBullet"/>
        <w:ind w:left="425"/>
        <w:jc w:val="both"/>
      </w:pPr>
      <w:r>
        <w:rPr>
          <w:rFonts w:ascii="新細明體" w:hAnsi="新細明體" w:eastAsia="新細明體"/>
          <w:sz w:val="22"/>
        </w:rPr>
        <w:t>理解 Vibe Coding 的概念：通過自然語言描述需求，引導 AI 生成功能性程式碼，並進行人工修改與驗證</w:t>
      </w:r>
    </w:p>
    <w:p>
      <w:pPr>
        <w:pStyle w:val="ListBullet"/>
        <w:ind w:left="425"/>
        <w:jc w:val="both"/>
      </w:pPr>
      <w:r>
        <w:rPr>
          <w:rFonts w:ascii="新細明體" w:hAnsi="新細明體" w:eastAsia="新細明體"/>
          <w:sz w:val="22"/>
        </w:rPr>
        <w:t>在跨學科探究中，運用 AI 工具進行科學文獻摘要、實驗數據分析及報告撰寫輔助</w:t>
      </w:r>
    </w:p>
    <w:p>
      <w:pPr>
        <w:ind w:firstLine="425"/>
        <w:jc w:val="both"/>
      </w:pPr>
      <w:r>
        <w:rPr>
          <w:rFonts w:ascii="新細明體" w:hAnsi="新細明體" w:eastAsia="新細明體"/>
          <w:b/>
          <w:sz w:val="22"/>
        </w:rPr>
        <w:t>分年級課程架構：</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4B5"/>
          </w:tcPr>
          <w:p>
            <w:pPr>
              <w:jc w:val="center"/>
            </w:pPr>
            <w:r>
              <w:rPr>
                <w:color w:val="FFFFFF"/>
              </w:rPr>
            </w:r>
            <w:r>
              <w:rPr>
                <w:rFonts w:ascii="新細明體" w:hAnsi="新細明體" w:eastAsia="新細明體"/>
                <w:b/>
                <w:sz w:val="21"/>
              </w:rPr>
              <w:t>年級</w:t>
            </w:r>
          </w:p>
        </w:tc>
        <w:tc>
          <w:tcPr>
            <w:tcW w:type="dxa" w:w="3041"/>
            <w:shd w:val="clear" w:color="auto" w:fill="2E74B5"/>
          </w:tcPr>
          <w:p>
            <w:pPr>
              <w:jc w:val="center"/>
            </w:pPr>
            <w:r>
              <w:rPr>
                <w:color w:val="FFFFFF"/>
              </w:rPr>
            </w:r>
            <w:r>
              <w:rPr>
                <w:rFonts w:ascii="新細明體" w:hAnsi="新細明體" w:eastAsia="新細明體"/>
                <w:b/>
                <w:sz w:val="21"/>
              </w:rPr>
              <w:t>單元主題</w:t>
            </w:r>
          </w:p>
        </w:tc>
        <w:tc>
          <w:tcPr>
            <w:tcW w:type="dxa" w:w="3041"/>
            <w:shd w:val="clear" w:color="auto" w:fill="2E74B5"/>
          </w:tcPr>
          <w:p>
            <w:pPr>
              <w:jc w:val="center"/>
            </w:pPr>
            <w:r>
              <w:rPr>
                <w:color w:val="FFFFFF"/>
              </w:rPr>
            </w:r>
            <w:r>
              <w:rPr>
                <w:rFonts w:ascii="新細明體" w:hAnsi="新細明體" w:eastAsia="新細明體"/>
                <w:b/>
                <w:sz w:val="21"/>
              </w:rPr>
              <w:t>跨科結合</w:t>
            </w:r>
          </w:p>
        </w:tc>
      </w:tr>
      <w:tr>
        <w:tc>
          <w:tcPr>
            <w:tcW w:type="dxa" w:w="3041"/>
          </w:tcPr>
          <w:p>
            <w:pPr>
              <w:jc w:val="center"/>
            </w:pPr>
            <w:r/>
            <w:r>
              <w:rPr>
                <w:rFonts w:ascii="新細明體" w:hAnsi="新細明體" w:eastAsia="新細明體"/>
                <w:b w:val="0"/>
                <w:sz w:val="21"/>
              </w:rPr>
              <w:t>中三</w:t>
            </w:r>
          </w:p>
        </w:tc>
        <w:tc>
          <w:tcPr>
            <w:tcW w:type="dxa" w:w="3041"/>
          </w:tcPr>
          <w:p>
            <w:pPr>
              <w:jc w:val="left"/>
            </w:pPr>
            <w:r/>
            <w:r>
              <w:rPr>
                <w:rFonts w:ascii="新細明體" w:hAnsi="新細明體" w:eastAsia="新細明體"/>
                <w:b w:val="0"/>
                <w:sz w:val="21"/>
              </w:rPr>
              <w:t>「AI 資訊素養入門」：認識 Perplexity Pro，練習使用 AI 工具查核科學概念（如氣候變化數據），並識別 AI 幻覺（hallucination）的例子</w:t>
            </w:r>
          </w:p>
        </w:tc>
        <w:tc>
          <w:tcPr>
            <w:tcW w:type="dxa" w:w="3041"/>
          </w:tcPr>
          <w:p>
            <w:pPr>
              <w:jc w:val="left"/>
            </w:pPr>
            <w:r/>
            <w:r>
              <w:rPr>
                <w:rFonts w:ascii="新細明體" w:hAnsi="新細明體" w:eastAsia="新細明體"/>
                <w:b w:val="0"/>
                <w:sz w:val="21"/>
              </w:rPr>
              <w:t>科學科「環境科學」、通識教育科</w:t>
            </w:r>
          </w:p>
        </w:tc>
      </w:tr>
      <w:tr>
        <w:tc>
          <w:tcPr>
            <w:tcW w:type="dxa" w:w="3041"/>
          </w:tcPr>
          <w:p>
            <w:pPr>
              <w:jc w:val="center"/>
            </w:pPr>
            <w:r/>
            <w:r>
              <w:rPr>
                <w:rFonts w:ascii="新細明體" w:hAnsi="新細明體" w:eastAsia="新細明體"/>
                <w:b w:val="0"/>
                <w:sz w:val="21"/>
              </w:rPr>
              <w:t>中四</w:t>
            </w:r>
          </w:p>
        </w:tc>
        <w:tc>
          <w:tcPr>
            <w:tcW w:type="dxa" w:w="3041"/>
          </w:tcPr>
          <w:p>
            <w:pPr>
              <w:jc w:val="left"/>
            </w:pPr>
            <w:r/>
            <w:r>
              <w:rPr>
                <w:rFonts w:ascii="新細明體" w:hAnsi="新細明體" w:eastAsia="新細明體"/>
                <w:b w:val="0"/>
                <w:sz w:val="21"/>
              </w:rPr>
              <w:t>「AI 輔助數據分析」：使用 VS Code + Copilot Pro，以 Python 撰寫數據分析腳本，分析科學實驗所得數據（如溫濕度趨勢）</w:t>
            </w:r>
          </w:p>
        </w:tc>
        <w:tc>
          <w:tcPr>
            <w:tcW w:type="dxa" w:w="3041"/>
          </w:tcPr>
          <w:p>
            <w:pPr>
              <w:jc w:val="left"/>
            </w:pPr>
            <w:r/>
            <w:r>
              <w:rPr>
                <w:rFonts w:ascii="新細明體" w:hAnsi="新細明體" w:eastAsia="新細明體"/>
                <w:b w:val="0"/>
                <w:sz w:val="21"/>
              </w:rPr>
              <w:t>科學科「物理」、資訊科技科「程式設計」</w:t>
            </w:r>
          </w:p>
        </w:tc>
      </w:tr>
      <w:tr>
        <w:tc>
          <w:tcPr>
            <w:tcW w:type="dxa" w:w="3041"/>
          </w:tcPr>
          <w:p>
            <w:pPr>
              <w:jc w:val="center"/>
            </w:pPr>
            <w:r/>
            <w:r>
              <w:rPr>
                <w:rFonts w:ascii="新細明體" w:hAnsi="新細明體" w:eastAsia="新細明體"/>
                <w:b w:val="0"/>
                <w:sz w:val="21"/>
              </w:rPr>
              <w:t>中五</w:t>
            </w:r>
          </w:p>
        </w:tc>
        <w:tc>
          <w:tcPr>
            <w:tcW w:type="dxa" w:w="3041"/>
          </w:tcPr>
          <w:p>
            <w:pPr>
              <w:jc w:val="left"/>
            </w:pPr>
            <w:r/>
            <w:r>
              <w:rPr>
                <w:rFonts w:ascii="新細明體" w:hAnsi="新細明體" w:eastAsia="新細明體"/>
                <w:b w:val="0"/>
                <w:sz w:val="21"/>
              </w:rPr>
              <w:t>「Vibe Coding 與命令行」：學習 Terminal 基本操作，使用 OpenCode CLI 調用不同 AI 模型，完成自然語言到程式碼的轉化練習</w:t>
            </w:r>
          </w:p>
        </w:tc>
        <w:tc>
          <w:tcPr>
            <w:tcW w:type="dxa" w:w="3041"/>
          </w:tcPr>
          <w:p>
            <w:pPr>
              <w:jc w:val="left"/>
            </w:pPr>
            <w:r/>
            <w:r>
              <w:rPr>
                <w:rFonts w:ascii="新細明體" w:hAnsi="新細明體" w:eastAsia="新細明體"/>
                <w:b w:val="0"/>
                <w:sz w:val="21"/>
              </w:rPr>
              <w:t>資訊科技科、科學科「跨學科探究」</w:t>
            </w:r>
          </w:p>
        </w:tc>
      </w:tr>
      <w:tr>
        <w:tc>
          <w:tcPr>
            <w:tcW w:type="dxa" w:w="3041"/>
          </w:tcPr>
          <w:p>
            <w:pPr>
              <w:jc w:val="center"/>
            </w:pPr>
            <w:r/>
            <w:r>
              <w:rPr>
                <w:rFonts w:ascii="新細明體" w:hAnsi="新細明體" w:eastAsia="新細明體"/>
                <w:b w:val="0"/>
                <w:sz w:val="21"/>
              </w:rPr>
              <w:t>中六</w:t>
            </w:r>
          </w:p>
        </w:tc>
        <w:tc>
          <w:tcPr>
            <w:tcW w:type="dxa" w:w="3041"/>
          </w:tcPr>
          <w:p>
            <w:pPr>
              <w:jc w:val="left"/>
            </w:pPr>
            <w:r/>
            <w:r>
              <w:rPr>
                <w:rFonts w:ascii="新細明體" w:hAnsi="新細明體" w:eastAsia="新細明體"/>
                <w:b w:val="0"/>
                <w:sz w:val="21"/>
              </w:rPr>
              <w:t>「AI 科研助理應用」：整合所有 AI 工具，以「AI 輔助科學研究」為題，獨立完成一份跨學科探究報告，涵蓋文獻查核、數據分析、程式碼撰寫及成果展示</w:t>
            </w:r>
          </w:p>
        </w:tc>
        <w:tc>
          <w:tcPr>
            <w:tcW w:type="dxa" w:w="3041"/>
          </w:tcPr>
          <w:p>
            <w:pPr>
              <w:jc w:val="left"/>
            </w:pPr>
            <w:r/>
            <w:r>
              <w:rPr>
                <w:rFonts w:ascii="新細明體" w:hAnsi="新細明體" w:eastAsia="新細明體"/>
                <w:b w:val="0"/>
                <w:sz w:val="21"/>
              </w:rPr>
              <w:t>科學科、資訊科技科、通識教育 / 人文學科</w:t>
            </w:r>
          </w:p>
        </w:tc>
      </w:tr>
    </w:tbl>
    <w:p/>
    <w:p>
      <w:pPr>
        <w:pStyle w:val="Heading2"/>
        <w:jc w:val="left"/>
      </w:pPr>
      <w:r>
        <w:rPr>
          <w:rFonts w:ascii="標楷體" w:hAnsi="標楷體" w:eastAsia="標楷體"/>
          <w:color w:val="2E74B5"/>
          <w:sz w:val="26"/>
        </w:rPr>
        <w:t>模塊 C：科創整合大課程（AIoT × AI 算力 × 3D 打印綜合實踐）</w:t>
      </w:r>
    </w:p>
    <w:p>
      <w:pPr>
        <w:jc w:val="both"/>
      </w:pPr>
      <w:r>
        <w:rPr>
          <w:rFonts w:ascii="新細明體" w:hAnsi="新細明體" w:eastAsia="新細明體"/>
          <w:b w:val="0"/>
          <w:sz w:val="22"/>
        </w:rPr>
        <w:t>【適用年級】中四至中六（高中為主，設跨年級協作組別）</w:t>
      </w:r>
    </w:p>
    <w:p>
      <w:pPr>
        <w:jc w:val="both"/>
      </w:pPr>
      <w:r>
        <w:rPr>
          <w:rFonts w:ascii="新細明體" w:hAnsi="新細明體" w:eastAsia="新細明體"/>
          <w:b w:val="0"/>
          <w:sz w:val="22"/>
        </w:rPr>
        <w:t>【主要科目整合】科學科、資訊科技科、設計與應用科技 / 視覺藝術科</w:t>
      </w:r>
    </w:p>
    <w:p>
      <w:pPr>
        <w:jc w:val="both"/>
      </w:pPr>
      <w:r>
        <w:rPr>
          <w:rFonts w:ascii="新細明體" w:hAnsi="新細明體" w:eastAsia="新細明體"/>
          <w:b w:val="0"/>
          <w:sz w:val="22"/>
        </w:rPr>
        <w:t>【使用物資】全套物資（Unihiker、Boson、Micro:bit 擴展板、拓竹 3D 打印機、Perplexity Pro、Copilot Pro、OpenCode CLI）</w:t>
      </w:r>
    </w:p>
    <w:p>
      <w:pPr>
        <w:ind w:firstLine="425"/>
        <w:jc w:val="both"/>
      </w:pPr>
      <w:r>
        <w:rPr>
          <w:rFonts w:ascii="新細明體" w:hAnsi="新細明體" w:eastAsia="新細明體"/>
          <w:b/>
          <w:sz w:val="22"/>
        </w:rPr>
        <w:t>課程概覽：</w:t>
      </w:r>
    </w:p>
    <w:p>
      <w:pPr>
        <w:ind w:firstLine="425"/>
        <w:jc w:val="both"/>
      </w:pPr>
      <w:r>
        <w:rPr>
          <w:rFonts w:ascii="新細明體" w:hAnsi="新細明體" w:eastAsia="新細明體"/>
          <w:b w:val="0"/>
          <w:sz w:val="22"/>
        </w:rPr>
        <w:t>本模塊是本實驗室課程的旗艦項目，以「問題解決導向學習（PBL）」為框架，讓學生在真實的科學問題情境中，整合應用 AIoT 硬件、AI 算力工具及 3D 打印技術，設計並製作出具有科創意念的完整作品，最終以展覽或比賽形式展示成果。</w:t>
      </w:r>
    </w:p>
    <w:p>
      <w:pPr>
        <w:ind w:firstLine="425"/>
        <w:jc w:val="both"/>
      </w:pPr>
      <w:r>
        <w:rPr>
          <w:rFonts w:ascii="新細明體" w:hAnsi="新細明體" w:eastAsia="新細明體"/>
          <w:b/>
          <w:sz w:val="22"/>
        </w:rPr>
        <w:t>學習目標：</w:t>
      </w:r>
    </w:p>
    <w:p>
      <w:pPr>
        <w:pStyle w:val="ListBullet"/>
        <w:ind w:left="425"/>
        <w:jc w:val="both"/>
      </w:pPr>
      <w:r>
        <w:rPr>
          <w:rFonts w:ascii="新細明體" w:hAnsi="新細明體" w:eastAsia="新細明體"/>
          <w:sz w:val="22"/>
        </w:rPr>
        <w:t>整合應用 AIoT 感測器、Python 程式設計、AI 算力工具及 3D 打印技術</w:t>
      </w:r>
    </w:p>
    <w:p>
      <w:pPr>
        <w:pStyle w:val="ListBullet"/>
        <w:ind w:left="425"/>
        <w:jc w:val="both"/>
      </w:pPr>
      <w:r>
        <w:rPr>
          <w:rFonts w:ascii="新細明體" w:hAnsi="新細明體" w:eastAsia="新細明體"/>
          <w:sz w:val="22"/>
        </w:rPr>
        <w:t>以科學問題為出發點，自主設計並完成一個具備科創意念的完整 AIoT 裝置</w:t>
      </w:r>
    </w:p>
    <w:p>
      <w:pPr>
        <w:pStyle w:val="ListBullet"/>
        <w:ind w:left="425"/>
        <w:jc w:val="both"/>
      </w:pPr>
      <w:r>
        <w:rPr>
          <w:rFonts w:ascii="新細明體" w:hAnsi="新細明體" w:eastAsia="新細明體"/>
          <w:sz w:val="22"/>
        </w:rPr>
        <w:t>運用 Perplexity Pro 進行文獻調查，以 Copilot Pro 及 OpenCode CLI 輔助程式碼開發</w:t>
      </w:r>
    </w:p>
    <w:p>
      <w:pPr>
        <w:pStyle w:val="ListBullet"/>
        <w:ind w:left="425"/>
        <w:jc w:val="both"/>
      </w:pPr>
      <w:r>
        <w:rPr>
          <w:rFonts w:ascii="新細明體" w:hAnsi="新細明體" w:eastAsia="新細明體"/>
          <w:sz w:val="22"/>
        </w:rPr>
        <w:t>使用拓竹 3D 打印機製作裝置外殼及結構件，完成「設計—製造—測試」的完整科創閉環</w:t>
      </w:r>
    </w:p>
    <w:p>
      <w:pPr>
        <w:pStyle w:val="ListBullet"/>
        <w:ind w:left="425"/>
        <w:jc w:val="both"/>
      </w:pPr>
      <w:r>
        <w:rPr>
          <w:rFonts w:ascii="新細明體" w:hAnsi="新細明體" w:eastAsia="新細明體"/>
          <w:sz w:val="22"/>
        </w:rPr>
        <w:t>培養跨科協作能力：跨年級分組，高年級學生擔任組長，指導低年級學生，模擬真實研究團隊的工作模式</w:t>
      </w:r>
    </w:p>
    <w:p>
      <w:pPr>
        <w:ind w:firstLine="425"/>
        <w:jc w:val="both"/>
      </w:pPr>
      <w:r>
        <w:rPr>
          <w:rFonts w:ascii="新細明體" w:hAnsi="新細明體" w:eastAsia="新細明體"/>
          <w:b/>
          <w:sz w:val="22"/>
        </w:rPr>
        <w:t>課程架構（全學年項目式學習）：</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4B5"/>
          </w:tcPr>
          <w:p>
            <w:pPr>
              <w:jc w:val="center"/>
            </w:pPr>
            <w:r>
              <w:rPr>
                <w:color w:val="FFFFFF"/>
              </w:rPr>
            </w:r>
            <w:r>
              <w:rPr>
                <w:rFonts w:ascii="新細明體" w:hAnsi="新細明體" w:eastAsia="新細明體"/>
                <w:b/>
                <w:sz w:val="21"/>
              </w:rPr>
              <w:t>階段</w:t>
            </w:r>
          </w:p>
        </w:tc>
        <w:tc>
          <w:tcPr>
            <w:tcW w:type="dxa" w:w="3041"/>
            <w:shd w:val="clear" w:color="auto" w:fill="2E74B5"/>
          </w:tcPr>
          <w:p>
            <w:pPr>
              <w:jc w:val="center"/>
            </w:pPr>
            <w:r>
              <w:rPr>
                <w:color w:val="FFFFFF"/>
              </w:rPr>
            </w:r>
            <w:r>
              <w:rPr>
                <w:rFonts w:ascii="新細明體" w:hAnsi="新細明體" w:eastAsia="新細明體"/>
                <w:b/>
                <w:sz w:val="21"/>
              </w:rPr>
              <w:t>主要活動</w:t>
            </w:r>
          </w:p>
        </w:tc>
        <w:tc>
          <w:tcPr>
            <w:tcW w:type="dxa" w:w="3041"/>
            <w:shd w:val="clear" w:color="auto" w:fill="2E74B5"/>
          </w:tcPr>
          <w:p>
            <w:pPr>
              <w:jc w:val="center"/>
            </w:pPr>
            <w:r>
              <w:rPr>
                <w:color w:val="FFFFFF"/>
              </w:rPr>
            </w:r>
            <w:r>
              <w:rPr>
                <w:rFonts w:ascii="新細明體" w:hAnsi="新細明體" w:eastAsia="新細明體"/>
                <w:b/>
                <w:sz w:val="21"/>
              </w:rPr>
              <w:t>涉及物資</w:t>
            </w:r>
          </w:p>
        </w:tc>
      </w:tr>
      <w:tr>
        <w:tc>
          <w:tcPr>
            <w:tcW w:type="dxa" w:w="3041"/>
          </w:tcPr>
          <w:p>
            <w:pPr>
              <w:jc w:val="center"/>
            </w:pPr>
            <w:r/>
            <w:r>
              <w:rPr>
                <w:rFonts w:ascii="新細明體" w:hAnsi="新細明體" w:eastAsia="新細明體"/>
                <w:b w:val="0"/>
                <w:sz w:val="21"/>
              </w:rPr>
              <w:t>第一階段</w:t>
              <w:br/>
              <w:t>（選題與調研，約 4 周）</w:t>
            </w:r>
          </w:p>
        </w:tc>
        <w:tc>
          <w:tcPr>
            <w:tcW w:type="dxa" w:w="3041"/>
          </w:tcPr>
          <w:p>
            <w:pPr>
              <w:jc w:val="left"/>
            </w:pPr>
            <w:r/>
            <w:r>
              <w:rPr>
                <w:rFonts w:ascii="新細明體" w:hAnsi="新細明體" w:eastAsia="新細明體"/>
                <w:b w:val="0"/>
                <w:sz w:val="21"/>
              </w:rPr>
              <w:t>學生以小組形式選定科學探究課題（如「校園微氣候監測」、「節能智能系統」等），使用 Perplexity Pro 進行文獻調查，以 AI 輔助撰寫研究背景報告</w:t>
            </w:r>
          </w:p>
        </w:tc>
        <w:tc>
          <w:tcPr>
            <w:tcW w:type="dxa" w:w="3041"/>
          </w:tcPr>
          <w:p>
            <w:pPr>
              <w:jc w:val="left"/>
            </w:pPr>
            <w:r/>
            <w:r>
              <w:rPr>
                <w:rFonts w:ascii="新細明體" w:hAnsi="新細明體" w:eastAsia="新細明體"/>
                <w:b w:val="0"/>
                <w:sz w:val="21"/>
              </w:rPr>
              <w:t>Perplexity Pro</w:t>
            </w:r>
          </w:p>
        </w:tc>
      </w:tr>
      <w:tr>
        <w:tc>
          <w:tcPr>
            <w:tcW w:type="dxa" w:w="3041"/>
          </w:tcPr>
          <w:p>
            <w:pPr>
              <w:jc w:val="center"/>
            </w:pPr>
            <w:r/>
            <w:r>
              <w:rPr>
                <w:rFonts w:ascii="新細明體" w:hAnsi="新細明體" w:eastAsia="新細明體"/>
                <w:b w:val="0"/>
                <w:sz w:val="21"/>
              </w:rPr>
              <w:t>第二階段</w:t>
              <w:br/>
              <w:t>（硬件設計與數據採集，約 6 周）</w:t>
            </w:r>
          </w:p>
        </w:tc>
        <w:tc>
          <w:tcPr>
            <w:tcW w:type="dxa" w:w="3041"/>
          </w:tcPr>
          <w:p>
            <w:pPr>
              <w:jc w:val="left"/>
            </w:pPr>
            <w:r/>
            <w:r>
              <w:rPr>
                <w:rFonts w:ascii="新細明體" w:hAnsi="新細明體" w:eastAsia="新細明體"/>
                <w:b w:val="0"/>
                <w:sz w:val="21"/>
              </w:rPr>
              <w:t>設計 AIoT 感測器電路，使用 Boson + Unihiker 採集相關數據，並以 Python + Copilot Pro 撰寫數據處理與視覺化程式碼</w:t>
            </w:r>
          </w:p>
        </w:tc>
        <w:tc>
          <w:tcPr>
            <w:tcW w:type="dxa" w:w="3041"/>
          </w:tcPr>
          <w:p>
            <w:pPr>
              <w:jc w:val="left"/>
            </w:pPr>
            <w:r/>
            <w:r>
              <w:rPr>
                <w:rFonts w:ascii="新細明體" w:hAnsi="新細明體" w:eastAsia="新細明體"/>
                <w:b w:val="0"/>
                <w:sz w:val="21"/>
              </w:rPr>
              <w:t>Unihiker、Boson、Micro:bit 擴展板、Copilot Pro</w:t>
            </w:r>
          </w:p>
        </w:tc>
      </w:tr>
      <w:tr>
        <w:tc>
          <w:tcPr>
            <w:tcW w:type="dxa" w:w="3041"/>
          </w:tcPr>
          <w:p>
            <w:pPr>
              <w:jc w:val="center"/>
            </w:pPr>
            <w:r/>
            <w:r>
              <w:rPr>
                <w:rFonts w:ascii="新細明體" w:hAnsi="新細明體" w:eastAsia="新細明體"/>
                <w:b w:val="0"/>
                <w:sz w:val="21"/>
              </w:rPr>
              <w:t>第三階段</w:t>
              <w:br/>
              <w:t>（AI 分析與模型建立，約 4 周）</w:t>
            </w:r>
          </w:p>
        </w:tc>
        <w:tc>
          <w:tcPr>
            <w:tcW w:type="dxa" w:w="3041"/>
          </w:tcPr>
          <w:p>
            <w:pPr>
              <w:jc w:val="left"/>
            </w:pPr>
            <w:r/>
            <w:r>
              <w:rPr>
                <w:rFonts w:ascii="新細明體" w:hAnsi="新細明體" w:eastAsia="新細明體"/>
                <w:b w:val="0"/>
                <w:sz w:val="21"/>
              </w:rPr>
              <w:t>使用 OpenCode CLI 調用 AI 模型，對採集數據進行趨勢分析及預測，並撰寫分析報告</w:t>
            </w:r>
          </w:p>
        </w:tc>
        <w:tc>
          <w:tcPr>
            <w:tcW w:type="dxa" w:w="3041"/>
          </w:tcPr>
          <w:p>
            <w:pPr>
              <w:jc w:val="left"/>
            </w:pPr>
            <w:r/>
            <w:r>
              <w:rPr>
                <w:rFonts w:ascii="新細明體" w:hAnsi="新細明體" w:eastAsia="新細明體"/>
                <w:b w:val="0"/>
                <w:sz w:val="21"/>
              </w:rPr>
              <w:t>OpenCode CLI、GLM CodeGeeX</w:t>
            </w:r>
          </w:p>
        </w:tc>
      </w:tr>
      <w:tr>
        <w:tc>
          <w:tcPr>
            <w:tcW w:type="dxa" w:w="3041"/>
          </w:tcPr>
          <w:p>
            <w:pPr>
              <w:jc w:val="center"/>
            </w:pPr>
            <w:r/>
            <w:r>
              <w:rPr>
                <w:rFonts w:ascii="新細明體" w:hAnsi="新細明體" w:eastAsia="新細明體"/>
                <w:b w:val="0"/>
                <w:sz w:val="21"/>
              </w:rPr>
              <w:t>第四階段</w:t>
              <w:br/>
              <w:t>（3D 建模與打印，約 4 周）</w:t>
            </w:r>
          </w:p>
        </w:tc>
        <w:tc>
          <w:tcPr>
            <w:tcW w:type="dxa" w:w="3041"/>
          </w:tcPr>
          <w:p>
            <w:pPr>
              <w:jc w:val="left"/>
            </w:pPr>
            <w:r/>
            <w:r>
              <w:rPr>
                <w:rFonts w:ascii="新細明體" w:hAnsi="新細明體" w:eastAsia="新細明體"/>
                <w:b w:val="0"/>
                <w:sz w:val="21"/>
              </w:rPr>
              <w:t>使用 Bambu Studio 軟件設計裝置外殼及結構件，以拓竹 3D 打印機打印成品</w:t>
            </w:r>
          </w:p>
        </w:tc>
        <w:tc>
          <w:tcPr>
            <w:tcW w:type="dxa" w:w="3041"/>
          </w:tcPr>
          <w:p>
            <w:pPr>
              <w:jc w:val="left"/>
            </w:pPr>
            <w:r/>
            <w:r>
              <w:rPr>
                <w:rFonts w:ascii="新細明體" w:hAnsi="新細明體" w:eastAsia="新細明體"/>
                <w:b w:val="0"/>
                <w:sz w:val="21"/>
              </w:rPr>
              <w:t>拓竹 X1C / P1S 打印機</w:t>
            </w:r>
          </w:p>
        </w:tc>
      </w:tr>
      <w:tr>
        <w:tc>
          <w:tcPr>
            <w:tcW w:type="dxa" w:w="3041"/>
          </w:tcPr>
          <w:p>
            <w:pPr>
              <w:jc w:val="center"/>
            </w:pPr>
            <w:r/>
            <w:r>
              <w:rPr>
                <w:rFonts w:ascii="新細明體" w:hAnsi="新細明體" w:eastAsia="新細明體"/>
                <w:b w:val="0"/>
                <w:sz w:val="21"/>
              </w:rPr>
              <w:t>第五階段</w:t>
              <w:br/>
              <w:t>（整合測試與展示，約 2 周）</w:t>
            </w:r>
          </w:p>
        </w:tc>
        <w:tc>
          <w:tcPr>
            <w:tcW w:type="dxa" w:w="3041"/>
          </w:tcPr>
          <w:p>
            <w:pPr>
              <w:jc w:val="left"/>
            </w:pPr>
            <w:r/>
            <w:r>
              <w:rPr>
                <w:rFonts w:ascii="新細明體" w:hAnsi="新細明體" w:eastAsia="新細明體"/>
                <w:b w:val="0"/>
                <w:sz w:val="21"/>
              </w:rPr>
              <w:t>整合各部件，進行系統測試與優化，最終在校內科創展覽中展示並接受評審</w:t>
            </w:r>
          </w:p>
        </w:tc>
        <w:tc>
          <w:tcPr>
            <w:tcW w:type="dxa" w:w="3041"/>
          </w:tcPr>
          <w:p>
            <w:pPr>
              <w:jc w:val="left"/>
            </w:pPr>
            <w:r/>
            <w:r>
              <w:rPr>
                <w:rFonts w:ascii="新細明體" w:hAnsi="新細明體" w:eastAsia="新細明體"/>
                <w:b w:val="0"/>
                <w:sz w:val="21"/>
              </w:rPr>
              <w:t>全套物資</w:t>
            </w:r>
          </w:p>
        </w:tc>
      </w:tr>
    </w:tbl>
    <w:p/>
    <w:p>
      <w:pPr>
        <w:pStyle w:val="Heading2"/>
        <w:jc w:val="left"/>
      </w:pPr>
      <w:r>
        <w:rPr>
          <w:rFonts w:ascii="標楷體" w:hAnsi="標楷體" w:eastAsia="標楷體"/>
          <w:color w:val="2E74B5"/>
          <w:sz w:val="26"/>
        </w:rPr>
        <w:t>課程橫向結構總覽（跨年級與跨科目）</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2E74B5"/>
          </w:tcPr>
          <w:p>
            <w:pPr>
              <w:jc w:val="center"/>
            </w:pPr>
            <w:r>
              <w:rPr>
                <w:color w:val="FFFFFF"/>
              </w:rPr>
            </w:r>
            <w:r>
              <w:rPr>
                <w:rFonts w:ascii="新細明體" w:hAnsi="新細明體" w:eastAsia="新細明體"/>
                <w:b/>
                <w:sz w:val="21"/>
              </w:rPr>
              <w:t>年級</w:t>
            </w:r>
          </w:p>
        </w:tc>
        <w:tc>
          <w:tcPr>
            <w:tcW w:type="dxa" w:w="1824"/>
            <w:shd w:val="clear" w:color="auto" w:fill="2E74B5"/>
          </w:tcPr>
          <w:p>
            <w:pPr>
              <w:jc w:val="center"/>
            </w:pPr>
            <w:r>
              <w:rPr>
                <w:color w:val="FFFFFF"/>
              </w:rPr>
            </w:r>
            <w:r>
              <w:rPr>
                <w:rFonts w:ascii="新細明體" w:hAnsi="新細明體" w:eastAsia="新細明體"/>
                <w:b/>
                <w:sz w:val="21"/>
              </w:rPr>
              <w:t>主要模塊</w:t>
            </w:r>
          </w:p>
        </w:tc>
        <w:tc>
          <w:tcPr>
            <w:tcW w:type="dxa" w:w="1824"/>
            <w:shd w:val="clear" w:color="auto" w:fill="2E74B5"/>
          </w:tcPr>
          <w:p>
            <w:pPr>
              <w:jc w:val="center"/>
            </w:pPr>
            <w:r>
              <w:rPr>
                <w:color w:val="FFFFFF"/>
              </w:rPr>
            </w:r>
            <w:r>
              <w:rPr>
                <w:rFonts w:ascii="新細明體" w:hAnsi="新細明體" w:eastAsia="新細明體"/>
                <w:b/>
                <w:sz w:val="21"/>
              </w:rPr>
              <w:t>主科</w:t>
            </w:r>
          </w:p>
        </w:tc>
        <w:tc>
          <w:tcPr>
            <w:tcW w:type="dxa" w:w="1824"/>
            <w:shd w:val="clear" w:color="auto" w:fill="2E74B5"/>
          </w:tcPr>
          <w:p>
            <w:pPr>
              <w:jc w:val="center"/>
            </w:pPr>
            <w:r>
              <w:rPr>
                <w:color w:val="FFFFFF"/>
              </w:rPr>
            </w:r>
            <w:r>
              <w:rPr>
                <w:rFonts w:ascii="新細明體" w:hAnsi="新細明體" w:eastAsia="新細明體"/>
                <w:b/>
                <w:sz w:val="21"/>
              </w:rPr>
              <w:t>跨科合作</w:t>
            </w:r>
          </w:p>
        </w:tc>
        <w:tc>
          <w:tcPr>
            <w:tcW w:type="dxa" w:w="1824"/>
            <w:shd w:val="clear" w:color="auto" w:fill="2E74B5"/>
          </w:tcPr>
          <w:p>
            <w:pPr>
              <w:jc w:val="center"/>
            </w:pPr>
            <w:r>
              <w:rPr>
                <w:color w:val="FFFFFF"/>
              </w:rPr>
            </w:r>
            <w:r>
              <w:rPr>
                <w:rFonts w:ascii="新細明體" w:hAnsi="新細明體" w:eastAsia="新細明體"/>
                <w:b/>
                <w:sz w:val="21"/>
              </w:rPr>
              <w:t>核心物資</w:t>
            </w:r>
          </w:p>
        </w:tc>
      </w:tr>
      <w:tr>
        <w:tc>
          <w:tcPr>
            <w:tcW w:type="dxa" w:w="1824"/>
          </w:tcPr>
          <w:p>
            <w:pPr>
              <w:jc w:val="center"/>
            </w:pPr>
            <w:r/>
            <w:r>
              <w:rPr>
                <w:rFonts w:ascii="新細明體" w:hAnsi="新細明體" w:eastAsia="新細明體"/>
                <w:b w:val="0"/>
                <w:sz w:val="21"/>
              </w:rPr>
              <w:t>中一</w:t>
            </w:r>
          </w:p>
        </w:tc>
        <w:tc>
          <w:tcPr>
            <w:tcW w:type="dxa" w:w="1824"/>
          </w:tcPr>
          <w:p>
            <w:pPr>
              <w:jc w:val="center"/>
            </w:pPr>
            <w:r/>
            <w:r>
              <w:rPr>
                <w:rFonts w:ascii="新細明體" w:hAnsi="新細明體" w:eastAsia="新細明體"/>
                <w:b w:val="0"/>
                <w:sz w:val="21"/>
              </w:rPr>
              <w:t>模塊 A</w:t>
            </w:r>
          </w:p>
        </w:tc>
        <w:tc>
          <w:tcPr>
            <w:tcW w:type="dxa" w:w="1824"/>
          </w:tcPr>
          <w:p>
            <w:pPr>
              <w:jc w:val="center"/>
            </w:pPr>
            <w:r/>
            <w:r>
              <w:rPr>
                <w:rFonts w:ascii="新細明體" w:hAnsi="新細明體" w:eastAsia="新細明體"/>
                <w:b w:val="0"/>
                <w:sz w:val="21"/>
              </w:rPr>
              <w:t>科學科</w:t>
            </w:r>
          </w:p>
        </w:tc>
        <w:tc>
          <w:tcPr>
            <w:tcW w:type="dxa" w:w="1824"/>
          </w:tcPr>
          <w:p>
            <w:pPr>
              <w:jc w:val="center"/>
            </w:pPr>
            <w:r/>
            <w:r>
              <w:rPr>
                <w:rFonts w:ascii="新細明體" w:hAnsi="新細明體" w:eastAsia="新細明體"/>
                <w:b w:val="0"/>
                <w:sz w:val="21"/>
              </w:rPr>
              <w:t>資訊科技科</w:t>
            </w:r>
          </w:p>
        </w:tc>
        <w:tc>
          <w:tcPr>
            <w:tcW w:type="dxa" w:w="1824"/>
          </w:tcPr>
          <w:p>
            <w:pPr>
              <w:jc w:val="left"/>
            </w:pPr>
            <w:r/>
            <w:r>
              <w:rPr>
                <w:rFonts w:ascii="新細明體" w:hAnsi="新細明體" w:eastAsia="新細明體"/>
                <w:b w:val="0"/>
                <w:sz w:val="21"/>
              </w:rPr>
              <w:t>Micro:bit 擴展板、Boson 感測器</w:t>
            </w:r>
          </w:p>
        </w:tc>
      </w:tr>
      <w:tr>
        <w:tc>
          <w:tcPr>
            <w:tcW w:type="dxa" w:w="1824"/>
          </w:tcPr>
          <w:p>
            <w:pPr>
              <w:jc w:val="center"/>
            </w:pPr>
            <w:r/>
            <w:r>
              <w:rPr>
                <w:rFonts w:ascii="新細明體" w:hAnsi="新細明體" w:eastAsia="新細明體"/>
                <w:b w:val="0"/>
                <w:sz w:val="21"/>
              </w:rPr>
              <w:t>中二</w:t>
            </w:r>
          </w:p>
        </w:tc>
        <w:tc>
          <w:tcPr>
            <w:tcW w:type="dxa" w:w="1824"/>
          </w:tcPr>
          <w:p>
            <w:pPr>
              <w:jc w:val="center"/>
            </w:pPr>
            <w:r/>
            <w:r>
              <w:rPr>
                <w:rFonts w:ascii="新細明體" w:hAnsi="新細明體" w:eastAsia="新細明體"/>
                <w:b w:val="0"/>
                <w:sz w:val="21"/>
              </w:rPr>
              <w:t>模塊 A</w:t>
            </w:r>
          </w:p>
        </w:tc>
        <w:tc>
          <w:tcPr>
            <w:tcW w:type="dxa" w:w="1824"/>
          </w:tcPr>
          <w:p>
            <w:pPr>
              <w:jc w:val="center"/>
            </w:pPr>
            <w:r/>
            <w:r>
              <w:rPr>
                <w:rFonts w:ascii="新細明體" w:hAnsi="新細明體" w:eastAsia="新細明體"/>
                <w:b w:val="0"/>
                <w:sz w:val="21"/>
              </w:rPr>
              <w:t>科學科</w:t>
            </w:r>
          </w:p>
        </w:tc>
        <w:tc>
          <w:tcPr>
            <w:tcW w:type="dxa" w:w="1824"/>
          </w:tcPr>
          <w:p>
            <w:pPr>
              <w:jc w:val="center"/>
            </w:pPr>
            <w:r/>
            <w:r>
              <w:rPr>
                <w:rFonts w:ascii="新細明體" w:hAnsi="新細明體" w:eastAsia="新細明體"/>
                <w:b w:val="0"/>
                <w:sz w:val="21"/>
              </w:rPr>
              <w:t>資訊科技科</w:t>
            </w:r>
          </w:p>
        </w:tc>
        <w:tc>
          <w:tcPr>
            <w:tcW w:type="dxa" w:w="1824"/>
          </w:tcPr>
          <w:p>
            <w:pPr>
              <w:jc w:val="left"/>
            </w:pPr>
            <w:r/>
            <w:r>
              <w:rPr>
                <w:rFonts w:ascii="新細明體" w:hAnsi="新細明體" w:eastAsia="新細明體"/>
                <w:b w:val="0"/>
                <w:sz w:val="21"/>
              </w:rPr>
              <w:t>Micro:bit 擴展板、Boson 感測器</w:t>
            </w:r>
          </w:p>
        </w:tc>
      </w:tr>
      <w:tr>
        <w:tc>
          <w:tcPr>
            <w:tcW w:type="dxa" w:w="1824"/>
          </w:tcPr>
          <w:p>
            <w:pPr>
              <w:jc w:val="center"/>
            </w:pPr>
            <w:r/>
            <w:r>
              <w:rPr>
                <w:rFonts w:ascii="新細明體" w:hAnsi="新細明體" w:eastAsia="新細明體"/>
                <w:b w:val="0"/>
                <w:sz w:val="21"/>
              </w:rPr>
              <w:t>中三</w:t>
            </w:r>
          </w:p>
        </w:tc>
        <w:tc>
          <w:tcPr>
            <w:tcW w:type="dxa" w:w="1824"/>
          </w:tcPr>
          <w:p>
            <w:pPr>
              <w:jc w:val="center"/>
            </w:pPr>
            <w:r/>
            <w:r>
              <w:rPr>
                <w:rFonts w:ascii="新細明體" w:hAnsi="新細明體" w:eastAsia="新細明體"/>
                <w:b w:val="0"/>
                <w:sz w:val="21"/>
              </w:rPr>
              <w:t>模塊 A＋模塊 B</w:t>
            </w:r>
          </w:p>
        </w:tc>
        <w:tc>
          <w:tcPr>
            <w:tcW w:type="dxa" w:w="1824"/>
          </w:tcPr>
          <w:p>
            <w:pPr>
              <w:jc w:val="center"/>
            </w:pPr>
            <w:r/>
            <w:r>
              <w:rPr>
                <w:rFonts w:ascii="新細明體" w:hAnsi="新細明體" w:eastAsia="新細明體"/>
                <w:b w:val="0"/>
                <w:sz w:val="21"/>
              </w:rPr>
              <w:t>科學科</w:t>
            </w:r>
          </w:p>
        </w:tc>
        <w:tc>
          <w:tcPr>
            <w:tcW w:type="dxa" w:w="1824"/>
          </w:tcPr>
          <w:p>
            <w:pPr>
              <w:jc w:val="center"/>
            </w:pPr>
            <w:r/>
            <w:r>
              <w:rPr>
                <w:rFonts w:ascii="新細明體" w:hAnsi="新細明體" w:eastAsia="新細明體"/>
                <w:b w:val="0"/>
                <w:sz w:val="21"/>
              </w:rPr>
              <w:t>資訊科技科、通識科</w:t>
            </w:r>
          </w:p>
        </w:tc>
        <w:tc>
          <w:tcPr>
            <w:tcW w:type="dxa" w:w="1824"/>
          </w:tcPr>
          <w:p>
            <w:pPr>
              <w:jc w:val="left"/>
            </w:pPr>
            <w:r/>
            <w:r>
              <w:rPr>
                <w:rFonts w:ascii="新細明體" w:hAnsi="新細明體" w:eastAsia="新細明體"/>
                <w:b w:val="0"/>
                <w:sz w:val="21"/>
              </w:rPr>
              <w:t>Unihiker、Perplexity Pro</w:t>
            </w:r>
          </w:p>
        </w:tc>
      </w:tr>
      <w:tr>
        <w:tc>
          <w:tcPr>
            <w:tcW w:type="dxa" w:w="1824"/>
          </w:tcPr>
          <w:p>
            <w:pPr>
              <w:jc w:val="center"/>
            </w:pPr>
            <w:r/>
            <w:r>
              <w:rPr>
                <w:rFonts w:ascii="新細明體" w:hAnsi="新細明體" w:eastAsia="新細明體"/>
                <w:b w:val="0"/>
                <w:sz w:val="21"/>
              </w:rPr>
              <w:t>中四</w:t>
            </w:r>
          </w:p>
        </w:tc>
        <w:tc>
          <w:tcPr>
            <w:tcW w:type="dxa" w:w="1824"/>
          </w:tcPr>
          <w:p>
            <w:pPr>
              <w:jc w:val="center"/>
            </w:pPr>
            <w:r/>
            <w:r>
              <w:rPr>
                <w:rFonts w:ascii="新細明體" w:hAnsi="新細明體" w:eastAsia="新細明體"/>
                <w:b w:val="0"/>
                <w:sz w:val="21"/>
              </w:rPr>
              <w:t>模塊 A（進階）＋模塊 B＋模塊 C</w:t>
            </w:r>
          </w:p>
        </w:tc>
        <w:tc>
          <w:tcPr>
            <w:tcW w:type="dxa" w:w="1824"/>
          </w:tcPr>
          <w:p>
            <w:pPr>
              <w:jc w:val="center"/>
            </w:pPr>
            <w:r/>
            <w:r>
              <w:rPr>
                <w:rFonts w:ascii="新細明體" w:hAnsi="新細明體" w:eastAsia="新細明體"/>
                <w:b w:val="0"/>
                <w:sz w:val="21"/>
              </w:rPr>
              <w:t>科學科</w:t>
            </w:r>
          </w:p>
        </w:tc>
        <w:tc>
          <w:tcPr>
            <w:tcW w:type="dxa" w:w="1824"/>
          </w:tcPr>
          <w:p>
            <w:pPr>
              <w:jc w:val="center"/>
            </w:pPr>
            <w:r/>
            <w:r>
              <w:rPr>
                <w:rFonts w:ascii="新細明體" w:hAnsi="新細明體" w:eastAsia="新細明體"/>
                <w:b w:val="0"/>
                <w:sz w:val="21"/>
              </w:rPr>
              <w:t>資訊科技科</w:t>
            </w:r>
          </w:p>
        </w:tc>
        <w:tc>
          <w:tcPr>
            <w:tcW w:type="dxa" w:w="1824"/>
          </w:tcPr>
          <w:p>
            <w:pPr>
              <w:jc w:val="left"/>
            </w:pPr>
            <w:r/>
            <w:r>
              <w:rPr>
                <w:rFonts w:ascii="新細明體" w:hAnsi="新細明體" w:eastAsia="新細明體"/>
                <w:b w:val="0"/>
                <w:sz w:val="21"/>
              </w:rPr>
              <w:t>Unihiker、Copilot Pro、3D 打印機</w:t>
            </w:r>
          </w:p>
        </w:tc>
      </w:tr>
      <w:tr>
        <w:tc>
          <w:tcPr>
            <w:tcW w:type="dxa" w:w="1824"/>
          </w:tcPr>
          <w:p>
            <w:pPr>
              <w:jc w:val="center"/>
            </w:pPr>
            <w:r/>
            <w:r>
              <w:rPr>
                <w:rFonts w:ascii="新細明體" w:hAnsi="新細明體" w:eastAsia="新細明體"/>
                <w:b w:val="0"/>
                <w:sz w:val="21"/>
              </w:rPr>
              <w:t>中五</w:t>
            </w:r>
          </w:p>
        </w:tc>
        <w:tc>
          <w:tcPr>
            <w:tcW w:type="dxa" w:w="1824"/>
          </w:tcPr>
          <w:p>
            <w:pPr>
              <w:jc w:val="center"/>
            </w:pPr>
            <w:r/>
            <w:r>
              <w:rPr>
                <w:rFonts w:ascii="新細明體" w:hAnsi="新細明體" w:eastAsia="新細明體"/>
                <w:b w:val="0"/>
                <w:sz w:val="21"/>
              </w:rPr>
              <w:t>模塊 B＋模塊 C</w:t>
            </w:r>
          </w:p>
        </w:tc>
        <w:tc>
          <w:tcPr>
            <w:tcW w:type="dxa" w:w="1824"/>
          </w:tcPr>
          <w:p>
            <w:pPr>
              <w:jc w:val="center"/>
            </w:pPr>
            <w:r/>
            <w:r>
              <w:rPr>
                <w:rFonts w:ascii="新細明體" w:hAnsi="新細明體" w:eastAsia="新細明體"/>
                <w:b w:val="0"/>
                <w:sz w:val="21"/>
              </w:rPr>
              <w:t>資訊科技科</w:t>
            </w:r>
          </w:p>
        </w:tc>
        <w:tc>
          <w:tcPr>
            <w:tcW w:type="dxa" w:w="1824"/>
          </w:tcPr>
          <w:p>
            <w:pPr>
              <w:jc w:val="center"/>
            </w:pPr>
            <w:r/>
            <w:r>
              <w:rPr>
                <w:rFonts w:ascii="新細明體" w:hAnsi="新細明體" w:eastAsia="新細明體"/>
                <w:b w:val="0"/>
                <w:sz w:val="21"/>
              </w:rPr>
              <w:t>科學科、人文學科</w:t>
            </w:r>
          </w:p>
        </w:tc>
        <w:tc>
          <w:tcPr>
            <w:tcW w:type="dxa" w:w="1824"/>
          </w:tcPr>
          <w:p>
            <w:pPr>
              <w:jc w:val="left"/>
            </w:pPr>
            <w:r/>
            <w:r>
              <w:rPr>
                <w:rFonts w:ascii="新細明體" w:hAnsi="新細明體" w:eastAsia="新細明體"/>
                <w:b w:val="0"/>
                <w:sz w:val="21"/>
              </w:rPr>
              <w:t>Copilot Pro、OpenCode CLI</w:t>
            </w:r>
          </w:p>
        </w:tc>
      </w:tr>
      <w:tr>
        <w:tc>
          <w:tcPr>
            <w:tcW w:type="dxa" w:w="1824"/>
          </w:tcPr>
          <w:p>
            <w:pPr>
              <w:jc w:val="center"/>
            </w:pPr>
            <w:r/>
            <w:r>
              <w:rPr>
                <w:rFonts w:ascii="新細明體" w:hAnsi="新細明體" w:eastAsia="新細明體"/>
                <w:b w:val="0"/>
                <w:sz w:val="21"/>
              </w:rPr>
              <w:t>中六</w:t>
            </w:r>
          </w:p>
        </w:tc>
        <w:tc>
          <w:tcPr>
            <w:tcW w:type="dxa" w:w="1824"/>
          </w:tcPr>
          <w:p>
            <w:pPr>
              <w:jc w:val="center"/>
            </w:pPr>
            <w:r/>
            <w:r>
              <w:rPr>
                <w:rFonts w:ascii="新細明體" w:hAnsi="新細明體" w:eastAsia="新細明體"/>
                <w:b w:val="0"/>
                <w:sz w:val="21"/>
              </w:rPr>
              <w:t>模塊 B＋模塊 C</w:t>
            </w:r>
          </w:p>
        </w:tc>
        <w:tc>
          <w:tcPr>
            <w:tcW w:type="dxa" w:w="1824"/>
          </w:tcPr>
          <w:p>
            <w:pPr>
              <w:jc w:val="center"/>
            </w:pPr>
            <w:r/>
            <w:r>
              <w:rPr>
                <w:rFonts w:ascii="新細明體" w:hAnsi="新細明體" w:eastAsia="新細明體"/>
                <w:b w:val="0"/>
                <w:sz w:val="21"/>
              </w:rPr>
              <w:t>資訊科技科</w:t>
            </w:r>
          </w:p>
        </w:tc>
        <w:tc>
          <w:tcPr>
            <w:tcW w:type="dxa" w:w="1824"/>
          </w:tcPr>
          <w:p>
            <w:pPr>
              <w:jc w:val="center"/>
            </w:pPr>
            <w:r/>
            <w:r>
              <w:rPr>
                <w:rFonts w:ascii="新細明體" w:hAnsi="新細明體" w:eastAsia="新細明體"/>
                <w:b w:val="0"/>
                <w:sz w:val="21"/>
              </w:rPr>
              <w:t>科學科、跨學科探究</w:t>
            </w:r>
          </w:p>
        </w:tc>
        <w:tc>
          <w:tcPr>
            <w:tcW w:type="dxa" w:w="1824"/>
          </w:tcPr>
          <w:p>
            <w:pPr>
              <w:jc w:val="left"/>
            </w:pPr>
            <w:r/>
            <w:r>
              <w:rPr>
                <w:rFonts w:ascii="新細明體" w:hAnsi="新細明體" w:eastAsia="新細明體"/>
                <w:b w:val="0"/>
                <w:sz w:val="21"/>
              </w:rPr>
              <w:t>全套算力資源、3D 打印機</w:t>
            </w:r>
          </w:p>
        </w:tc>
      </w:tr>
    </w:tbl>
    <w:p/>
    <w:p>
      <w:pPr>
        <w:pStyle w:val="Heading1"/>
        <w:jc w:val="left"/>
      </w:pPr>
      <w:r>
        <w:rPr>
          <w:rFonts w:ascii="標楷體" w:hAnsi="標楷體" w:eastAsia="標楷體"/>
          <w:color w:val="1F497D"/>
          <w:sz w:val="32"/>
        </w:rPr>
        <w:t>四、總結</w:t>
      </w:r>
    </w:p>
    <w:p>
      <w:pPr>
        <w:ind w:firstLine="425"/>
        <w:jc w:val="both"/>
      </w:pPr>
      <w:r>
        <w:rPr>
          <w:rFonts w:ascii="新細明體" w:hAnsi="新細明體" w:eastAsia="新細明體"/>
          <w:b w:val="0"/>
          <w:sz w:val="22"/>
        </w:rPr>
        <w:t>本次申請所涵蓋的物資，由 AIoT 硬件套件、高端 3D 打印機，到 AI 算力訂閱資源，形成一個完整而互相支撐的教學生態系統。透過三大課程模塊的螺旋遞進設計，本實驗室的資源將惠及全校初中及高中六個年級的學生，並與科學科、資訊科技科等多個學科深度融合，培養學生具備以下核心能力：</w:t>
      </w:r>
    </w:p>
    <w:p>
      <w:pPr>
        <w:pStyle w:val="ListBullet"/>
        <w:ind w:left="425"/>
        <w:jc w:val="both"/>
      </w:pPr>
      <w:r>
        <w:rPr>
          <w:rFonts w:ascii="新細明體" w:hAnsi="新細明體" w:eastAsia="新細明體"/>
          <w:sz w:val="22"/>
        </w:rPr>
        <w:t>科學探究能力：通過真實數據採集與分析，深化對科學概念的理解</w:t>
      </w:r>
    </w:p>
    <w:p>
      <w:pPr>
        <w:pStyle w:val="ListBullet"/>
        <w:ind w:left="425"/>
        <w:jc w:val="both"/>
      </w:pPr>
      <w:r>
        <w:rPr>
          <w:rFonts w:ascii="新細明體" w:hAnsi="新細明體" w:eastAsia="新細明體"/>
          <w:sz w:val="22"/>
        </w:rPr>
        <w:t>AI 工具素養：善用現代 AI 工具進行研究、編程與創作，並具備批判性評估 AI 輸出的能力</w:t>
      </w:r>
    </w:p>
    <w:p>
      <w:pPr>
        <w:pStyle w:val="ListBullet"/>
        <w:ind w:left="425"/>
        <w:jc w:val="both"/>
      </w:pPr>
      <w:r>
        <w:rPr>
          <w:rFonts w:ascii="新細明體" w:hAnsi="新細明體" w:eastAsia="新細明體"/>
          <w:sz w:val="22"/>
        </w:rPr>
        <w:t>科創實踐能力：整合硬件、軟件與製造技術，完成具有現實意義的科創作品</w:t>
      </w:r>
    </w:p>
    <w:p>
      <w:pPr>
        <w:pStyle w:val="ListBullet"/>
        <w:ind w:left="425"/>
        <w:jc w:val="both"/>
      </w:pPr>
      <w:r>
        <w:rPr>
          <w:rFonts w:ascii="新細明體" w:hAnsi="新細明體" w:eastAsia="新細明體"/>
          <w:sz w:val="22"/>
        </w:rPr>
        <w:t>跨科協作能力：在跨年級、跨學科的團隊合作中，培養溝通與項目管理能力</w:t>
      </w:r>
    </w:p>
    <w:p>
      <w:pPr>
        <w:ind w:firstLine="425"/>
        <w:jc w:val="both"/>
      </w:pPr>
      <w:r>
        <w:rPr>
          <w:rFonts w:ascii="新細明體" w:hAnsi="新細明體" w:eastAsia="新細明體"/>
          <w:b w:val="0"/>
          <w:sz w:val="22"/>
        </w:rPr>
        <w:t>本科組深信，此次申請所建設的人工智能實驗室，將成為本校推動科技教育的重要基石，為澳門培養具備未來競爭力的科技人才。懇請教青局惠予支持，批准本次資助申請。</w:t>
      </w:r>
    </w:p>
    <w:p/>
    <w:p>
      <w:pPr>
        <w:ind w:firstLine="425"/>
        <w:jc w:val="both"/>
      </w:pPr>
      <w:r>
        <w:rPr>
          <w:rFonts w:ascii="新細明體" w:hAnsi="新細明體" w:eastAsia="新細明體"/>
          <w:b w:val="0"/>
          <w:sz w:val="22"/>
        </w:rPr>
        <w:t>謹此申請，敬候批覆。</w:t>
      </w:r>
    </w:p>
    <w:p/>
    <w:p>
      <w:pPr>
        <w:jc w:val="right"/>
      </w:pPr>
      <w:r>
        <w:rPr>
          <w:rFonts w:ascii="新細明體" w:hAnsi="新細明體" w:eastAsia="新細明體"/>
          <w:sz w:val="22"/>
        </w:rPr>
        <w:t>申請人：________________________</w:t>
        <w:br/>
        <w:t>科學科科組長</w:t>
        <w:br/>
        <w:t>XX 學校科學科</w:t>
        <w:br/>
        <w:t>2026 年 3 月</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