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3C54"/>
          <w:sz w:val="40"/>
          <w:szCs w:val="40"/>
        </w:rPr>
        <w:t xml:space="preserve">Gesprächsprotokoll</w:t>
      </w:r>
    </w:p>
    <w:p>
      <w:pPr>
        <w:spacing w:after="60"/>
      </w:pPr>
      <w:r>
        <w:rPr>
          <w:rFonts w:ascii="Calibri" w:cs="Calibri" w:eastAsia="Calibri" w:hAnsi="Calibri"/>
          <w:color w:val="0E6D8F"/>
          <w:sz w:val="24"/>
          <w:szCs w:val="24"/>
        </w:rPr>
        <w:t xml:space="preserve">Hallenbad Seckenheim · Termin mit Fachbereich 52 (Sport und Bäder)</w:t>
      </w:r>
    </w:p>
    <w:p>
      <w:pPr>
        <w:pBdr>
          <w:bottom w:val="single" w:color="0E6D8F" w:sz="6" w:space="6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Datum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4. August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Ort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Hallenbad Seckenheim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Teilnehmer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Initiative: 2 Vertreter · Stadt Mannheim: Fachbereich 52 – Sport und Bäder (Amtsleitung; Herr Kaliske)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Thema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Betriebsübernahme Hallenbad Seckenheim – Prüfungen, Technik, Zugang, Zeitplan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i/>
          <w:iCs/>
          <w:color w:val="5C6B73"/>
          <w:sz w:val="18"/>
          <w:szCs w:val="18"/>
        </w:rPr>
        <w:t xml:space="preserve">Interne Gesprächsnotiz – kein zwischen den Parteien abgestimmtes Protokoll.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1. Brandschutz &amp; Elektrik / Dokumentation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Im Bad wurden bislang definitiv weder eine Brandschutzbegehung noch elektrische Kontrollen durchgeführt.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Eine entsprechende Dokumentation ist nicht vorhanden. Herr Kaliske will hierzu ggf. noch ins städtische Archiv schauen.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2. Prüf-Checkliste für den Betrieb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Herr Kaliske klärt intern bei den Kollegen bzw. den anderen städtischen Bädern, welche Checkliste bzw. welche Prüfungen über das Jahr beim Betrieb eines Bades zu beachten sind.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3. Fachkraft / Aufsicht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Herr Kaliske hat das Thema Fachkraft angesprochen: In den städtischen Bädern ist stets eine Fachkraft anwesend.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In Seckenheim war dies offenbar anders geregelt. Die Initiative klärt derzeit, wie das in der Vergangenheit abgedeckt wurde.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4. Technik &amp; Statik – Einschätzung des Amtes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Das Amt schätzt die Lage insgesamt entspannt ein: Das Bad sei für die perspektivischen fünf Jahre relativ problemlos weiter zu betreiben – auch von der Statik 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Wie bei allen alten Bädern lässt sich nicht vorhersagen, was am nächsten Tag ausfällt; jederzeit sind eine kleine Reparatur oder ein Totalschaden möglich.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Es werden jedoch keine kompletten Showstopper bei der Technik gesehen, die sich nicht flicken ließen.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Die Initiative geht die Statik bzw. die Abhangdecke dennoch gemeinsam mit dem Gutachter durch und lässt die Punkte begutachten.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5. Zugang / Schlüssel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Die Initiative erhält einen Schlüssel, um – auch mit Handwerkern – bei Bedarf Zugang zum Bad zu haben.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6. Unterstützung durch die Stadt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Auf die Frage, ob die Stadt Leistungen rund um das Bad (z. B. für Prüfungen) bereitstellen kann – auch gegen Bezahlung –, hat Herr Kaliske abgelehnt: aufgrund von zu wenig eigenem Personal sieht er dafür keine Möglichkeit.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7. Timeline &amp; Inbetriebnahme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Hinweis des Amtes: Bei einem Start zum 01.01.2027 müsste etwa einen Monat vorher das Wasser getauscht und das Bad langsam in Betrieb genommen werden.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Überlegung der Initiative: Übernahme zum 01.01.2027, Inbetriebnahme ggf. erst zum 01.02.2027. Sobald das erste Jahr vorfinanziert ist, spielt der genaue Termin praktisch keine Rolle mehr.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8. Verkehrswege mit der Schule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Kurz besprochen: die mit der Schule geteilten Verkehrswege.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Morgen mit dem Fachbereich Bildung anzusprechen: Soweit dort Schüler Richtung Schule laufen, sollten die betreffenden Verkehrswege ggf. durch den Fachbereich Bildung gereinigt und instand gehalten werden.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Nächste Schritte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0E6D8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0E6D8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0E6D8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Nächster Schritt</w:t>
            </w:r>
          </w:p>
        </w:tc>
      </w:tr>
      <w:t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Prüf-Checkliste Bäderbetrieb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Herr Kaliske (FB 52)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Intern bei Kollegen / anderen Bädern zusammenstellen, welche Prüfungen übers Jahr erforderlich sind</w:t>
            </w:r>
          </w:p>
        </w:tc>
      </w:tr>
      <w:t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Dokumentation / Archiv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Herr Kaliske (FB 52)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Prüft, ob im städtischen Archiv noch Unterlagen vorhanden sind</w:t>
            </w:r>
          </w:p>
        </w:tc>
      </w:tr>
      <w:t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Fachkraft-Regelung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Klären, wie die Fachkraft-/Aufsichtspflicht in Seckenheim bisher abgedeckt war</w:t>
            </w:r>
          </w:p>
        </w:tc>
      </w:tr>
      <w:t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Statik / Abhangdecke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Mit dem Gutachter durchgehen und die Punkte begutachten lassen</w:t>
            </w:r>
          </w:p>
        </w:tc>
      </w:tr>
      <w:t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Verkehrswege Schule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Initiative → FB Bildung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Morgen mit FB Bildung klären: Reinigung/Instandhaltung der geteilten Wege ggf. über FB Bildung</w:t>
            </w:r>
          </w:p>
        </w:tc>
      </w:tr>
      <w:tr>
        <w:tc>
          <w:tcPr>
            <w:tcW w:type="dxa" w:w="28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Inbetriebnahme-Termin</w:t>
            </w:r>
          </w:p>
        </w:tc>
        <w:tc>
          <w:tcPr>
            <w:tcW w:type="dxa" w:w="2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0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Entscheiden: Übernahme 01.01.2027, Inbetriebnahme ggf. erst 01.02.2027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2026-08-04T09:36:11.964Z</dcterms:created>
  <dcterms:modified xsi:type="dcterms:W3CDTF">2026-08-04T09:36:11.979Z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