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Besprechungsnotiz</w:t>
      </w:r>
    </w:p>
    <w:p>
      <w:pPr>
        <w:spacing w:after="80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Sport- und Bäderamt Mannheim — Erstgespräch Konzeptvorstellung</w:t>
      </w:r>
    </w:p>
    <w:p>
      <w:pPr>
        <w:pBdr>
          <w:bottom w:val="single" w:color="CCCCCC" w:sz="4" w:space="1"/>
        </w:pBdr>
        <w:spacing w:after="3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Datum: 17. Juni 2026  |  Dauer: ca. 60 Minuten  |  Thema: Übernahme Hallenbad Seckenheim</w:t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  Gesamteindruck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vorgestellte Konzept wurde vom Sport- und Bäderamt grundsätzlich positiv aufgenommen. Die Reaktion war konstruktiv — das Vorhaben wurde als fundiert und womöglich tragbar eingestuft, nicht als unrealistisch abgetan.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Konzept als ernstzunehmender Ansatz gewertet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Grundsätzliche Offenheit gegenüber privatem Trägermodell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Bereitschaft, Kontakte zu Vereinen aus dem Rhein-Neckar-Kreis weiterzugeben, die nach Schwimmzeiten suchen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Amt wies darauf hin, dass weit über Seckenheim hinaus Nachfrage nach Schwimmzeiten besteht. Zahlreiche Vereine aus dem gesamten Rhein-Neckar-Kreis haben bei der Stadt angefragt, da kommunale Bäder der Region zunehmend altersbedingt schließen.</w:t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  Zeitplan — Phase 1 abgelehnt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ursprünglich angedachte Phase 1 (Winterbetrieb als Pilot ab Herbst 2026) wurde von der Stadt abgelehnt. Die Stadt möchte die bereits geplante Unterbringung lokaler Vereine nicht durch einen unsicheren Übergangsbetrieb gefährden.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Bevorzugter Start: direkt zum 01. Januar 2027 mit vollständigem neuem Betreibermodell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Kein Zwischenbetrieb, kein Crowdfunding-Pilot vorgelagert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Konsequenz: </w:t>
      </w:r>
      <w:r>
        <w:rPr>
          <w:rFonts w:ascii="Arial" w:cs="Arial" w:eastAsia="Arial" w:hAnsi="Arial"/>
          <w:sz w:val="22"/>
          <w:szCs w:val="22"/>
        </w:rPr>
        <w:t xml:space="preserve">Business Plan und Genehmigungsstatus müssen zum 01.01.2027 vollständig vorliegen.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Kein Kannibalisierungsinteresse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Stadt machte klar, dass das neue Modell nicht in direkter Konkurrenz zu städtischen Schwimmzeiten und -gruppen stehen darf.</w:t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  Grundstück und Langfristperspektive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Stadt prüft intern mit dem Immobiliendezernat, wie die langfristige Nutzung des Grundstücks aussehen soll — insbesondere ob und wann eine Mensa für die benachbarte Schule gebaut werden soll. Wie konkret diese Pläne sind, blieb offen.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Grundstücksfrage muss vor Vertragsabschluss geklärt sein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Erbbaurecht oder langfristige Überlassung nur möglich, wenn Mensa-Planung nicht entgegensteht</w:t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  Überlassung und Pacht — Signale der Stadt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Kollegen der Stadt signalisierten, dass eine Überlassung nicht ausgeschlossen ist, aber rechtliche Implikationen — insbesondere hinsichtlich Haftung — hat, die durch eine juristische Bewertung abgeklärt werden müssen.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Überlassung grundsätzlich denkbar, aber Haftungsfragen müssen juristisch geklärt werden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Bei einer Pachtlösung: Stufenmodell denkbar, das der Wachstumsphase am Beginn des Betriebs Rechnung trägt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Handlungsbedarf: </w:t>
      </w:r>
      <w:r>
        <w:rPr>
          <w:rFonts w:ascii="Arial" w:cs="Arial" w:eastAsia="Arial" w:hAnsi="Arial"/>
          <w:sz w:val="22"/>
          <w:szCs w:val="22"/>
        </w:rPr>
        <w:t xml:space="preserve">Juristische Bewertung der Haftungsimplikationen bei Überlassung vs. Pacht beauftragen, bevor Vertragsoption gewählt wird.</w:t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  Warmhaltebetrieb Sommer 2026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Frage, wie das Bad zwischen Betriebsende (31. Juli 2026) und geplantem Übergang (01. Januar 2027) gehalten wird, wurde besprochen. Die Stadt zeigte sich dabei relativ entspannt — möglicherweise zu entspannt.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Technisches Problem: Kein Kaltbetrieb möglich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Ein Hallenbad kann nicht einfach abgekühlt und monatelang unbeheizt gelassen werden. Die Folgen wären: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Schimmel und Feuchtigkeitsschäden an Gebäude und Technik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Schäden an Rohrleitungen, Becken und Wasseraufbereitungsanlage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Einfriergefahr im Winter ohne Grundheizung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Erhebliche Sanierungsmehrkosten durch verrottende Substanz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Anforderung: Warmhaltebetrieb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Auch ohne Badebetrieb muss das Gebäude kontrolliert warmgehalten werden: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Grundheizung und Lüftung müssen weiterlaufen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Wasserkreislauf und Chemiedosierung müssen aktiv bleiben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Regelmäßige Begehungen und technische Überwachung erforderlich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Handlungsbedarf: </w:t>
      </w:r>
      <w:r>
        <w:rPr>
          <w:rFonts w:ascii="Arial" w:cs="Arial" w:eastAsia="Arial" w:hAnsi="Arial"/>
          <w:sz w:val="22"/>
          <w:szCs w:val="22"/>
        </w:rPr>
        <w:t xml:space="preserve">Verantwortlichkeit für den Warmhaltebetrieb (31.07.2026–01.01.2027) muss explizit im Überlassungs- oder Pachtvertrag geregelt werden. Kostenfrage ist nachgelagert, aber ebenfalls vertraglich zu fixieren.</w:t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  Nächste Schritte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Stadt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Bauamt: Klärung baurechtliche Genehmigungssituation (Ansprechpartner: Herr Kaliske, Sport- und Bäderamt)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Weitergabe Kontakte zu Vereinen aus dem Rhein-Neckar-Kreis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Klärung Warmhaltebetrieb: Verantwortlichkeit und Kostentragung 31.07.2026–01.01.2027 (prioritär)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Betreiber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Statikgutachten Abhangdecke beauftragen (Frist Ende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Juristische Bewertung Überlassung vs. Pacht inkl. Haftungsimplikationen beauftragen</w:t>
      </w:r>
    </w:p>
    <w:p>
      <w:pPr>
        <w:pBdr>
          <w:top w:val="single" w:color="CCCCCC" w:sz="4" w:space="1"/>
        </w:pBdr>
        <w:spacing w:before="480"/>
      </w:pPr>
    </w:p>
    <w:p>
      <w:pPr>
        <w:spacing w:before="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Vertraulich  |  Hallenbad Seckenheim  |  Besprechungsnotiz Sport- und Bäderamt  |  17. Juni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2026-06-17T13:00:36.293Z</dcterms:created>
  <dcterms:modified xsi:type="dcterms:W3CDTF">2026-06-17T13:00:36.306Z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